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547B0" w14:textId="56C4676D" w:rsidR="002505B0" w:rsidRPr="00516398" w:rsidRDefault="00D173A7" w:rsidP="0089525E">
      <w:pPr>
        <w:spacing w:line="480" w:lineRule="auto"/>
        <w:jc w:val="center"/>
        <w:rPr>
          <w:rFonts w:ascii="Arial" w:hAnsi="Arial" w:cs="Arial"/>
          <w:b/>
          <w:bCs/>
          <w:color w:val="000000" w:themeColor="text1"/>
          <w:sz w:val="24"/>
          <w:szCs w:val="24"/>
          <w:lang w:val="en-US"/>
        </w:rPr>
      </w:pPr>
      <w:r w:rsidRPr="00516398">
        <w:rPr>
          <w:rFonts w:ascii="Arial" w:hAnsi="Arial" w:cs="Arial"/>
          <w:b/>
          <w:bCs/>
          <w:color w:val="000000" w:themeColor="text1"/>
          <w:sz w:val="24"/>
          <w:szCs w:val="24"/>
          <w:lang w:val="en-US"/>
        </w:rPr>
        <w:t xml:space="preserve">Is </w:t>
      </w:r>
      <w:r w:rsidR="00B97250" w:rsidRPr="00516398">
        <w:rPr>
          <w:rFonts w:ascii="Arial" w:hAnsi="Arial" w:cs="Arial"/>
          <w:b/>
          <w:bCs/>
          <w:color w:val="000000" w:themeColor="text1"/>
          <w:sz w:val="24"/>
          <w:szCs w:val="24"/>
          <w:lang w:val="en-US"/>
        </w:rPr>
        <w:t xml:space="preserve">dementia associated with </w:t>
      </w:r>
      <w:r w:rsidR="008D3D86" w:rsidRPr="00516398">
        <w:rPr>
          <w:rFonts w:ascii="Arial" w:hAnsi="Arial" w:cs="Arial"/>
          <w:b/>
          <w:bCs/>
          <w:color w:val="000000" w:themeColor="text1"/>
          <w:sz w:val="24"/>
          <w:szCs w:val="24"/>
          <w:lang w:val="en-US"/>
        </w:rPr>
        <w:t xml:space="preserve">COVID-19 </w:t>
      </w:r>
      <w:r w:rsidR="00B97250" w:rsidRPr="00516398">
        <w:rPr>
          <w:rFonts w:ascii="Arial" w:hAnsi="Arial" w:cs="Arial"/>
          <w:b/>
          <w:bCs/>
          <w:color w:val="000000" w:themeColor="text1"/>
          <w:sz w:val="24"/>
          <w:szCs w:val="24"/>
          <w:lang w:val="en-US"/>
        </w:rPr>
        <w:t>mortality</w:t>
      </w:r>
      <w:r w:rsidR="00327441" w:rsidRPr="00516398">
        <w:rPr>
          <w:rFonts w:ascii="Arial" w:hAnsi="Arial" w:cs="Arial"/>
          <w:b/>
          <w:bCs/>
          <w:color w:val="000000" w:themeColor="text1"/>
          <w:sz w:val="24"/>
          <w:szCs w:val="24"/>
          <w:lang w:val="en-US"/>
        </w:rPr>
        <w:t xml:space="preserve">? A </w:t>
      </w:r>
      <w:r w:rsidR="00727FAF" w:rsidRPr="00516398">
        <w:rPr>
          <w:rFonts w:ascii="Arial" w:hAnsi="Arial" w:cs="Arial"/>
          <w:b/>
          <w:bCs/>
          <w:color w:val="000000" w:themeColor="text1"/>
          <w:sz w:val="24"/>
          <w:szCs w:val="24"/>
          <w:lang w:val="en-US"/>
        </w:rPr>
        <w:t xml:space="preserve">multicenter </w:t>
      </w:r>
      <w:r w:rsidR="00327441" w:rsidRPr="00516398">
        <w:rPr>
          <w:rFonts w:ascii="Arial" w:hAnsi="Arial" w:cs="Arial"/>
          <w:b/>
          <w:bCs/>
          <w:color w:val="000000" w:themeColor="text1"/>
          <w:sz w:val="24"/>
          <w:szCs w:val="24"/>
          <w:lang w:val="en-US"/>
        </w:rPr>
        <w:t xml:space="preserve">retrospective cohort </w:t>
      </w:r>
      <w:r w:rsidR="00B85309" w:rsidRPr="00516398">
        <w:rPr>
          <w:rFonts w:ascii="Arial" w:hAnsi="Arial" w:cs="Arial"/>
          <w:b/>
          <w:bCs/>
          <w:color w:val="000000" w:themeColor="text1"/>
          <w:sz w:val="24"/>
          <w:szCs w:val="24"/>
          <w:lang w:val="en-US"/>
        </w:rPr>
        <w:t xml:space="preserve">study conducted in </w:t>
      </w:r>
      <w:r w:rsidR="00727FAF" w:rsidRPr="00516398">
        <w:rPr>
          <w:rFonts w:ascii="Arial" w:hAnsi="Arial" w:cs="Arial"/>
          <w:b/>
          <w:bCs/>
          <w:color w:val="000000" w:themeColor="text1"/>
          <w:sz w:val="24"/>
          <w:szCs w:val="24"/>
          <w:lang w:val="en-US"/>
        </w:rPr>
        <w:t xml:space="preserve">50 </w:t>
      </w:r>
      <w:r w:rsidR="00B97250" w:rsidRPr="00516398">
        <w:rPr>
          <w:rFonts w:ascii="Arial" w:hAnsi="Arial" w:cs="Arial"/>
          <w:b/>
          <w:bCs/>
          <w:color w:val="000000" w:themeColor="text1"/>
          <w:sz w:val="24"/>
          <w:szCs w:val="24"/>
          <w:lang w:val="en-US"/>
        </w:rPr>
        <w:t>hospital</w:t>
      </w:r>
      <w:r w:rsidR="00727FAF" w:rsidRPr="00516398">
        <w:rPr>
          <w:rFonts w:ascii="Arial" w:hAnsi="Arial" w:cs="Arial"/>
          <w:b/>
          <w:bCs/>
          <w:color w:val="000000" w:themeColor="text1"/>
          <w:sz w:val="24"/>
          <w:szCs w:val="24"/>
          <w:lang w:val="en-US"/>
        </w:rPr>
        <w:t>s</w:t>
      </w:r>
      <w:r w:rsidR="00B97250" w:rsidRPr="00516398">
        <w:rPr>
          <w:rFonts w:ascii="Arial" w:hAnsi="Arial" w:cs="Arial"/>
          <w:b/>
          <w:bCs/>
          <w:color w:val="000000" w:themeColor="text1"/>
          <w:sz w:val="24"/>
          <w:szCs w:val="24"/>
          <w:lang w:val="en-US"/>
        </w:rPr>
        <w:t xml:space="preserve"> in </w:t>
      </w:r>
      <w:r w:rsidR="00B85309" w:rsidRPr="00516398">
        <w:rPr>
          <w:rFonts w:ascii="Arial" w:hAnsi="Arial" w:cs="Arial"/>
          <w:b/>
          <w:bCs/>
          <w:color w:val="000000" w:themeColor="text1"/>
          <w:sz w:val="24"/>
          <w:szCs w:val="24"/>
          <w:lang w:val="en-US"/>
        </w:rPr>
        <w:t>Germany</w:t>
      </w:r>
    </w:p>
    <w:p w14:paraId="0AA544A2" w14:textId="0146A86A" w:rsidR="00B85309" w:rsidRPr="00516398" w:rsidRDefault="00B85309" w:rsidP="006A396F">
      <w:pPr>
        <w:spacing w:line="480" w:lineRule="auto"/>
        <w:jc w:val="both"/>
        <w:rPr>
          <w:rFonts w:ascii="Arial" w:hAnsi="Arial" w:cs="Arial"/>
          <w:b/>
          <w:bCs/>
          <w:color w:val="000000" w:themeColor="text1"/>
          <w:sz w:val="24"/>
          <w:szCs w:val="24"/>
          <w:lang w:val="en-US"/>
        </w:rPr>
      </w:pPr>
    </w:p>
    <w:p w14:paraId="0EB78868" w14:textId="527BD8D0" w:rsidR="00B85309" w:rsidRPr="00516398" w:rsidRDefault="00B85309" w:rsidP="006A396F">
      <w:pPr>
        <w:spacing w:line="480" w:lineRule="auto"/>
        <w:jc w:val="both"/>
        <w:rPr>
          <w:rFonts w:ascii="Arial" w:hAnsi="Arial" w:cs="Arial"/>
          <w:color w:val="000000" w:themeColor="text1"/>
          <w:sz w:val="24"/>
          <w:szCs w:val="24"/>
          <w:lang w:val="en-US"/>
        </w:rPr>
      </w:pPr>
      <w:r w:rsidRPr="00516398">
        <w:rPr>
          <w:rFonts w:ascii="Arial" w:hAnsi="Arial" w:cs="Arial"/>
          <w:b/>
          <w:bCs/>
          <w:color w:val="000000" w:themeColor="text1"/>
          <w:sz w:val="24"/>
          <w:szCs w:val="24"/>
          <w:lang w:val="en-US"/>
        </w:rPr>
        <w:t xml:space="preserve">Running title: </w:t>
      </w:r>
      <w:r w:rsidR="00756672" w:rsidRPr="00516398">
        <w:rPr>
          <w:rFonts w:ascii="Arial" w:hAnsi="Arial" w:cs="Arial"/>
          <w:color w:val="000000" w:themeColor="text1"/>
          <w:sz w:val="24"/>
          <w:szCs w:val="24"/>
          <w:lang w:val="en-US"/>
        </w:rPr>
        <w:t xml:space="preserve">Dementia and </w:t>
      </w:r>
      <w:r w:rsidR="003C35B9" w:rsidRPr="00516398">
        <w:rPr>
          <w:rFonts w:ascii="Arial" w:hAnsi="Arial" w:cs="Arial"/>
          <w:color w:val="000000" w:themeColor="text1"/>
          <w:sz w:val="24"/>
          <w:szCs w:val="24"/>
          <w:lang w:val="en-US"/>
        </w:rPr>
        <w:t xml:space="preserve">COVID-19 </w:t>
      </w:r>
      <w:r w:rsidR="00EE7FA7" w:rsidRPr="00516398">
        <w:rPr>
          <w:rFonts w:ascii="Arial" w:hAnsi="Arial" w:cs="Arial"/>
          <w:color w:val="000000" w:themeColor="text1"/>
          <w:sz w:val="24"/>
          <w:szCs w:val="24"/>
          <w:lang w:val="en-US"/>
        </w:rPr>
        <w:t>mortality</w:t>
      </w:r>
    </w:p>
    <w:p w14:paraId="49BAADDA" w14:textId="5F18E911" w:rsidR="00B1604A" w:rsidRPr="00516398" w:rsidRDefault="00B1604A" w:rsidP="006A396F">
      <w:pPr>
        <w:spacing w:line="480" w:lineRule="auto"/>
        <w:jc w:val="both"/>
        <w:rPr>
          <w:rFonts w:ascii="Arial" w:hAnsi="Arial" w:cs="Arial"/>
          <w:color w:val="000000" w:themeColor="text1"/>
          <w:sz w:val="24"/>
          <w:szCs w:val="24"/>
          <w:lang w:val="en-US"/>
        </w:rPr>
      </w:pPr>
    </w:p>
    <w:p w14:paraId="65F698EE" w14:textId="2FED23F0" w:rsidR="005D72E1" w:rsidRPr="00516398" w:rsidRDefault="00DD7022" w:rsidP="00B1604A">
      <w:pPr>
        <w:spacing w:line="480" w:lineRule="auto"/>
        <w:jc w:val="both"/>
        <w:rPr>
          <w:rFonts w:ascii="Arial" w:hAnsi="Arial" w:cs="Arial"/>
          <w:color w:val="000000" w:themeColor="text1"/>
          <w:sz w:val="24"/>
          <w:szCs w:val="24"/>
          <w:vertAlign w:val="superscript"/>
          <w:lang w:val="en-US"/>
        </w:rPr>
      </w:pPr>
      <w:r w:rsidRPr="00516398">
        <w:rPr>
          <w:rFonts w:ascii="Arial" w:hAnsi="Arial" w:cs="Arial"/>
          <w:color w:val="000000" w:themeColor="text1"/>
          <w:sz w:val="24"/>
          <w:szCs w:val="24"/>
          <w:lang w:val="en-US"/>
        </w:rPr>
        <w:t>Karel Kostev, PhD</w:t>
      </w:r>
      <w:r w:rsidR="008B712E" w:rsidRPr="00516398">
        <w:rPr>
          <w:rFonts w:ascii="Arial" w:eastAsia="Times New Roman" w:hAnsi="Arial" w:cs="Arial"/>
          <w:color w:val="000000" w:themeColor="text1"/>
          <w:sz w:val="24"/>
          <w:szCs w:val="24"/>
          <w:vertAlign w:val="superscript"/>
          <w:lang w:val="en-US" w:eastAsia="de-DE"/>
        </w:rPr>
        <w:t>1</w:t>
      </w:r>
      <w:r w:rsidR="00686B60" w:rsidRPr="00516398">
        <w:rPr>
          <w:rFonts w:ascii="Arial" w:hAnsi="Arial" w:cs="Arial"/>
          <w:color w:val="000000" w:themeColor="text1"/>
          <w:sz w:val="24"/>
          <w:szCs w:val="24"/>
          <w:vertAlign w:val="superscript"/>
          <w:lang w:val="en-US"/>
        </w:rPr>
        <w:t>*</w:t>
      </w:r>
      <w:r w:rsidR="008B712E" w:rsidRPr="00516398">
        <w:rPr>
          <w:rFonts w:ascii="Arial" w:hAnsi="Arial" w:cs="Arial"/>
          <w:color w:val="000000" w:themeColor="text1"/>
          <w:sz w:val="24"/>
          <w:szCs w:val="24"/>
          <w:lang w:val="en-US"/>
        </w:rPr>
        <w:t xml:space="preserve">; </w:t>
      </w:r>
      <w:r w:rsidR="005D72E1" w:rsidRPr="00516398">
        <w:rPr>
          <w:rFonts w:ascii="Arial" w:hAnsi="Arial" w:cs="Arial"/>
          <w:color w:val="000000" w:themeColor="text1"/>
          <w:sz w:val="24"/>
          <w:szCs w:val="24"/>
          <w:lang w:val="en-US"/>
        </w:rPr>
        <w:t>Nele Gessler, MD</w:t>
      </w:r>
      <w:r w:rsidR="008B712E" w:rsidRPr="00516398">
        <w:rPr>
          <w:rFonts w:ascii="Arial" w:eastAsia="Times New Roman" w:hAnsi="Arial" w:cs="Arial"/>
          <w:color w:val="000000" w:themeColor="text1"/>
          <w:sz w:val="24"/>
          <w:szCs w:val="24"/>
          <w:vertAlign w:val="superscript"/>
          <w:lang w:val="en-US" w:eastAsia="de-DE"/>
        </w:rPr>
        <w:t>2</w:t>
      </w:r>
      <w:r w:rsidR="00F132C4" w:rsidRPr="00516398">
        <w:rPr>
          <w:rFonts w:ascii="Arial" w:eastAsia="Times New Roman" w:hAnsi="Arial" w:cs="Arial"/>
          <w:color w:val="000000" w:themeColor="text1"/>
          <w:sz w:val="24"/>
          <w:szCs w:val="24"/>
          <w:vertAlign w:val="superscript"/>
          <w:lang w:val="en-US" w:eastAsia="de-DE"/>
        </w:rPr>
        <w:t>,3,4</w:t>
      </w:r>
      <w:r w:rsidR="00686B60" w:rsidRPr="00516398">
        <w:rPr>
          <w:rFonts w:ascii="Arial" w:hAnsi="Arial" w:cs="Arial"/>
          <w:color w:val="000000" w:themeColor="text1"/>
          <w:sz w:val="24"/>
          <w:szCs w:val="24"/>
          <w:vertAlign w:val="superscript"/>
          <w:lang w:val="en-US"/>
        </w:rPr>
        <w:t>*</w:t>
      </w:r>
      <w:r w:rsidR="008B712E" w:rsidRPr="00516398">
        <w:rPr>
          <w:rFonts w:ascii="Arial" w:hAnsi="Arial" w:cs="Arial"/>
          <w:color w:val="000000" w:themeColor="text1"/>
          <w:sz w:val="24"/>
          <w:szCs w:val="24"/>
          <w:lang w:val="en-US"/>
        </w:rPr>
        <w:t xml:space="preserve">; </w:t>
      </w:r>
      <w:r w:rsidR="005D72E1" w:rsidRPr="00516398">
        <w:rPr>
          <w:rFonts w:ascii="Arial" w:hAnsi="Arial" w:cs="Arial"/>
          <w:color w:val="000000" w:themeColor="text1"/>
          <w:sz w:val="24"/>
          <w:szCs w:val="24"/>
          <w:lang w:val="en-US"/>
        </w:rPr>
        <w:t>Peter Wohlmuth, PhD</w:t>
      </w:r>
      <w:r w:rsidR="00F132C4" w:rsidRPr="00516398">
        <w:rPr>
          <w:rFonts w:ascii="Arial" w:eastAsia="Times New Roman" w:hAnsi="Arial" w:cs="Arial"/>
          <w:color w:val="000000" w:themeColor="text1"/>
          <w:sz w:val="24"/>
          <w:szCs w:val="24"/>
          <w:vertAlign w:val="superscript"/>
          <w:lang w:val="en-US" w:eastAsia="de-DE"/>
        </w:rPr>
        <w:t>3</w:t>
      </w:r>
      <w:r w:rsidR="008B712E" w:rsidRPr="00516398">
        <w:rPr>
          <w:rFonts w:ascii="Arial" w:hAnsi="Arial" w:cs="Arial"/>
          <w:color w:val="000000" w:themeColor="text1"/>
          <w:sz w:val="24"/>
          <w:szCs w:val="24"/>
          <w:lang w:val="en-US"/>
        </w:rPr>
        <w:t xml:space="preserve">; </w:t>
      </w:r>
      <w:r w:rsidR="005D72E1" w:rsidRPr="00516398">
        <w:rPr>
          <w:rFonts w:ascii="Arial" w:hAnsi="Arial" w:cs="Arial"/>
          <w:color w:val="000000" w:themeColor="text1"/>
          <w:sz w:val="24"/>
          <w:szCs w:val="24"/>
          <w:lang w:val="en-US"/>
        </w:rPr>
        <w:t>Dirk Arnold, MD</w:t>
      </w:r>
      <w:r w:rsidR="00F132C4" w:rsidRPr="00516398">
        <w:rPr>
          <w:rFonts w:ascii="Arial" w:eastAsia="Times New Roman" w:hAnsi="Arial" w:cs="Arial"/>
          <w:color w:val="000000" w:themeColor="text1"/>
          <w:sz w:val="24"/>
          <w:szCs w:val="24"/>
          <w:vertAlign w:val="superscript"/>
          <w:lang w:val="en-US" w:eastAsia="de-DE"/>
        </w:rPr>
        <w:t>5</w:t>
      </w:r>
      <w:r w:rsidR="008B712E" w:rsidRPr="00516398">
        <w:rPr>
          <w:rFonts w:ascii="Arial" w:hAnsi="Arial" w:cs="Arial"/>
          <w:color w:val="000000" w:themeColor="text1"/>
          <w:sz w:val="24"/>
          <w:szCs w:val="24"/>
          <w:lang w:val="en-US"/>
        </w:rPr>
        <w:t xml:space="preserve">; </w:t>
      </w:r>
      <w:r w:rsidR="005D72E1" w:rsidRPr="00516398">
        <w:rPr>
          <w:rFonts w:ascii="Arial" w:hAnsi="Arial" w:cs="Arial"/>
          <w:color w:val="000000" w:themeColor="text1"/>
          <w:sz w:val="24"/>
          <w:szCs w:val="24"/>
          <w:lang w:val="en-US"/>
        </w:rPr>
        <w:t xml:space="preserve">Berthold </w:t>
      </w:r>
      <w:proofErr w:type="spellStart"/>
      <w:r w:rsidR="005D72E1" w:rsidRPr="00516398">
        <w:rPr>
          <w:rFonts w:ascii="Arial" w:hAnsi="Arial" w:cs="Arial"/>
          <w:color w:val="000000" w:themeColor="text1"/>
          <w:sz w:val="24"/>
          <w:szCs w:val="24"/>
          <w:lang w:val="en-US"/>
        </w:rPr>
        <w:t>Bein</w:t>
      </w:r>
      <w:proofErr w:type="spellEnd"/>
      <w:r w:rsidR="005D72E1" w:rsidRPr="00516398">
        <w:rPr>
          <w:rFonts w:ascii="Arial" w:hAnsi="Arial" w:cs="Arial"/>
          <w:color w:val="000000" w:themeColor="text1"/>
          <w:sz w:val="24"/>
          <w:szCs w:val="24"/>
          <w:lang w:val="en-US"/>
        </w:rPr>
        <w:t>, MD</w:t>
      </w:r>
      <w:r w:rsidR="00F132C4" w:rsidRPr="00516398">
        <w:rPr>
          <w:rFonts w:ascii="Arial" w:eastAsia="Times New Roman" w:hAnsi="Arial" w:cs="Arial"/>
          <w:color w:val="000000" w:themeColor="text1"/>
          <w:sz w:val="24"/>
          <w:szCs w:val="24"/>
          <w:vertAlign w:val="superscript"/>
          <w:lang w:val="en-US" w:eastAsia="de-DE"/>
        </w:rPr>
        <w:t>6</w:t>
      </w:r>
      <w:r w:rsidR="008B712E" w:rsidRPr="00516398">
        <w:rPr>
          <w:rFonts w:ascii="Arial" w:hAnsi="Arial" w:cs="Arial"/>
          <w:color w:val="000000" w:themeColor="text1"/>
          <w:sz w:val="24"/>
          <w:szCs w:val="24"/>
          <w:lang w:val="en-US"/>
        </w:rPr>
        <w:t xml:space="preserve">; </w:t>
      </w:r>
      <w:r w:rsidRPr="00516398">
        <w:rPr>
          <w:rFonts w:ascii="Arial" w:hAnsi="Arial" w:cs="Arial"/>
          <w:color w:val="000000" w:themeColor="text1"/>
          <w:sz w:val="24"/>
          <w:szCs w:val="24"/>
          <w:lang w:val="en-US"/>
        </w:rPr>
        <w:t>Jens Bohlken, MD</w:t>
      </w:r>
      <w:r w:rsidR="008B712E" w:rsidRPr="00516398">
        <w:rPr>
          <w:rFonts w:ascii="Arial" w:hAnsi="Arial" w:cs="Arial"/>
          <w:color w:val="000000" w:themeColor="text1"/>
          <w:sz w:val="24"/>
          <w:szCs w:val="24"/>
          <w:lang w:val="en-US"/>
        </w:rPr>
        <w:t>-PhD</w:t>
      </w:r>
      <w:r w:rsidR="00F132C4" w:rsidRPr="00516398">
        <w:rPr>
          <w:rFonts w:ascii="Arial" w:eastAsia="Times New Roman" w:hAnsi="Arial" w:cs="Arial"/>
          <w:color w:val="000000" w:themeColor="text1"/>
          <w:sz w:val="24"/>
          <w:szCs w:val="24"/>
          <w:vertAlign w:val="superscript"/>
          <w:lang w:val="en-US" w:eastAsia="de-DE"/>
        </w:rPr>
        <w:t>7</w:t>
      </w:r>
      <w:r w:rsidR="00F132C4" w:rsidRPr="00516398">
        <w:rPr>
          <w:rFonts w:ascii="Arial" w:hAnsi="Arial" w:cs="Arial"/>
          <w:color w:val="000000" w:themeColor="text1"/>
          <w:sz w:val="24"/>
          <w:szCs w:val="24"/>
          <w:lang w:val="en-US"/>
        </w:rPr>
        <w:t>;</w:t>
      </w:r>
      <w:r w:rsidR="008B712E" w:rsidRPr="00516398">
        <w:rPr>
          <w:rFonts w:ascii="Arial" w:hAnsi="Arial" w:cs="Arial"/>
          <w:color w:val="000000" w:themeColor="text1"/>
          <w:sz w:val="24"/>
          <w:szCs w:val="24"/>
          <w:vertAlign w:val="superscript"/>
          <w:lang w:val="en-US"/>
        </w:rPr>
        <w:t xml:space="preserve"> </w:t>
      </w:r>
      <w:r w:rsidR="005D72E1" w:rsidRPr="00516398">
        <w:rPr>
          <w:rFonts w:ascii="Arial" w:hAnsi="Arial" w:cs="Arial"/>
          <w:color w:val="000000" w:themeColor="text1"/>
          <w:sz w:val="24"/>
          <w:szCs w:val="24"/>
          <w:lang w:val="en-US"/>
        </w:rPr>
        <w:t>Klaus Herrlinger, MD</w:t>
      </w:r>
      <w:r w:rsidR="00F132C4" w:rsidRPr="00516398">
        <w:rPr>
          <w:rFonts w:ascii="Arial" w:eastAsia="Times New Roman" w:hAnsi="Arial" w:cs="Arial"/>
          <w:color w:val="000000" w:themeColor="text1"/>
          <w:sz w:val="24"/>
          <w:szCs w:val="24"/>
          <w:vertAlign w:val="superscript"/>
          <w:lang w:val="en-US" w:eastAsia="de-DE"/>
        </w:rPr>
        <w:t>8</w:t>
      </w:r>
      <w:r w:rsidR="008B712E" w:rsidRPr="00516398">
        <w:rPr>
          <w:rFonts w:ascii="Arial" w:hAnsi="Arial" w:cs="Arial"/>
          <w:color w:val="000000" w:themeColor="text1"/>
          <w:sz w:val="24"/>
          <w:szCs w:val="24"/>
          <w:lang w:val="en-US"/>
        </w:rPr>
        <w:t xml:space="preserve">; </w:t>
      </w:r>
      <w:r w:rsidR="00B1604A" w:rsidRPr="00516398">
        <w:rPr>
          <w:rFonts w:ascii="Arial" w:hAnsi="Arial" w:cs="Arial"/>
          <w:color w:val="000000" w:themeColor="text1"/>
          <w:sz w:val="24"/>
          <w:szCs w:val="24"/>
          <w:lang w:val="en-US"/>
        </w:rPr>
        <w:t>Louis Jacob, MD-PhD</w:t>
      </w:r>
      <w:r w:rsidR="00F132C4" w:rsidRPr="00516398">
        <w:rPr>
          <w:rFonts w:ascii="Arial" w:eastAsia="Times New Roman" w:hAnsi="Arial" w:cs="Arial"/>
          <w:color w:val="000000" w:themeColor="text1"/>
          <w:sz w:val="24"/>
          <w:szCs w:val="24"/>
          <w:vertAlign w:val="superscript"/>
          <w:lang w:val="en-US" w:eastAsia="de-DE"/>
        </w:rPr>
        <w:t>9,10</w:t>
      </w:r>
      <w:r w:rsidR="008B712E" w:rsidRPr="00516398">
        <w:rPr>
          <w:rFonts w:ascii="Arial" w:hAnsi="Arial" w:cs="Arial"/>
          <w:color w:val="000000" w:themeColor="text1"/>
          <w:sz w:val="24"/>
          <w:szCs w:val="24"/>
          <w:lang w:val="en-US"/>
        </w:rPr>
        <w:t xml:space="preserve">; </w:t>
      </w:r>
      <w:r w:rsidR="00AD2B3C" w:rsidRPr="00516398">
        <w:rPr>
          <w:rFonts w:ascii="Arial" w:hAnsi="Arial" w:cs="Arial"/>
          <w:color w:val="000000" w:themeColor="text1"/>
          <w:sz w:val="24"/>
          <w:szCs w:val="24"/>
          <w:lang w:val="en-US"/>
        </w:rPr>
        <w:t>Ai Koyanagi, MD-PHD</w:t>
      </w:r>
      <w:r w:rsidR="00F132C4" w:rsidRPr="00516398">
        <w:rPr>
          <w:rFonts w:ascii="Arial" w:eastAsia="Times New Roman" w:hAnsi="Arial" w:cs="Arial"/>
          <w:color w:val="000000" w:themeColor="text1"/>
          <w:sz w:val="24"/>
          <w:szCs w:val="24"/>
          <w:vertAlign w:val="superscript"/>
          <w:lang w:val="en-US" w:eastAsia="de-DE"/>
        </w:rPr>
        <w:t>9,11,12</w:t>
      </w:r>
      <w:r w:rsidR="008B712E" w:rsidRPr="00516398">
        <w:rPr>
          <w:rFonts w:ascii="Arial" w:hAnsi="Arial" w:cs="Arial"/>
          <w:color w:val="000000" w:themeColor="text1"/>
          <w:sz w:val="24"/>
          <w:szCs w:val="24"/>
          <w:lang w:val="en-US"/>
        </w:rPr>
        <w:t xml:space="preserve">; </w:t>
      </w:r>
      <w:r w:rsidR="005D72E1" w:rsidRPr="00516398">
        <w:rPr>
          <w:rFonts w:ascii="Arial" w:hAnsi="Arial" w:cs="Arial"/>
          <w:color w:val="000000" w:themeColor="text1"/>
          <w:sz w:val="24"/>
          <w:szCs w:val="24"/>
          <w:lang w:val="en-US"/>
        </w:rPr>
        <w:t>Lorenz Nowak, MD</w:t>
      </w:r>
      <w:r w:rsidR="00F132C4" w:rsidRPr="00516398">
        <w:rPr>
          <w:rFonts w:ascii="Arial" w:eastAsia="Times New Roman" w:hAnsi="Arial" w:cs="Arial"/>
          <w:color w:val="000000" w:themeColor="text1"/>
          <w:sz w:val="24"/>
          <w:szCs w:val="24"/>
          <w:vertAlign w:val="superscript"/>
          <w:lang w:val="en-US" w:eastAsia="de-DE"/>
        </w:rPr>
        <w:t>13</w:t>
      </w:r>
      <w:r w:rsidR="008B712E" w:rsidRPr="00516398">
        <w:rPr>
          <w:rFonts w:ascii="Arial" w:hAnsi="Arial" w:cs="Arial"/>
          <w:color w:val="000000" w:themeColor="text1"/>
          <w:sz w:val="24"/>
          <w:szCs w:val="24"/>
          <w:lang w:val="en-US"/>
        </w:rPr>
        <w:t xml:space="preserve">; </w:t>
      </w:r>
      <w:r w:rsidR="00E4189A" w:rsidRPr="00516398">
        <w:rPr>
          <w:rFonts w:ascii="Arial" w:hAnsi="Arial" w:cs="Arial"/>
          <w:color w:val="000000" w:themeColor="text1"/>
          <w:sz w:val="24"/>
          <w:szCs w:val="24"/>
          <w:lang w:val="en-US"/>
        </w:rPr>
        <w:t>Lee Smith, PhD</w:t>
      </w:r>
      <w:r w:rsidR="00F132C4" w:rsidRPr="00516398">
        <w:rPr>
          <w:rFonts w:ascii="Arial" w:eastAsia="Times New Roman" w:hAnsi="Arial" w:cs="Arial"/>
          <w:color w:val="000000" w:themeColor="text1"/>
          <w:sz w:val="24"/>
          <w:szCs w:val="24"/>
          <w:vertAlign w:val="superscript"/>
          <w:lang w:val="en-US" w:eastAsia="de-DE"/>
        </w:rPr>
        <w:t>14</w:t>
      </w:r>
      <w:r w:rsidR="008B712E" w:rsidRPr="00516398">
        <w:rPr>
          <w:rFonts w:ascii="Arial" w:hAnsi="Arial" w:cs="Arial"/>
          <w:color w:val="000000" w:themeColor="text1"/>
          <w:sz w:val="24"/>
          <w:szCs w:val="24"/>
          <w:vertAlign w:val="superscript"/>
          <w:lang w:val="en-US"/>
        </w:rPr>
        <w:t xml:space="preserve">; </w:t>
      </w:r>
      <w:proofErr w:type="spellStart"/>
      <w:r w:rsidR="000E7977" w:rsidRPr="00516398">
        <w:rPr>
          <w:rFonts w:ascii="Arial" w:hAnsi="Arial" w:cs="Arial"/>
          <w:color w:val="000000" w:themeColor="text1"/>
          <w:sz w:val="24"/>
          <w:szCs w:val="24"/>
          <w:lang w:val="en-US"/>
        </w:rPr>
        <w:t>Claas</w:t>
      </w:r>
      <w:proofErr w:type="spellEnd"/>
      <w:r w:rsidR="000E7977" w:rsidRPr="00516398">
        <w:rPr>
          <w:rFonts w:ascii="Arial" w:hAnsi="Arial" w:cs="Arial"/>
          <w:color w:val="000000" w:themeColor="text1"/>
          <w:sz w:val="24"/>
          <w:szCs w:val="24"/>
          <w:lang w:val="en-US"/>
        </w:rPr>
        <w:t xml:space="preserve"> </w:t>
      </w:r>
      <w:proofErr w:type="spellStart"/>
      <w:r w:rsidR="000E7977" w:rsidRPr="00516398">
        <w:rPr>
          <w:rFonts w:ascii="Arial" w:hAnsi="Arial" w:cs="Arial"/>
          <w:color w:val="000000" w:themeColor="text1"/>
          <w:sz w:val="24"/>
          <w:szCs w:val="24"/>
          <w:lang w:val="en-US"/>
        </w:rPr>
        <w:t>Wesseler</w:t>
      </w:r>
      <w:proofErr w:type="spellEnd"/>
      <w:r w:rsidR="000E7977" w:rsidRPr="00516398">
        <w:rPr>
          <w:rFonts w:ascii="Arial" w:hAnsi="Arial" w:cs="Arial"/>
          <w:color w:val="000000" w:themeColor="text1"/>
          <w:sz w:val="24"/>
          <w:szCs w:val="24"/>
          <w:lang w:val="en-US"/>
        </w:rPr>
        <w:t>, MD</w:t>
      </w:r>
      <w:r w:rsidR="00F132C4" w:rsidRPr="00516398">
        <w:rPr>
          <w:rFonts w:ascii="Arial" w:eastAsia="Times New Roman" w:hAnsi="Arial" w:cs="Arial"/>
          <w:color w:val="000000" w:themeColor="text1"/>
          <w:sz w:val="24"/>
          <w:szCs w:val="24"/>
          <w:vertAlign w:val="superscript"/>
          <w:lang w:val="en-US" w:eastAsia="de-DE"/>
        </w:rPr>
        <w:t>15</w:t>
      </w:r>
      <w:r w:rsidR="008B712E" w:rsidRPr="00516398">
        <w:rPr>
          <w:rFonts w:ascii="Arial" w:hAnsi="Arial" w:cs="Arial"/>
          <w:color w:val="000000" w:themeColor="text1"/>
          <w:sz w:val="24"/>
          <w:szCs w:val="24"/>
          <w:lang w:val="en-US"/>
        </w:rPr>
        <w:t xml:space="preserve">; </w:t>
      </w:r>
      <w:r w:rsidR="000E7977" w:rsidRPr="00516398">
        <w:rPr>
          <w:rFonts w:ascii="Arial" w:hAnsi="Arial" w:cs="Arial"/>
          <w:color w:val="000000" w:themeColor="text1"/>
          <w:sz w:val="24"/>
          <w:szCs w:val="24"/>
          <w:lang w:val="en-US"/>
        </w:rPr>
        <w:t>Sara Sheikhzadeh, MD</w:t>
      </w:r>
      <w:r w:rsidR="00A645DA" w:rsidRPr="00516398">
        <w:rPr>
          <w:rFonts w:ascii="Arial" w:eastAsia="Times New Roman" w:hAnsi="Arial" w:cs="Arial"/>
          <w:color w:val="000000" w:themeColor="text1"/>
          <w:sz w:val="24"/>
          <w:szCs w:val="24"/>
          <w:vertAlign w:val="superscript"/>
          <w:lang w:val="en-US" w:eastAsia="de-DE"/>
        </w:rPr>
        <w:t>16</w:t>
      </w:r>
      <w:r w:rsidR="00686B60" w:rsidRPr="00516398">
        <w:rPr>
          <w:rFonts w:ascii="Arial" w:eastAsia="Times New Roman" w:hAnsi="Arial" w:cs="Arial"/>
          <w:color w:val="000000" w:themeColor="text1"/>
          <w:sz w:val="24"/>
          <w:szCs w:val="24"/>
          <w:vertAlign w:val="superscript"/>
          <w:lang w:val="en-US" w:eastAsia="de-DE"/>
        </w:rPr>
        <w:t>§</w:t>
      </w:r>
      <w:r w:rsidR="008B712E" w:rsidRPr="00516398">
        <w:rPr>
          <w:rFonts w:ascii="Arial" w:hAnsi="Arial" w:cs="Arial"/>
          <w:color w:val="000000" w:themeColor="text1"/>
          <w:sz w:val="24"/>
          <w:szCs w:val="24"/>
          <w:lang w:val="en-US"/>
        </w:rPr>
        <w:t xml:space="preserve">; </w:t>
      </w:r>
      <w:r w:rsidR="005D72E1" w:rsidRPr="00516398">
        <w:rPr>
          <w:rFonts w:ascii="Arial" w:hAnsi="Arial" w:cs="Arial"/>
          <w:color w:val="000000" w:themeColor="text1"/>
          <w:sz w:val="24"/>
          <w:szCs w:val="24"/>
          <w:lang w:val="en-US"/>
        </w:rPr>
        <w:t>Marc Axel Wollmer, MD</w:t>
      </w:r>
      <w:r w:rsidR="00AE409E" w:rsidRPr="00516398">
        <w:rPr>
          <w:rFonts w:ascii="Arial" w:hAnsi="Arial" w:cs="Arial"/>
          <w:color w:val="000000" w:themeColor="text1"/>
          <w:sz w:val="24"/>
          <w:szCs w:val="24"/>
          <w:lang w:val="en-US"/>
        </w:rPr>
        <w:t xml:space="preserve"> </w:t>
      </w:r>
      <w:r w:rsidR="00AE409E" w:rsidRPr="00516398">
        <w:rPr>
          <w:rFonts w:ascii="Arial" w:hAnsi="Arial" w:cs="Arial"/>
          <w:color w:val="000000" w:themeColor="text1"/>
          <w:sz w:val="24"/>
          <w:szCs w:val="24"/>
          <w:vertAlign w:val="superscript"/>
          <w:lang w:val="en-US"/>
        </w:rPr>
        <w:t>4,</w:t>
      </w:r>
      <w:r w:rsidR="00AE409E" w:rsidRPr="00516398">
        <w:rPr>
          <w:rFonts w:ascii="Arial" w:hAnsi="Arial" w:cs="Arial"/>
          <w:color w:val="000000" w:themeColor="text1"/>
          <w:sz w:val="24"/>
          <w:szCs w:val="24"/>
          <w:lang w:val="en-US"/>
        </w:rPr>
        <w:t xml:space="preserve"> </w:t>
      </w:r>
      <w:r w:rsidR="00A645DA" w:rsidRPr="00516398">
        <w:rPr>
          <w:rFonts w:ascii="Arial" w:eastAsia="Times New Roman" w:hAnsi="Arial" w:cs="Arial"/>
          <w:color w:val="000000" w:themeColor="text1"/>
          <w:sz w:val="24"/>
          <w:szCs w:val="24"/>
          <w:vertAlign w:val="superscript"/>
          <w:lang w:val="en-US" w:eastAsia="de-DE"/>
        </w:rPr>
        <w:t>17</w:t>
      </w:r>
      <w:r w:rsidR="00686B60" w:rsidRPr="00516398">
        <w:rPr>
          <w:rFonts w:ascii="Arial" w:eastAsia="Times New Roman" w:hAnsi="Arial" w:cs="Arial"/>
          <w:color w:val="000000" w:themeColor="text1"/>
          <w:sz w:val="24"/>
          <w:szCs w:val="24"/>
          <w:vertAlign w:val="superscript"/>
          <w:lang w:val="en-US" w:eastAsia="de-DE"/>
        </w:rPr>
        <w:t>§</w:t>
      </w:r>
    </w:p>
    <w:p w14:paraId="3C02DE5A" w14:textId="77777777" w:rsidR="00B1604A" w:rsidRPr="00516398" w:rsidRDefault="00B1604A" w:rsidP="00B1604A">
      <w:pPr>
        <w:spacing w:line="480" w:lineRule="auto"/>
        <w:jc w:val="both"/>
        <w:rPr>
          <w:rFonts w:ascii="Arial" w:hAnsi="Arial" w:cs="Arial"/>
          <w:color w:val="000000" w:themeColor="text1"/>
          <w:sz w:val="20"/>
          <w:szCs w:val="20"/>
          <w:lang w:val="en-US"/>
        </w:rPr>
      </w:pPr>
    </w:p>
    <w:p w14:paraId="226B6513" w14:textId="77777777" w:rsidR="008B712E" w:rsidRPr="00516398" w:rsidRDefault="00DD7022" w:rsidP="008B712E">
      <w:pPr>
        <w:jc w:val="both"/>
        <w:rPr>
          <w:rFonts w:ascii="Arial" w:hAnsi="Arial" w:cs="Arial"/>
          <w:color w:val="000000" w:themeColor="text1"/>
          <w:sz w:val="20"/>
          <w:szCs w:val="20"/>
          <w:lang w:val="en-US"/>
        </w:rPr>
      </w:pPr>
      <w:r w:rsidRPr="00516398">
        <w:rPr>
          <w:rFonts w:ascii="Arial" w:eastAsia="Times New Roman" w:hAnsi="Arial" w:cs="Arial"/>
          <w:color w:val="000000" w:themeColor="text1"/>
          <w:sz w:val="20"/>
          <w:szCs w:val="20"/>
          <w:vertAlign w:val="superscript"/>
          <w:lang w:val="en-US" w:eastAsia="de-DE"/>
        </w:rPr>
        <w:t>1</w:t>
      </w:r>
      <w:r w:rsidRPr="00516398">
        <w:rPr>
          <w:rFonts w:ascii="Arial" w:eastAsia="Times New Roman" w:hAnsi="Arial" w:cs="Arial"/>
          <w:color w:val="000000" w:themeColor="text1"/>
          <w:sz w:val="20"/>
          <w:szCs w:val="20"/>
          <w:lang w:val="en-US" w:eastAsia="de-DE"/>
        </w:rPr>
        <w:t xml:space="preserve"> Epidemiology, IQVIA, Frankfurt, Germany</w:t>
      </w:r>
      <w:r w:rsidR="008B712E" w:rsidRPr="00516398">
        <w:rPr>
          <w:rFonts w:ascii="Arial" w:hAnsi="Arial" w:cs="Arial"/>
          <w:color w:val="000000" w:themeColor="text1"/>
          <w:sz w:val="20"/>
          <w:szCs w:val="20"/>
          <w:lang w:val="en-US"/>
        </w:rPr>
        <w:t xml:space="preserve"> </w:t>
      </w:r>
    </w:p>
    <w:p w14:paraId="19A7F569" w14:textId="37F58D0D" w:rsidR="008B712E" w:rsidRPr="00516398" w:rsidRDefault="008B712E" w:rsidP="008B712E">
      <w:pPr>
        <w:jc w:val="both"/>
        <w:rPr>
          <w:rFonts w:ascii="Arial" w:hAnsi="Arial" w:cs="Arial"/>
          <w:color w:val="000000" w:themeColor="text1"/>
          <w:sz w:val="20"/>
          <w:szCs w:val="20"/>
          <w:lang w:val="en-US"/>
        </w:rPr>
      </w:pPr>
      <w:r w:rsidRPr="00516398">
        <w:rPr>
          <w:rFonts w:ascii="Arial" w:eastAsia="Times New Roman" w:hAnsi="Arial" w:cs="Arial"/>
          <w:color w:val="000000" w:themeColor="text1"/>
          <w:sz w:val="20"/>
          <w:szCs w:val="20"/>
          <w:vertAlign w:val="superscript"/>
          <w:lang w:val="en-US" w:eastAsia="de-DE"/>
        </w:rPr>
        <w:t>2</w:t>
      </w:r>
      <w:r w:rsidRPr="00516398">
        <w:rPr>
          <w:rFonts w:ascii="Arial" w:eastAsia="Times New Roman" w:hAnsi="Arial" w:cs="Arial"/>
          <w:color w:val="000000" w:themeColor="text1"/>
          <w:sz w:val="20"/>
          <w:szCs w:val="20"/>
          <w:lang w:val="en-US" w:eastAsia="de-DE"/>
        </w:rPr>
        <w:t xml:space="preserve"> </w:t>
      </w:r>
      <w:r w:rsidRPr="00516398">
        <w:rPr>
          <w:rFonts w:ascii="Arial" w:hAnsi="Arial" w:cs="Arial"/>
          <w:color w:val="000000" w:themeColor="text1"/>
          <w:sz w:val="20"/>
          <w:szCs w:val="20"/>
          <w:lang w:val="en-US"/>
        </w:rPr>
        <w:t xml:space="preserve">Department of Cardiology and Internal Intensive Care Medicine, </w:t>
      </w:r>
      <w:proofErr w:type="spellStart"/>
      <w:r w:rsidRPr="00516398">
        <w:rPr>
          <w:rFonts w:ascii="Arial" w:hAnsi="Arial" w:cs="Arial"/>
          <w:color w:val="000000" w:themeColor="text1"/>
          <w:sz w:val="20"/>
          <w:szCs w:val="20"/>
          <w:lang w:val="en-US"/>
        </w:rPr>
        <w:t>Asklepios</w:t>
      </w:r>
      <w:proofErr w:type="spellEnd"/>
      <w:r w:rsidRPr="00516398">
        <w:rPr>
          <w:rFonts w:ascii="Arial" w:hAnsi="Arial" w:cs="Arial"/>
          <w:color w:val="000000" w:themeColor="text1"/>
          <w:sz w:val="20"/>
          <w:szCs w:val="20"/>
          <w:lang w:val="en-US"/>
        </w:rPr>
        <w:t xml:space="preserve"> Hospital St. Georg, Hamburg,</w:t>
      </w:r>
      <w:r w:rsidR="00120A28" w:rsidRPr="00516398">
        <w:rPr>
          <w:rFonts w:ascii="Arial" w:hAnsi="Arial" w:cs="Arial"/>
          <w:color w:val="000000" w:themeColor="text1"/>
          <w:sz w:val="20"/>
          <w:szCs w:val="20"/>
          <w:lang w:val="en-US"/>
        </w:rPr>
        <w:t xml:space="preserve"> </w:t>
      </w:r>
      <w:r w:rsidRPr="00516398">
        <w:rPr>
          <w:rFonts w:ascii="Arial" w:hAnsi="Arial" w:cs="Arial"/>
          <w:color w:val="000000" w:themeColor="text1"/>
          <w:sz w:val="20"/>
          <w:szCs w:val="20"/>
          <w:lang w:val="en-US"/>
        </w:rPr>
        <w:t>Germany</w:t>
      </w:r>
    </w:p>
    <w:p w14:paraId="5D3DADE0" w14:textId="4103770E" w:rsidR="008B712E" w:rsidRPr="00516398" w:rsidRDefault="008B712E" w:rsidP="008B712E">
      <w:pPr>
        <w:jc w:val="both"/>
        <w:rPr>
          <w:rFonts w:ascii="Arial" w:hAnsi="Arial" w:cs="Arial"/>
          <w:color w:val="000000" w:themeColor="text1"/>
          <w:sz w:val="20"/>
          <w:szCs w:val="20"/>
          <w:lang w:val="en-US"/>
        </w:rPr>
      </w:pPr>
      <w:r w:rsidRPr="00516398">
        <w:rPr>
          <w:rFonts w:ascii="Arial" w:eastAsia="Times New Roman" w:hAnsi="Arial" w:cs="Arial"/>
          <w:color w:val="000000" w:themeColor="text1"/>
          <w:sz w:val="20"/>
          <w:szCs w:val="20"/>
          <w:vertAlign w:val="superscript"/>
          <w:lang w:val="en-US" w:eastAsia="de-DE"/>
        </w:rPr>
        <w:t>3</w:t>
      </w:r>
      <w:r w:rsidRPr="00516398">
        <w:rPr>
          <w:rFonts w:ascii="Arial" w:eastAsia="Times New Roman" w:hAnsi="Arial" w:cs="Arial"/>
          <w:color w:val="000000" w:themeColor="text1"/>
          <w:sz w:val="20"/>
          <w:szCs w:val="20"/>
          <w:lang w:val="en-US" w:eastAsia="de-DE"/>
        </w:rPr>
        <w:t xml:space="preserve"> </w:t>
      </w:r>
      <w:proofErr w:type="spellStart"/>
      <w:r w:rsidRPr="00516398">
        <w:rPr>
          <w:rFonts w:ascii="Arial" w:hAnsi="Arial" w:cs="Arial"/>
          <w:color w:val="000000" w:themeColor="text1"/>
          <w:sz w:val="20"/>
          <w:szCs w:val="20"/>
          <w:lang w:val="en-US"/>
        </w:rPr>
        <w:t>Asklepios</w:t>
      </w:r>
      <w:proofErr w:type="spellEnd"/>
      <w:r w:rsidRPr="00516398">
        <w:rPr>
          <w:rFonts w:ascii="Arial" w:hAnsi="Arial" w:cs="Arial"/>
          <w:color w:val="000000" w:themeColor="text1"/>
          <w:sz w:val="20"/>
          <w:szCs w:val="20"/>
          <w:lang w:val="en-US"/>
        </w:rPr>
        <w:t xml:space="preserve"> </w:t>
      </w:r>
      <w:proofErr w:type="spellStart"/>
      <w:r w:rsidRPr="00516398">
        <w:rPr>
          <w:rFonts w:ascii="Arial" w:hAnsi="Arial" w:cs="Arial"/>
          <w:color w:val="000000" w:themeColor="text1"/>
          <w:sz w:val="20"/>
          <w:szCs w:val="20"/>
          <w:lang w:val="en-US"/>
        </w:rPr>
        <w:t>Proresearch</w:t>
      </w:r>
      <w:proofErr w:type="spellEnd"/>
      <w:r w:rsidRPr="00516398">
        <w:rPr>
          <w:rFonts w:ascii="Arial" w:hAnsi="Arial" w:cs="Arial"/>
          <w:color w:val="000000" w:themeColor="text1"/>
          <w:sz w:val="20"/>
          <w:szCs w:val="20"/>
          <w:lang w:val="en-US"/>
        </w:rPr>
        <w:t>, Research Institute, Hamburg, Germany</w:t>
      </w:r>
    </w:p>
    <w:p w14:paraId="1C1DDC29" w14:textId="1E38F709" w:rsidR="008B712E" w:rsidRPr="00516398" w:rsidRDefault="008B712E" w:rsidP="008B712E">
      <w:pPr>
        <w:jc w:val="both"/>
        <w:rPr>
          <w:rFonts w:ascii="Arial" w:hAnsi="Arial" w:cs="Arial"/>
          <w:color w:val="000000" w:themeColor="text1"/>
          <w:sz w:val="20"/>
          <w:szCs w:val="20"/>
          <w:lang w:val="en-US"/>
        </w:rPr>
      </w:pPr>
      <w:r w:rsidRPr="00516398">
        <w:rPr>
          <w:rFonts w:ascii="Arial" w:eastAsia="Times New Roman" w:hAnsi="Arial" w:cs="Arial"/>
          <w:color w:val="000000" w:themeColor="text1"/>
          <w:sz w:val="20"/>
          <w:szCs w:val="20"/>
          <w:vertAlign w:val="superscript"/>
          <w:lang w:val="en-US" w:eastAsia="de-DE"/>
        </w:rPr>
        <w:t>4</w:t>
      </w:r>
      <w:r w:rsidRPr="00516398">
        <w:rPr>
          <w:rFonts w:ascii="Arial" w:eastAsia="Times New Roman" w:hAnsi="Arial" w:cs="Arial"/>
          <w:color w:val="000000" w:themeColor="text1"/>
          <w:sz w:val="20"/>
          <w:szCs w:val="20"/>
          <w:lang w:val="en-US" w:eastAsia="de-DE"/>
        </w:rPr>
        <w:t xml:space="preserve"> </w:t>
      </w:r>
      <w:r w:rsidR="00AE409E" w:rsidRPr="00516398">
        <w:rPr>
          <w:rFonts w:ascii="Arial" w:hAnsi="Arial" w:cs="Arial"/>
          <w:color w:val="000000" w:themeColor="text1"/>
          <w:sz w:val="20"/>
          <w:szCs w:val="20"/>
          <w:lang w:val="en-US"/>
        </w:rPr>
        <w:t>Faculty</w:t>
      </w:r>
      <w:r w:rsidR="00CE5DAA" w:rsidRPr="00516398">
        <w:rPr>
          <w:rFonts w:ascii="Arial" w:hAnsi="Arial" w:cs="Arial"/>
          <w:color w:val="000000" w:themeColor="text1"/>
          <w:sz w:val="20"/>
          <w:szCs w:val="20"/>
          <w:lang w:val="en-US"/>
        </w:rPr>
        <w:t xml:space="preserve"> of Medicine</w:t>
      </w:r>
      <w:r w:rsidR="00AE409E" w:rsidRPr="00516398">
        <w:rPr>
          <w:rFonts w:ascii="Arial" w:hAnsi="Arial" w:cs="Arial"/>
          <w:color w:val="000000" w:themeColor="text1"/>
          <w:sz w:val="20"/>
          <w:szCs w:val="20"/>
          <w:lang w:val="en-US"/>
        </w:rPr>
        <w:t xml:space="preserve">, </w:t>
      </w:r>
      <w:r w:rsidRPr="00516398">
        <w:rPr>
          <w:rFonts w:ascii="Arial" w:hAnsi="Arial" w:cs="Arial"/>
          <w:color w:val="000000" w:themeColor="text1"/>
          <w:sz w:val="20"/>
          <w:szCs w:val="20"/>
          <w:lang w:val="en-US"/>
        </w:rPr>
        <w:t>Semmelweis University, Budapest, Hungary,</w:t>
      </w:r>
    </w:p>
    <w:p w14:paraId="18B83023" w14:textId="2EE7F7BA" w:rsidR="00F132C4" w:rsidRPr="00516398" w:rsidRDefault="00F132C4" w:rsidP="00F132C4">
      <w:pPr>
        <w:jc w:val="both"/>
        <w:rPr>
          <w:rFonts w:ascii="Arial" w:hAnsi="Arial" w:cs="Arial"/>
          <w:color w:val="000000" w:themeColor="text1"/>
          <w:sz w:val="20"/>
          <w:szCs w:val="20"/>
          <w:lang w:val="en-US"/>
        </w:rPr>
      </w:pPr>
      <w:r w:rsidRPr="00516398">
        <w:rPr>
          <w:rFonts w:ascii="Arial" w:eastAsia="Times New Roman" w:hAnsi="Arial" w:cs="Arial"/>
          <w:color w:val="000000" w:themeColor="text1"/>
          <w:sz w:val="20"/>
          <w:szCs w:val="20"/>
          <w:vertAlign w:val="superscript"/>
          <w:lang w:val="en-US" w:eastAsia="de-DE"/>
        </w:rPr>
        <w:t>5</w:t>
      </w:r>
      <w:r w:rsidRPr="00516398">
        <w:rPr>
          <w:rFonts w:ascii="Arial" w:eastAsia="Times New Roman" w:hAnsi="Arial" w:cs="Arial"/>
          <w:color w:val="000000" w:themeColor="text1"/>
          <w:sz w:val="20"/>
          <w:szCs w:val="20"/>
          <w:lang w:val="en-US" w:eastAsia="de-DE"/>
        </w:rPr>
        <w:t xml:space="preserve"> </w:t>
      </w:r>
      <w:r w:rsidRPr="00516398">
        <w:rPr>
          <w:rFonts w:ascii="Arial" w:hAnsi="Arial" w:cs="Arial"/>
          <w:color w:val="000000" w:themeColor="text1"/>
          <w:sz w:val="20"/>
          <w:szCs w:val="20"/>
          <w:lang w:val="en-US"/>
        </w:rPr>
        <w:t xml:space="preserve">Department of Hematology, Oncology, Palliative Care Medicine and Rheumatology, </w:t>
      </w:r>
      <w:proofErr w:type="spellStart"/>
      <w:r w:rsidRPr="00516398">
        <w:rPr>
          <w:rFonts w:ascii="Arial" w:hAnsi="Arial" w:cs="Arial"/>
          <w:color w:val="000000" w:themeColor="text1"/>
          <w:sz w:val="20"/>
          <w:szCs w:val="20"/>
          <w:lang w:val="en-US"/>
        </w:rPr>
        <w:t>Asklepios</w:t>
      </w:r>
      <w:proofErr w:type="spellEnd"/>
      <w:r w:rsidRPr="00516398">
        <w:rPr>
          <w:rFonts w:ascii="Arial" w:hAnsi="Arial" w:cs="Arial"/>
          <w:color w:val="000000" w:themeColor="text1"/>
          <w:sz w:val="20"/>
          <w:szCs w:val="20"/>
          <w:lang w:val="en-US"/>
        </w:rPr>
        <w:t xml:space="preserve"> Hospital Altona, Hamburg, Germany</w:t>
      </w:r>
    </w:p>
    <w:p w14:paraId="06FC926B" w14:textId="0A69D9F5" w:rsidR="00DD7022" w:rsidRPr="00516398" w:rsidRDefault="00F132C4" w:rsidP="00355FE5">
      <w:pPr>
        <w:jc w:val="both"/>
        <w:rPr>
          <w:rFonts w:ascii="Arial" w:hAnsi="Arial" w:cs="Arial"/>
          <w:color w:val="000000" w:themeColor="text1"/>
          <w:sz w:val="20"/>
          <w:szCs w:val="20"/>
          <w:lang w:val="en-US"/>
        </w:rPr>
      </w:pPr>
      <w:r w:rsidRPr="00516398">
        <w:rPr>
          <w:rFonts w:ascii="Arial" w:eastAsia="Times New Roman" w:hAnsi="Arial" w:cs="Arial"/>
          <w:color w:val="000000" w:themeColor="text1"/>
          <w:sz w:val="20"/>
          <w:szCs w:val="20"/>
          <w:vertAlign w:val="superscript"/>
          <w:lang w:val="en-US" w:eastAsia="de-DE"/>
        </w:rPr>
        <w:t>6</w:t>
      </w:r>
      <w:r w:rsidRPr="00516398">
        <w:rPr>
          <w:rFonts w:ascii="Arial" w:eastAsia="Times New Roman" w:hAnsi="Arial" w:cs="Arial"/>
          <w:color w:val="000000" w:themeColor="text1"/>
          <w:sz w:val="20"/>
          <w:szCs w:val="20"/>
          <w:lang w:val="en-US" w:eastAsia="de-DE"/>
        </w:rPr>
        <w:t xml:space="preserve"> </w:t>
      </w:r>
      <w:r w:rsidR="00A51391" w:rsidRPr="00516398">
        <w:rPr>
          <w:rFonts w:ascii="Arial" w:hAnsi="Arial" w:cs="Arial"/>
          <w:color w:val="000000" w:themeColor="text1"/>
          <w:sz w:val="20"/>
          <w:szCs w:val="20"/>
          <w:lang w:val="en-US"/>
        </w:rPr>
        <w:t>Department of Anesthesiology, Intensive Care, Emergency Medicine and Pain therapy</w:t>
      </w:r>
      <w:r w:rsidRPr="00516398">
        <w:rPr>
          <w:rFonts w:ascii="Arial" w:hAnsi="Arial" w:cs="Arial"/>
          <w:color w:val="000000" w:themeColor="text1"/>
          <w:sz w:val="20"/>
          <w:szCs w:val="20"/>
          <w:lang w:val="en-US"/>
        </w:rPr>
        <w:t xml:space="preserve">, </w:t>
      </w:r>
      <w:proofErr w:type="spellStart"/>
      <w:r w:rsidRPr="00516398">
        <w:rPr>
          <w:rFonts w:ascii="Arial" w:hAnsi="Arial" w:cs="Arial"/>
          <w:color w:val="000000" w:themeColor="text1"/>
          <w:sz w:val="20"/>
          <w:szCs w:val="20"/>
          <w:lang w:val="en-US"/>
        </w:rPr>
        <w:t>Asklepios</w:t>
      </w:r>
      <w:proofErr w:type="spellEnd"/>
      <w:r w:rsidRPr="00516398">
        <w:rPr>
          <w:rFonts w:ascii="Arial" w:hAnsi="Arial" w:cs="Arial"/>
          <w:color w:val="000000" w:themeColor="text1"/>
          <w:sz w:val="20"/>
          <w:szCs w:val="20"/>
          <w:lang w:val="en-US"/>
        </w:rPr>
        <w:t xml:space="preserve"> Hospital St. Georg, Hamburg, Germany</w:t>
      </w:r>
    </w:p>
    <w:p w14:paraId="6154AD10" w14:textId="04E4FD4A" w:rsidR="00DD7022" w:rsidRPr="00516398" w:rsidRDefault="00F132C4" w:rsidP="00355FE5">
      <w:pPr>
        <w:jc w:val="both"/>
        <w:rPr>
          <w:rFonts w:ascii="Arial" w:hAnsi="Arial" w:cs="Arial"/>
          <w:color w:val="000000" w:themeColor="text1"/>
          <w:sz w:val="20"/>
          <w:szCs w:val="20"/>
          <w:lang w:val="en-US"/>
        </w:rPr>
      </w:pPr>
      <w:r w:rsidRPr="00516398">
        <w:rPr>
          <w:rFonts w:ascii="Arial" w:hAnsi="Arial" w:cs="Arial"/>
          <w:color w:val="000000" w:themeColor="text1"/>
          <w:sz w:val="20"/>
          <w:szCs w:val="20"/>
          <w:vertAlign w:val="superscript"/>
          <w:lang w:val="en-US"/>
        </w:rPr>
        <w:t>7</w:t>
      </w:r>
      <w:r w:rsidR="00DD7022" w:rsidRPr="00516398">
        <w:rPr>
          <w:rFonts w:ascii="Arial" w:hAnsi="Arial" w:cs="Arial"/>
          <w:color w:val="000000" w:themeColor="text1"/>
          <w:sz w:val="20"/>
          <w:szCs w:val="20"/>
          <w:lang w:val="en-US"/>
        </w:rPr>
        <w:t xml:space="preserve"> Institute for Social Medicine, Occupational Medicine, and Public Health (ISAP) of the Medical Faculty at the University of Leipzig, Germany</w:t>
      </w:r>
    </w:p>
    <w:p w14:paraId="6B217FFE" w14:textId="19DB53A3" w:rsidR="00F132C4" w:rsidRPr="00516398" w:rsidRDefault="00F132C4" w:rsidP="00355FE5">
      <w:pPr>
        <w:jc w:val="both"/>
        <w:rPr>
          <w:rFonts w:ascii="Arial" w:hAnsi="Arial" w:cs="Arial"/>
          <w:color w:val="000000" w:themeColor="text1"/>
          <w:sz w:val="20"/>
          <w:szCs w:val="20"/>
          <w:lang w:val="en-US"/>
        </w:rPr>
      </w:pPr>
      <w:r w:rsidRPr="00516398">
        <w:rPr>
          <w:rFonts w:ascii="Arial" w:hAnsi="Arial" w:cs="Arial"/>
          <w:color w:val="000000" w:themeColor="text1"/>
          <w:sz w:val="20"/>
          <w:szCs w:val="20"/>
          <w:vertAlign w:val="superscript"/>
          <w:lang w:val="en-US"/>
        </w:rPr>
        <w:t>8</w:t>
      </w:r>
      <w:r w:rsidRPr="00516398">
        <w:rPr>
          <w:rFonts w:ascii="Arial" w:hAnsi="Arial" w:cs="Arial"/>
          <w:color w:val="000000" w:themeColor="text1"/>
          <w:sz w:val="20"/>
          <w:szCs w:val="20"/>
          <w:lang w:val="en-US"/>
        </w:rPr>
        <w:t xml:space="preserve"> Department of Internal medicine </w:t>
      </w:r>
      <w:r w:rsidR="00ED21A1" w:rsidRPr="00516398">
        <w:rPr>
          <w:rFonts w:ascii="Arial" w:hAnsi="Arial" w:cs="Arial"/>
          <w:color w:val="000000" w:themeColor="text1"/>
          <w:sz w:val="20"/>
          <w:szCs w:val="20"/>
          <w:lang w:val="en-US"/>
        </w:rPr>
        <w:t>–</w:t>
      </w:r>
      <w:r w:rsidRPr="00516398">
        <w:rPr>
          <w:rFonts w:ascii="Arial" w:hAnsi="Arial" w:cs="Arial"/>
          <w:color w:val="000000" w:themeColor="text1"/>
          <w:sz w:val="20"/>
          <w:szCs w:val="20"/>
          <w:lang w:val="en-US"/>
        </w:rPr>
        <w:t xml:space="preserve"> Gastroenterology, </w:t>
      </w:r>
      <w:proofErr w:type="spellStart"/>
      <w:r w:rsidRPr="00516398">
        <w:rPr>
          <w:rFonts w:ascii="Arial" w:hAnsi="Arial" w:cs="Arial"/>
          <w:color w:val="000000" w:themeColor="text1"/>
          <w:sz w:val="20"/>
          <w:szCs w:val="20"/>
          <w:lang w:val="en-US"/>
        </w:rPr>
        <w:t>Asklepios</w:t>
      </w:r>
      <w:proofErr w:type="spellEnd"/>
      <w:r w:rsidRPr="00516398">
        <w:rPr>
          <w:rFonts w:ascii="Arial" w:hAnsi="Arial" w:cs="Arial"/>
          <w:color w:val="000000" w:themeColor="text1"/>
          <w:sz w:val="20"/>
          <w:szCs w:val="20"/>
          <w:lang w:val="en-US"/>
        </w:rPr>
        <w:t xml:space="preserve"> Hospital Nord-</w:t>
      </w:r>
      <w:proofErr w:type="spellStart"/>
      <w:r w:rsidRPr="00516398">
        <w:rPr>
          <w:rFonts w:ascii="Arial" w:hAnsi="Arial" w:cs="Arial"/>
          <w:color w:val="000000" w:themeColor="text1"/>
          <w:sz w:val="20"/>
          <w:szCs w:val="20"/>
          <w:lang w:val="en-US"/>
        </w:rPr>
        <w:t>Heidberg</w:t>
      </w:r>
      <w:proofErr w:type="spellEnd"/>
      <w:r w:rsidRPr="00516398">
        <w:rPr>
          <w:rFonts w:ascii="Arial" w:hAnsi="Arial" w:cs="Arial"/>
          <w:color w:val="000000" w:themeColor="text1"/>
          <w:sz w:val="20"/>
          <w:szCs w:val="20"/>
          <w:lang w:val="en-US"/>
        </w:rPr>
        <w:t>, Hamburg, Germany</w:t>
      </w:r>
    </w:p>
    <w:p w14:paraId="571A623F" w14:textId="6D32D00E" w:rsidR="00DD7022" w:rsidRPr="00516398" w:rsidRDefault="00F132C4" w:rsidP="00355FE5">
      <w:pPr>
        <w:jc w:val="both"/>
        <w:rPr>
          <w:rFonts w:ascii="Arial" w:hAnsi="Arial" w:cs="Arial"/>
          <w:color w:val="000000" w:themeColor="text1"/>
          <w:sz w:val="20"/>
          <w:szCs w:val="20"/>
          <w:lang w:val="en-US"/>
        </w:rPr>
      </w:pPr>
      <w:r w:rsidRPr="00516398">
        <w:rPr>
          <w:rFonts w:ascii="Arial" w:hAnsi="Arial" w:cs="Arial"/>
          <w:color w:val="000000" w:themeColor="text1"/>
          <w:sz w:val="20"/>
          <w:szCs w:val="20"/>
          <w:vertAlign w:val="superscript"/>
          <w:lang w:val="en-US"/>
        </w:rPr>
        <w:t xml:space="preserve">9 </w:t>
      </w:r>
      <w:r w:rsidR="00DD7022" w:rsidRPr="00516398">
        <w:rPr>
          <w:rFonts w:ascii="Arial" w:hAnsi="Arial" w:cs="Arial"/>
          <w:color w:val="000000" w:themeColor="text1"/>
          <w:sz w:val="20"/>
          <w:szCs w:val="20"/>
          <w:lang w:val="en-US"/>
        </w:rPr>
        <w:t xml:space="preserve">Research and Development Unit, Parc </w:t>
      </w:r>
      <w:proofErr w:type="spellStart"/>
      <w:r w:rsidR="00DD7022" w:rsidRPr="00516398">
        <w:rPr>
          <w:rFonts w:ascii="Arial" w:hAnsi="Arial" w:cs="Arial"/>
          <w:color w:val="000000" w:themeColor="text1"/>
          <w:sz w:val="20"/>
          <w:szCs w:val="20"/>
          <w:lang w:val="en-US"/>
        </w:rPr>
        <w:t>Sanitari</w:t>
      </w:r>
      <w:proofErr w:type="spellEnd"/>
      <w:r w:rsidR="00DD7022" w:rsidRPr="00516398">
        <w:rPr>
          <w:rFonts w:ascii="Arial" w:hAnsi="Arial" w:cs="Arial"/>
          <w:color w:val="000000" w:themeColor="text1"/>
          <w:sz w:val="20"/>
          <w:szCs w:val="20"/>
          <w:lang w:val="en-US"/>
        </w:rPr>
        <w:t xml:space="preserve"> Sant Joan de </w:t>
      </w:r>
      <w:proofErr w:type="spellStart"/>
      <w:r w:rsidR="00DD7022" w:rsidRPr="00516398">
        <w:rPr>
          <w:rFonts w:ascii="Arial" w:hAnsi="Arial" w:cs="Arial"/>
          <w:color w:val="000000" w:themeColor="text1"/>
          <w:sz w:val="20"/>
          <w:szCs w:val="20"/>
          <w:lang w:val="en-US"/>
        </w:rPr>
        <w:t>Déu</w:t>
      </w:r>
      <w:proofErr w:type="spellEnd"/>
      <w:r w:rsidR="00DD7022" w:rsidRPr="00516398">
        <w:rPr>
          <w:rFonts w:ascii="Arial" w:hAnsi="Arial" w:cs="Arial"/>
          <w:color w:val="000000" w:themeColor="text1"/>
          <w:sz w:val="20"/>
          <w:szCs w:val="20"/>
          <w:lang w:val="en-US"/>
        </w:rPr>
        <w:t xml:space="preserve">, </w:t>
      </w:r>
      <w:r w:rsidR="00C25C58" w:rsidRPr="00516398">
        <w:rPr>
          <w:rFonts w:ascii="Arial" w:hAnsi="Arial" w:cs="Arial"/>
          <w:color w:val="000000" w:themeColor="text1"/>
          <w:sz w:val="20"/>
          <w:szCs w:val="20"/>
          <w:lang w:val="en-US"/>
        </w:rPr>
        <w:t xml:space="preserve">ISCIII, </w:t>
      </w:r>
      <w:r w:rsidR="00DD7022" w:rsidRPr="00516398">
        <w:rPr>
          <w:rFonts w:ascii="Arial" w:hAnsi="Arial" w:cs="Arial"/>
          <w:color w:val="000000" w:themeColor="text1"/>
          <w:sz w:val="20"/>
          <w:szCs w:val="20"/>
          <w:lang w:val="en-US"/>
        </w:rPr>
        <w:t xml:space="preserve">Dr. Antoni Pujadas, 42, Sant </w:t>
      </w:r>
      <w:proofErr w:type="spellStart"/>
      <w:r w:rsidR="00DD7022" w:rsidRPr="00516398">
        <w:rPr>
          <w:rFonts w:ascii="Arial" w:hAnsi="Arial" w:cs="Arial"/>
          <w:color w:val="000000" w:themeColor="text1"/>
          <w:sz w:val="20"/>
          <w:szCs w:val="20"/>
          <w:lang w:val="en-US"/>
        </w:rPr>
        <w:t>Boi</w:t>
      </w:r>
      <w:proofErr w:type="spellEnd"/>
      <w:r w:rsidR="00DD7022" w:rsidRPr="00516398">
        <w:rPr>
          <w:rFonts w:ascii="Arial" w:hAnsi="Arial" w:cs="Arial"/>
          <w:color w:val="000000" w:themeColor="text1"/>
          <w:sz w:val="20"/>
          <w:szCs w:val="20"/>
          <w:lang w:val="en-US"/>
        </w:rPr>
        <w:t xml:space="preserve"> de </w:t>
      </w:r>
      <w:proofErr w:type="spellStart"/>
      <w:r w:rsidR="00DD7022" w:rsidRPr="00516398">
        <w:rPr>
          <w:rFonts w:ascii="Arial" w:hAnsi="Arial" w:cs="Arial"/>
          <w:color w:val="000000" w:themeColor="text1"/>
          <w:sz w:val="20"/>
          <w:szCs w:val="20"/>
          <w:lang w:val="en-US"/>
        </w:rPr>
        <w:t>Llobregat</w:t>
      </w:r>
      <w:proofErr w:type="spellEnd"/>
      <w:r w:rsidR="00DD7022" w:rsidRPr="00516398">
        <w:rPr>
          <w:rFonts w:ascii="Arial" w:hAnsi="Arial" w:cs="Arial"/>
          <w:color w:val="000000" w:themeColor="text1"/>
          <w:sz w:val="20"/>
          <w:szCs w:val="20"/>
          <w:lang w:val="en-US"/>
        </w:rPr>
        <w:t>, Barcelona, Spain</w:t>
      </w:r>
    </w:p>
    <w:p w14:paraId="6B84AE01" w14:textId="38451FEF" w:rsidR="00F132C4" w:rsidRPr="00516398" w:rsidRDefault="00F132C4" w:rsidP="00355FE5">
      <w:pPr>
        <w:jc w:val="both"/>
        <w:rPr>
          <w:rFonts w:ascii="Arial" w:hAnsi="Arial" w:cs="Arial"/>
          <w:color w:val="000000" w:themeColor="text1"/>
          <w:sz w:val="20"/>
          <w:szCs w:val="20"/>
          <w:lang w:val="en-US"/>
        </w:rPr>
      </w:pPr>
      <w:r w:rsidRPr="00516398">
        <w:rPr>
          <w:rFonts w:ascii="Arial" w:hAnsi="Arial" w:cs="Arial"/>
          <w:color w:val="000000" w:themeColor="text1"/>
          <w:sz w:val="20"/>
          <w:szCs w:val="20"/>
          <w:vertAlign w:val="superscript"/>
          <w:lang w:val="en-US"/>
        </w:rPr>
        <w:t>10</w:t>
      </w:r>
      <w:r w:rsidR="00DD7022" w:rsidRPr="00516398">
        <w:rPr>
          <w:rFonts w:ascii="Arial" w:hAnsi="Arial" w:cs="Arial"/>
          <w:color w:val="000000" w:themeColor="text1"/>
          <w:sz w:val="20"/>
          <w:szCs w:val="20"/>
          <w:lang w:val="en-US"/>
        </w:rPr>
        <w:t xml:space="preserve"> Faculty of Medicine, University of Versailles Saint-Quentin-</w:t>
      </w:r>
      <w:proofErr w:type="spellStart"/>
      <w:r w:rsidR="00DD7022" w:rsidRPr="00516398">
        <w:rPr>
          <w:rFonts w:ascii="Arial" w:hAnsi="Arial" w:cs="Arial"/>
          <w:color w:val="000000" w:themeColor="text1"/>
          <w:sz w:val="20"/>
          <w:szCs w:val="20"/>
          <w:lang w:val="en-US"/>
        </w:rPr>
        <w:t>en</w:t>
      </w:r>
      <w:proofErr w:type="spellEnd"/>
      <w:r w:rsidR="00DD7022" w:rsidRPr="00516398">
        <w:rPr>
          <w:rFonts w:ascii="Arial" w:hAnsi="Arial" w:cs="Arial"/>
          <w:color w:val="000000" w:themeColor="text1"/>
          <w:sz w:val="20"/>
          <w:szCs w:val="20"/>
          <w:lang w:val="en-US"/>
        </w:rPr>
        <w:t xml:space="preserve">-Yvelines, </w:t>
      </w:r>
      <w:proofErr w:type="spellStart"/>
      <w:r w:rsidR="00DD7022" w:rsidRPr="00516398">
        <w:rPr>
          <w:rFonts w:ascii="Arial" w:hAnsi="Arial" w:cs="Arial"/>
          <w:color w:val="000000" w:themeColor="text1"/>
          <w:sz w:val="20"/>
          <w:szCs w:val="20"/>
          <w:lang w:val="en-US"/>
        </w:rPr>
        <w:t>Montigny</w:t>
      </w:r>
      <w:proofErr w:type="spellEnd"/>
      <w:r w:rsidR="00DD7022" w:rsidRPr="00516398">
        <w:rPr>
          <w:rFonts w:ascii="Arial" w:hAnsi="Arial" w:cs="Arial"/>
          <w:color w:val="000000" w:themeColor="text1"/>
          <w:sz w:val="20"/>
          <w:szCs w:val="20"/>
          <w:lang w:val="en-US"/>
        </w:rPr>
        <w:t>-le-Bretonneux, France</w:t>
      </w:r>
    </w:p>
    <w:p w14:paraId="3B2F7ED9" w14:textId="6CCC54B8" w:rsidR="00B1604A" w:rsidRPr="00516398" w:rsidRDefault="00F132C4" w:rsidP="00355FE5">
      <w:pPr>
        <w:jc w:val="both"/>
        <w:rPr>
          <w:rFonts w:ascii="Arial" w:hAnsi="Arial" w:cs="Arial"/>
          <w:color w:val="000000" w:themeColor="text1"/>
          <w:sz w:val="20"/>
          <w:szCs w:val="20"/>
          <w:lang w:val="en-US"/>
        </w:rPr>
      </w:pPr>
      <w:r w:rsidRPr="00516398">
        <w:rPr>
          <w:rFonts w:ascii="Arial" w:hAnsi="Arial" w:cs="Arial"/>
          <w:color w:val="000000" w:themeColor="text1"/>
          <w:sz w:val="20"/>
          <w:szCs w:val="20"/>
          <w:vertAlign w:val="superscript"/>
          <w:lang w:val="en-US"/>
        </w:rPr>
        <w:t>11</w:t>
      </w:r>
      <w:r w:rsidR="00B1604A" w:rsidRPr="00516398">
        <w:rPr>
          <w:rFonts w:ascii="Arial" w:hAnsi="Arial" w:cs="Arial"/>
          <w:color w:val="000000" w:themeColor="text1"/>
          <w:sz w:val="20"/>
          <w:szCs w:val="20"/>
          <w:lang w:val="en-US"/>
        </w:rPr>
        <w:t xml:space="preserve"> Centro de </w:t>
      </w:r>
      <w:proofErr w:type="spellStart"/>
      <w:r w:rsidR="00B1604A" w:rsidRPr="00516398">
        <w:rPr>
          <w:rFonts w:ascii="Arial" w:hAnsi="Arial" w:cs="Arial"/>
          <w:color w:val="000000" w:themeColor="text1"/>
          <w:sz w:val="20"/>
          <w:szCs w:val="20"/>
          <w:lang w:val="en-US"/>
        </w:rPr>
        <w:t>Investigación</w:t>
      </w:r>
      <w:proofErr w:type="spellEnd"/>
      <w:r w:rsidR="00B1604A" w:rsidRPr="00516398">
        <w:rPr>
          <w:rFonts w:ascii="Arial" w:hAnsi="Arial" w:cs="Arial"/>
          <w:color w:val="000000" w:themeColor="text1"/>
          <w:sz w:val="20"/>
          <w:szCs w:val="20"/>
          <w:lang w:val="en-US"/>
        </w:rPr>
        <w:t xml:space="preserve"> </w:t>
      </w:r>
      <w:proofErr w:type="spellStart"/>
      <w:r w:rsidR="00B1604A" w:rsidRPr="00516398">
        <w:rPr>
          <w:rFonts w:ascii="Arial" w:hAnsi="Arial" w:cs="Arial"/>
          <w:color w:val="000000" w:themeColor="text1"/>
          <w:sz w:val="20"/>
          <w:szCs w:val="20"/>
          <w:lang w:val="en-US"/>
        </w:rPr>
        <w:t>Biomédica</w:t>
      </w:r>
      <w:proofErr w:type="spellEnd"/>
      <w:r w:rsidR="00B1604A" w:rsidRPr="00516398">
        <w:rPr>
          <w:rFonts w:ascii="Arial" w:hAnsi="Arial" w:cs="Arial"/>
          <w:color w:val="000000" w:themeColor="text1"/>
          <w:sz w:val="20"/>
          <w:szCs w:val="20"/>
          <w:lang w:val="en-US"/>
        </w:rPr>
        <w:t xml:space="preserve"> </w:t>
      </w:r>
      <w:proofErr w:type="spellStart"/>
      <w:r w:rsidR="00B1604A" w:rsidRPr="00516398">
        <w:rPr>
          <w:rFonts w:ascii="Arial" w:hAnsi="Arial" w:cs="Arial"/>
          <w:color w:val="000000" w:themeColor="text1"/>
          <w:sz w:val="20"/>
          <w:szCs w:val="20"/>
          <w:lang w:val="en-US"/>
        </w:rPr>
        <w:t>en</w:t>
      </w:r>
      <w:proofErr w:type="spellEnd"/>
      <w:r w:rsidR="00B1604A" w:rsidRPr="00516398">
        <w:rPr>
          <w:rFonts w:ascii="Arial" w:hAnsi="Arial" w:cs="Arial"/>
          <w:color w:val="000000" w:themeColor="text1"/>
          <w:sz w:val="20"/>
          <w:szCs w:val="20"/>
          <w:lang w:val="en-US"/>
        </w:rPr>
        <w:t xml:space="preserve"> Red de </w:t>
      </w:r>
      <w:proofErr w:type="spellStart"/>
      <w:r w:rsidR="00B1604A" w:rsidRPr="00516398">
        <w:rPr>
          <w:rFonts w:ascii="Arial" w:hAnsi="Arial" w:cs="Arial"/>
          <w:color w:val="000000" w:themeColor="text1"/>
          <w:sz w:val="20"/>
          <w:szCs w:val="20"/>
          <w:lang w:val="en-US"/>
        </w:rPr>
        <w:t>Salud</w:t>
      </w:r>
      <w:proofErr w:type="spellEnd"/>
      <w:r w:rsidR="00B1604A" w:rsidRPr="00516398">
        <w:rPr>
          <w:rFonts w:ascii="Arial" w:hAnsi="Arial" w:cs="Arial"/>
          <w:color w:val="000000" w:themeColor="text1"/>
          <w:sz w:val="20"/>
          <w:szCs w:val="20"/>
          <w:lang w:val="en-US"/>
        </w:rPr>
        <w:t xml:space="preserve"> Mental (CIBERSAM), Madrid, Spain</w:t>
      </w:r>
    </w:p>
    <w:p w14:paraId="7942F88D" w14:textId="7F45EA94" w:rsidR="00765596" w:rsidRPr="00516398" w:rsidRDefault="00F132C4" w:rsidP="00355FE5">
      <w:pPr>
        <w:jc w:val="both"/>
        <w:rPr>
          <w:rFonts w:ascii="Arial" w:hAnsi="Arial" w:cs="Arial"/>
          <w:color w:val="000000" w:themeColor="text1"/>
          <w:sz w:val="20"/>
          <w:szCs w:val="20"/>
          <w:lang w:val="en-US"/>
        </w:rPr>
      </w:pPr>
      <w:r w:rsidRPr="00516398">
        <w:rPr>
          <w:rFonts w:ascii="Arial" w:hAnsi="Arial" w:cs="Arial"/>
          <w:color w:val="000000" w:themeColor="text1"/>
          <w:sz w:val="20"/>
          <w:szCs w:val="20"/>
          <w:vertAlign w:val="superscript"/>
          <w:lang w:val="en-US"/>
        </w:rPr>
        <w:t>12</w:t>
      </w:r>
      <w:r w:rsidR="00765596" w:rsidRPr="00516398">
        <w:rPr>
          <w:rFonts w:ascii="Arial" w:hAnsi="Arial" w:cs="Arial"/>
          <w:color w:val="000000" w:themeColor="text1"/>
          <w:sz w:val="20"/>
          <w:szCs w:val="20"/>
          <w:lang w:val="en-US"/>
        </w:rPr>
        <w:t xml:space="preserve"> ICREA, Pg. </w:t>
      </w:r>
      <w:proofErr w:type="spellStart"/>
      <w:r w:rsidR="00765596" w:rsidRPr="00516398">
        <w:rPr>
          <w:rFonts w:ascii="Arial" w:hAnsi="Arial" w:cs="Arial"/>
          <w:color w:val="000000" w:themeColor="text1"/>
          <w:sz w:val="20"/>
          <w:szCs w:val="20"/>
          <w:lang w:val="en-US"/>
        </w:rPr>
        <w:t>Lluis</w:t>
      </w:r>
      <w:proofErr w:type="spellEnd"/>
      <w:r w:rsidR="00765596" w:rsidRPr="00516398">
        <w:rPr>
          <w:rFonts w:ascii="Arial" w:hAnsi="Arial" w:cs="Arial"/>
          <w:color w:val="000000" w:themeColor="text1"/>
          <w:sz w:val="20"/>
          <w:szCs w:val="20"/>
          <w:lang w:val="en-US"/>
        </w:rPr>
        <w:t xml:space="preserve"> </w:t>
      </w:r>
      <w:proofErr w:type="spellStart"/>
      <w:r w:rsidR="00765596" w:rsidRPr="00516398">
        <w:rPr>
          <w:rFonts w:ascii="Arial" w:hAnsi="Arial" w:cs="Arial"/>
          <w:color w:val="000000" w:themeColor="text1"/>
          <w:sz w:val="20"/>
          <w:szCs w:val="20"/>
          <w:lang w:val="en-US"/>
        </w:rPr>
        <w:t>Companys</w:t>
      </w:r>
      <w:proofErr w:type="spellEnd"/>
      <w:r w:rsidR="00765596" w:rsidRPr="00516398">
        <w:rPr>
          <w:rFonts w:ascii="Arial" w:hAnsi="Arial" w:cs="Arial"/>
          <w:color w:val="000000" w:themeColor="text1"/>
          <w:sz w:val="20"/>
          <w:szCs w:val="20"/>
          <w:lang w:val="en-US"/>
        </w:rPr>
        <w:t xml:space="preserve"> 23, 08010, Barcelona, Spain.</w:t>
      </w:r>
    </w:p>
    <w:p w14:paraId="68E65431" w14:textId="0572AA29" w:rsidR="00F132C4" w:rsidRPr="00516398" w:rsidRDefault="00F132C4" w:rsidP="00355FE5">
      <w:pPr>
        <w:jc w:val="both"/>
        <w:rPr>
          <w:rFonts w:ascii="Arial" w:hAnsi="Arial" w:cs="Arial"/>
          <w:color w:val="000000" w:themeColor="text1"/>
          <w:sz w:val="20"/>
          <w:szCs w:val="20"/>
          <w:lang w:val="en-US"/>
        </w:rPr>
      </w:pPr>
      <w:r w:rsidRPr="00516398">
        <w:rPr>
          <w:rFonts w:ascii="Arial" w:hAnsi="Arial" w:cs="Arial"/>
          <w:color w:val="000000" w:themeColor="text1"/>
          <w:sz w:val="20"/>
          <w:szCs w:val="20"/>
          <w:vertAlign w:val="superscript"/>
          <w:lang w:val="en-US"/>
        </w:rPr>
        <w:t>13</w:t>
      </w:r>
      <w:r w:rsidRPr="00516398">
        <w:rPr>
          <w:rFonts w:ascii="Arial" w:hAnsi="Arial" w:cs="Arial"/>
          <w:color w:val="000000" w:themeColor="text1"/>
          <w:sz w:val="20"/>
          <w:szCs w:val="20"/>
          <w:lang w:val="en-US"/>
        </w:rPr>
        <w:t xml:space="preserve"> Department of Intensive Care and respiratory medicine, </w:t>
      </w:r>
      <w:proofErr w:type="spellStart"/>
      <w:r w:rsidRPr="00516398">
        <w:rPr>
          <w:rFonts w:ascii="Arial" w:hAnsi="Arial" w:cs="Arial"/>
          <w:color w:val="000000" w:themeColor="text1"/>
          <w:sz w:val="20"/>
          <w:szCs w:val="20"/>
          <w:lang w:val="en-US"/>
        </w:rPr>
        <w:t>Asklepios</w:t>
      </w:r>
      <w:proofErr w:type="spellEnd"/>
      <w:r w:rsidRPr="00516398">
        <w:rPr>
          <w:rFonts w:ascii="Arial" w:hAnsi="Arial" w:cs="Arial"/>
          <w:color w:val="000000" w:themeColor="text1"/>
          <w:sz w:val="20"/>
          <w:szCs w:val="20"/>
          <w:lang w:val="en-US"/>
        </w:rPr>
        <w:t xml:space="preserve"> Hospital Munich-</w:t>
      </w:r>
      <w:proofErr w:type="spellStart"/>
      <w:r w:rsidRPr="00516398">
        <w:rPr>
          <w:rFonts w:ascii="Arial" w:hAnsi="Arial" w:cs="Arial"/>
          <w:color w:val="000000" w:themeColor="text1"/>
          <w:sz w:val="20"/>
          <w:szCs w:val="20"/>
          <w:lang w:val="en-US"/>
        </w:rPr>
        <w:t>Gauting</w:t>
      </w:r>
      <w:proofErr w:type="spellEnd"/>
      <w:r w:rsidRPr="00516398">
        <w:rPr>
          <w:rFonts w:ascii="Arial" w:hAnsi="Arial" w:cs="Arial"/>
          <w:color w:val="000000" w:themeColor="text1"/>
          <w:sz w:val="20"/>
          <w:szCs w:val="20"/>
          <w:lang w:val="en-US"/>
        </w:rPr>
        <w:t xml:space="preserve">, </w:t>
      </w:r>
      <w:proofErr w:type="spellStart"/>
      <w:r w:rsidRPr="00516398">
        <w:rPr>
          <w:rFonts w:ascii="Arial" w:hAnsi="Arial" w:cs="Arial"/>
          <w:color w:val="000000" w:themeColor="text1"/>
          <w:sz w:val="20"/>
          <w:szCs w:val="20"/>
          <w:lang w:val="en-US"/>
        </w:rPr>
        <w:t>Gauting</w:t>
      </w:r>
      <w:proofErr w:type="spellEnd"/>
      <w:r w:rsidRPr="00516398">
        <w:rPr>
          <w:rFonts w:ascii="Arial" w:hAnsi="Arial" w:cs="Arial"/>
          <w:color w:val="000000" w:themeColor="text1"/>
          <w:sz w:val="20"/>
          <w:szCs w:val="20"/>
          <w:lang w:val="en-US"/>
        </w:rPr>
        <w:t>, Germany</w:t>
      </w:r>
    </w:p>
    <w:p w14:paraId="4346F070" w14:textId="7A3EAB5D" w:rsidR="00E4189A" w:rsidRPr="00516398" w:rsidRDefault="00F132C4" w:rsidP="00355FE5">
      <w:pPr>
        <w:jc w:val="both"/>
        <w:rPr>
          <w:rFonts w:ascii="Arial" w:hAnsi="Arial" w:cs="Arial"/>
          <w:color w:val="000000" w:themeColor="text1"/>
          <w:sz w:val="20"/>
          <w:szCs w:val="20"/>
          <w:lang w:val="en-US"/>
        </w:rPr>
      </w:pPr>
      <w:r w:rsidRPr="00516398">
        <w:rPr>
          <w:rFonts w:ascii="Arial" w:hAnsi="Arial" w:cs="Arial"/>
          <w:color w:val="000000" w:themeColor="text1"/>
          <w:sz w:val="20"/>
          <w:szCs w:val="20"/>
          <w:vertAlign w:val="superscript"/>
          <w:lang w:val="en-US"/>
        </w:rPr>
        <w:t xml:space="preserve">14 </w:t>
      </w:r>
      <w:r w:rsidR="00E4189A" w:rsidRPr="00516398">
        <w:rPr>
          <w:rFonts w:ascii="Arial" w:hAnsi="Arial" w:cs="Arial"/>
          <w:color w:val="000000" w:themeColor="text1"/>
          <w:sz w:val="20"/>
          <w:szCs w:val="20"/>
          <w:lang w:val="en-US"/>
        </w:rPr>
        <w:t>Centre for Health, Performance, and Wellbeing, Anglia Ruskin University, Cambridge CB1 1PT, UK</w:t>
      </w:r>
    </w:p>
    <w:p w14:paraId="3036F701" w14:textId="23D0743F" w:rsidR="005D72E1" w:rsidRPr="00516398" w:rsidRDefault="00F132C4" w:rsidP="00355FE5">
      <w:pPr>
        <w:jc w:val="both"/>
        <w:rPr>
          <w:rFonts w:ascii="Arial" w:hAnsi="Arial" w:cs="Arial"/>
          <w:color w:val="000000" w:themeColor="text1"/>
          <w:sz w:val="20"/>
          <w:szCs w:val="20"/>
          <w:lang w:val="en-US"/>
        </w:rPr>
      </w:pPr>
      <w:r w:rsidRPr="00516398">
        <w:rPr>
          <w:rFonts w:ascii="Arial" w:hAnsi="Arial" w:cs="Arial"/>
          <w:color w:val="000000" w:themeColor="text1"/>
          <w:sz w:val="20"/>
          <w:szCs w:val="20"/>
          <w:vertAlign w:val="superscript"/>
          <w:lang w:val="en-US"/>
        </w:rPr>
        <w:t xml:space="preserve">15 </w:t>
      </w:r>
      <w:r w:rsidR="000E7977" w:rsidRPr="00516398">
        <w:rPr>
          <w:rFonts w:ascii="Arial" w:hAnsi="Arial" w:cs="Arial"/>
          <w:color w:val="000000" w:themeColor="text1"/>
          <w:sz w:val="20"/>
          <w:szCs w:val="20"/>
          <w:lang w:val="en-US"/>
        </w:rPr>
        <w:t xml:space="preserve">Department of Pneumology, </w:t>
      </w:r>
      <w:proofErr w:type="spellStart"/>
      <w:r w:rsidR="000E7977" w:rsidRPr="00516398">
        <w:rPr>
          <w:rFonts w:ascii="Arial" w:hAnsi="Arial" w:cs="Arial"/>
          <w:color w:val="000000" w:themeColor="text1"/>
          <w:sz w:val="20"/>
          <w:szCs w:val="20"/>
          <w:lang w:val="en-US"/>
        </w:rPr>
        <w:t>Asklepios</w:t>
      </w:r>
      <w:proofErr w:type="spellEnd"/>
      <w:r w:rsidR="000E7977" w:rsidRPr="00516398">
        <w:rPr>
          <w:rFonts w:ascii="Arial" w:hAnsi="Arial" w:cs="Arial"/>
          <w:color w:val="000000" w:themeColor="text1"/>
          <w:sz w:val="20"/>
          <w:szCs w:val="20"/>
          <w:lang w:val="en-US"/>
        </w:rPr>
        <w:t xml:space="preserve"> Hospital </w:t>
      </w:r>
      <w:proofErr w:type="spellStart"/>
      <w:r w:rsidR="000E7977" w:rsidRPr="00516398">
        <w:rPr>
          <w:rFonts w:ascii="Arial" w:hAnsi="Arial" w:cs="Arial"/>
          <w:color w:val="000000" w:themeColor="text1"/>
          <w:sz w:val="20"/>
          <w:szCs w:val="20"/>
          <w:lang w:val="en-US"/>
        </w:rPr>
        <w:t>Harburg</w:t>
      </w:r>
      <w:proofErr w:type="spellEnd"/>
      <w:r w:rsidR="000E7977" w:rsidRPr="00516398">
        <w:rPr>
          <w:rFonts w:ascii="Arial" w:hAnsi="Arial" w:cs="Arial"/>
          <w:color w:val="000000" w:themeColor="text1"/>
          <w:sz w:val="20"/>
          <w:szCs w:val="20"/>
          <w:lang w:val="en-US"/>
        </w:rPr>
        <w:t>, Hamburg, Germany</w:t>
      </w:r>
    </w:p>
    <w:p w14:paraId="4B24B847" w14:textId="2443C78A" w:rsidR="000E7977" w:rsidRPr="00516398" w:rsidRDefault="00A645DA" w:rsidP="00355FE5">
      <w:pPr>
        <w:jc w:val="both"/>
        <w:rPr>
          <w:rFonts w:ascii="Arial" w:hAnsi="Arial" w:cs="Arial"/>
          <w:color w:val="000000" w:themeColor="text1"/>
          <w:sz w:val="20"/>
          <w:szCs w:val="20"/>
          <w:lang w:val="en-US"/>
        </w:rPr>
      </w:pPr>
      <w:r w:rsidRPr="00516398">
        <w:rPr>
          <w:rFonts w:ascii="Arial" w:hAnsi="Arial" w:cs="Arial"/>
          <w:color w:val="000000" w:themeColor="text1"/>
          <w:sz w:val="20"/>
          <w:szCs w:val="20"/>
          <w:vertAlign w:val="superscript"/>
          <w:lang w:val="en-US"/>
        </w:rPr>
        <w:t xml:space="preserve">16 </w:t>
      </w:r>
      <w:proofErr w:type="spellStart"/>
      <w:r w:rsidR="00DD7216" w:rsidRPr="00516398">
        <w:rPr>
          <w:rFonts w:ascii="Arial" w:hAnsi="Arial" w:cs="Arial"/>
          <w:color w:val="000000" w:themeColor="text1"/>
          <w:sz w:val="20"/>
          <w:szCs w:val="20"/>
          <w:lang w:val="en-US"/>
        </w:rPr>
        <w:t>Asklepios</w:t>
      </w:r>
      <w:proofErr w:type="spellEnd"/>
      <w:r w:rsidR="00DD7216" w:rsidRPr="00516398">
        <w:rPr>
          <w:rFonts w:ascii="Arial" w:hAnsi="Arial" w:cs="Arial"/>
          <w:color w:val="000000" w:themeColor="text1"/>
          <w:sz w:val="20"/>
          <w:szCs w:val="20"/>
          <w:lang w:val="en-US"/>
        </w:rPr>
        <w:t xml:space="preserve"> hospitals GmbH &amp; Co. </w:t>
      </w:r>
      <w:proofErr w:type="spellStart"/>
      <w:r w:rsidR="00DD7216" w:rsidRPr="00516398">
        <w:rPr>
          <w:rFonts w:ascii="Arial" w:hAnsi="Arial" w:cs="Arial"/>
          <w:color w:val="000000" w:themeColor="text1"/>
          <w:sz w:val="20"/>
          <w:szCs w:val="20"/>
          <w:lang w:val="en-US"/>
        </w:rPr>
        <w:t>KGaA</w:t>
      </w:r>
      <w:proofErr w:type="spellEnd"/>
      <w:r w:rsidR="00DD7216" w:rsidRPr="00516398">
        <w:rPr>
          <w:rFonts w:ascii="Arial" w:hAnsi="Arial" w:cs="Arial"/>
          <w:color w:val="000000" w:themeColor="text1"/>
          <w:sz w:val="20"/>
          <w:szCs w:val="20"/>
          <w:lang w:val="en-US"/>
        </w:rPr>
        <w:t>, Hamburg, Germany</w:t>
      </w:r>
    </w:p>
    <w:p w14:paraId="1D2E561E" w14:textId="2E9ED78C" w:rsidR="009664E4" w:rsidRPr="00516398" w:rsidRDefault="00A645DA" w:rsidP="009664E4">
      <w:pPr>
        <w:jc w:val="both"/>
        <w:rPr>
          <w:rFonts w:ascii="Arial" w:hAnsi="Arial" w:cs="Arial"/>
          <w:color w:val="000000" w:themeColor="text1"/>
          <w:sz w:val="20"/>
          <w:szCs w:val="20"/>
          <w:lang w:val="en-US"/>
        </w:rPr>
      </w:pPr>
      <w:r w:rsidRPr="00516398">
        <w:rPr>
          <w:rFonts w:ascii="Arial" w:hAnsi="Arial" w:cs="Arial"/>
          <w:color w:val="000000" w:themeColor="text1"/>
          <w:sz w:val="20"/>
          <w:szCs w:val="20"/>
          <w:vertAlign w:val="superscript"/>
          <w:lang w:val="en-US"/>
        </w:rPr>
        <w:t xml:space="preserve">17 </w:t>
      </w:r>
      <w:proofErr w:type="spellStart"/>
      <w:r w:rsidR="009664E4" w:rsidRPr="00516398">
        <w:rPr>
          <w:rFonts w:ascii="Arial" w:hAnsi="Arial" w:cs="Arial"/>
          <w:color w:val="000000" w:themeColor="text1"/>
          <w:sz w:val="20"/>
          <w:szCs w:val="20"/>
          <w:lang w:val="en-US"/>
        </w:rPr>
        <w:t>Asklepios</w:t>
      </w:r>
      <w:proofErr w:type="spellEnd"/>
      <w:r w:rsidR="009664E4" w:rsidRPr="00516398">
        <w:rPr>
          <w:rFonts w:ascii="Arial" w:hAnsi="Arial" w:cs="Arial"/>
          <w:color w:val="000000" w:themeColor="text1"/>
          <w:sz w:val="20"/>
          <w:szCs w:val="20"/>
          <w:lang w:val="en-US"/>
        </w:rPr>
        <w:t xml:space="preserve"> </w:t>
      </w:r>
      <w:proofErr w:type="spellStart"/>
      <w:r w:rsidR="006C7012" w:rsidRPr="00516398">
        <w:rPr>
          <w:rFonts w:ascii="Arial" w:hAnsi="Arial" w:cs="Arial"/>
          <w:color w:val="000000" w:themeColor="text1"/>
          <w:sz w:val="20"/>
          <w:szCs w:val="20"/>
          <w:lang w:val="en-US"/>
        </w:rPr>
        <w:t>Klinik</w:t>
      </w:r>
      <w:proofErr w:type="spellEnd"/>
      <w:r w:rsidR="006C7012" w:rsidRPr="00516398">
        <w:rPr>
          <w:rFonts w:ascii="Arial" w:hAnsi="Arial" w:cs="Arial"/>
          <w:color w:val="000000" w:themeColor="text1"/>
          <w:sz w:val="20"/>
          <w:szCs w:val="20"/>
          <w:lang w:val="en-US"/>
        </w:rPr>
        <w:t xml:space="preserve"> Nord </w:t>
      </w:r>
      <w:proofErr w:type="spellStart"/>
      <w:r w:rsidR="009664E4" w:rsidRPr="00516398">
        <w:rPr>
          <w:rFonts w:ascii="Arial" w:hAnsi="Arial" w:cs="Arial"/>
          <w:color w:val="000000" w:themeColor="text1"/>
          <w:sz w:val="20"/>
          <w:szCs w:val="20"/>
          <w:lang w:val="en-US"/>
        </w:rPr>
        <w:t>Ochsenzoll</w:t>
      </w:r>
      <w:proofErr w:type="spellEnd"/>
      <w:r w:rsidR="009664E4" w:rsidRPr="00516398">
        <w:rPr>
          <w:rFonts w:ascii="Arial" w:hAnsi="Arial" w:cs="Arial"/>
          <w:color w:val="000000" w:themeColor="text1"/>
          <w:sz w:val="20"/>
          <w:szCs w:val="20"/>
          <w:lang w:val="en-US"/>
        </w:rPr>
        <w:t xml:space="preserve">, </w:t>
      </w:r>
      <w:proofErr w:type="spellStart"/>
      <w:r w:rsidR="009664E4" w:rsidRPr="00516398">
        <w:rPr>
          <w:rFonts w:ascii="Arial" w:hAnsi="Arial" w:cs="Arial"/>
          <w:color w:val="000000" w:themeColor="text1"/>
          <w:sz w:val="20"/>
          <w:szCs w:val="20"/>
          <w:lang w:val="en-US"/>
        </w:rPr>
        <w:t>Asklepios</w:t>
      </w:r>
      <w:proofErr w:type="spellEnd"/>
      <w:r w:rsidR="009664E4" w:rsidRPr="00516398">
        <w:rPr>
          <w:rFonts w:ascii="Arial" w:hAnsi="Arial" w:cs="Arial"/>
          <w:color w:val="000000" w:themeColor="text1"/>
          <w:sz w:val="20"/>
          <w:szCs w:val="20"/>
          <w:lang w:val="en-US"/>
        </w:rPr>
        <w:t xml:space="preserve"> Campus Hamburg, </w:t>
      </w:r>
    </w:p>
    <w:p w14:paraId="21B6F205" w14:textId="2C21866A" w:rsidR="00117398" w:rsidRPr="00516398" w:rsidRDefault="00686B60" w:rsidP="009664E4">
      <w:pPr>
        <w:jc w:val="both"/>
        <w:rPr>
          <w:color w:val="000000" w:themeColor="text1"/>
          <w:lang w:val="en-US"/>
        </w:rPr>
      </w:pPr>
      <w:r w:rsidRPr="00516398">
        <w:rPr>
          <w:color w:val="000000" w:themeColor="text1"/>
          <w:lang w:val="en-US"/>
        </w:rPr>
        <w:t>*</w:t>
      </w:r>
      <w:r w:rsidR="00117398" w:rsidRPr="00516398">
        <w:rPr>
          <w:color w:val="000000" w:themeColor="text1"/>
          <w:lang w:val="en-US"/>
        </w:rPr>
        <w:t xml:space="preserve">These authors contributed equally to this work. </w:t>
      </w:r>
    </w:p>
    <w:p w14:paraId="29CBFC98" w14:textId="345D9F67" w:rsidR="00117398" w:rsidRPr="00516398" w:rsidRDefault="00686B60" w:rsidP="00657D1F">
      <w:pPr>
        <w:jc w:val="both"/>
        <w:rPr>
          <w:color w:val="000000" w:themeColor="text1"/>
          <w:lang w:val="en-US"/>
        </w:rPr>
      </w:pPr>
      <w:r w:rsidRPr="00516398">
        <w:rPr>
          <w:color w:val="000000" w:themeColor="text1"/>
          <w:vertAlign w:val="superscript"/>
          <w:lang w:val="en-US"/>
        </w:rPr>
        <w:t>§</w:t>
      </w:r>
      <w:r w:rsidR="00117398" w:rsidRPr="00516398">
        <w:rPr>
          <w:color w:val="000000" w:themeColor="text1"/>
          <w:lang w:val="en-US"/>
        </w:rPr>
        <w:t xml:space="preserve"> These authors contributed equally to this work.</w:t>
      </w:r>
    </w:p>
    <w:p w14:paraId="2D2D005E" w14:textId="77777777" w:rsidR="00117398" w:rsidRPr="00516398" w:rsidRDefault="00117398" w:rsidP="00657D1F">
      <w:pPr>
        <w:jc w:val="both"/>
        <w:rPr>
          <w:color w:val="000000" w:themeColor="text1"/>
          <w:lang w:val="en-US"/>
        </w:rPr>
      </w:pPr>
    </w:p>
    <w:p w14:paraId="2CC24981" w14:textId="11A6202C" w:rsidR="00B1604A" w:rsidRPr="00516398" w:rsidRDefault="00B1604A" w:rsidP="00657D1F">
      <w:pPr>
        <w:jc w:val="both"/>
        <w:rPr>
          <w:rFonts w:ascii="Arial" w:eastAsia="Cambria" w:hAnsi="Arial" w:cs="Arial"/>
          <w:color w:val="000000" w:themeColor="text1"/>
          <w:sz w:val="24"/>
          <w:szCs w:val="24"/>
          <w:lang w:val="en-US"/>
        </w:rPr>
      </w:pPr>
      <w:r w:rsidRPr="00516398">
        <w:rPr>
          <w:rFonts w:ascii="Arial" w:hAnsi="Arial" w:cs="Arial"/>
          <w:b/>
          <w:iCs/>
          <w:color w:val="000000" w:themeColor="text1"/>
          <w:sz w:val="24"/>
          <w:szCs w:val="24"/>
          <w:lang w:val="en-US"/>
        </w:rPr>
        <w:t>Correspondence</w:t>
      </w:r>
      <w:r w:rsidRPr="00516398">
        <w:rPr>
          <w:rFonts w:ascii="Arial" w:hAnsi="Arial" w:cs="Arial"/>
          <w:color w:val="000000" w:themeColor="text1"/>
          <w:sz w:val="24"/>
          <w:szCs w:val="24"/>
          <w:lang w:val="en-US"/>
        </w:rPr>
        <w:t>:</w:t>
      </w:r>
    </w:p>
    <w:p w14:paraId="348A9EB9" w14:textId="77777777" w:rsidR="00B1604A" w:rsidRPr="00516398" w:rsidRDefault="00B1604A" w:rsidP="00657D1F">
      <w:pPr>
        <w:jc w:val="both"/>
        <w:rPr>
          <w:rFonts w:ascii="Arial" w:hAnsi="Arial" w:cs="Arial"/>
          <w:bCs/>
          <w:noProof/>
          <w:color w:val="000000" w:themeColor="text1"/>
          <w:sz w:val="24"/>
          <w:szCs w:val="24"/>
          <w:lang w:val="de-DE"/>
        </w:rPr>
      </w:pPr>
      <w:r w:rsidRPr="00516398">
        <w:rPr>
          <w:rFonts w:ascii="Arial" w:hAnsi="Arial" w:cs="Arial"/>
          <w:bCs/>
          <w:noProof/>
          <w:color w:val="000000" w:themeColor="text1"/>
          <w:sz w:val="24"/>
          <w:szCs w:val="24"/>
          <w:lang w:val="en-US"/>
        </w:rPr>
        <w:t xml:space="preserve">Prof. Dr. rer. med. </w:t>
      </w:r>
      <w:r w:rsidRPr="00516398">
        <w:rPr>
          <w:rFonts w:ascii="Arial" w:hAnsi="Arial" w:cs="Arial"/>
          <w:bCs/>
          <w:noProof/>
          <w:color w:val="000000" w:themeColor="text1"/>
          <w:sz w:val="24"/>
          <w:szCs w:val="24"/>
          <w:lang w:val="de-DE"/>
        </w:rPr>
        <w:t>Karel Kostev</w:t>
      </w:r>
    </w:p>
    <w:p w14:paraId="44F7F646" w14:textId="77777777" w:rsidR="00B1604A" w:rsidRPr="00516398" w:rsidRDefault="00B1604A" w:rsidP="00657D1F">
      <w:pPr>
        <w:jc w:val="both"/>
        <w:rPr>
          <w:rFonts w:ascii="Arial" w:hAnsi="Arial" w:cs="Arial"/>
          <w:noProof/>
          <w:color w:val="000000" w:themeColor="text1"/>
          <w:sz w:val="24"/>
          <w:szCs w:val="24"/>
          <w:lang w:val="de-DE"/>
        </w:rPr>
      </w:pPr>
      <w:r w:rsidRPr="00516398">
        <w:rPr>
          <w:rFonts w:ascii="Arial" w:hAnsi="Arial" w:cs="Arial"/>
          <w:noProof/>
          <w:color w:val="000000" w:themeColor="text1"/>
          <w:sz w:val="24"/>
          <w:szCs w:val="24"/>
          <w:lang w:val="de-DE"/>
        </w:rPr>
        <w:t xml:space="preserve">Epidemiology </w:t>
      </w:r>
      <w:r w:rsidRPr="00516398">
        <w:rPr>
          <w:rFonts w:ascii="Arial" w:hAnsi="Arial" w:cs="Arial"/>
          <w:bCs/>
          <w:noProof/>
          <w:color w:val="000000" w:themeColor="text1"/>
          <w:sz w:val="24"/>
          <w:szCs w:val="24"/>
          <w:lang w:val="de-DE"/>
        </w:rPr>
        <w:br/>
      </w:r>
      <w:r w:rsidRPr="00516398">
        <w:rPr>
          <w:rFonts w:ascii="Arial" w:hAnsi="Arial" w:cs="Arial"/>
          <w:noProof/>
          <w:color w:val="000000" w:themeColor="text1"/>
          <w:sz w:val="24"/>
          <w:szCs w:val="24"/>
          <w:lang w:val="de-DE"/>
        </w:rPr>
        <w:t>IQVIA</w:t>
      </w:r>
    </w:p>
    <w:p w14:paraId="77AFB7D0" w14:textId="6687EDE1" w:rsidR="00B1604A" w:rsidRPr="00516398" w:rsidRDefault="00B1604A" w:rsidP="00657D1F">
      <w:pPr>
        <w:jc w:val="both"/>
        <w:rPr>
          <w:rFonts w:ascii="Arial" w:hAnsi="Arial" w:cs="Arial"/>
          <w:noProof/>
          <w:color w:val="000000" w:themeColor="text1"/>
          <w:sz w:val="24"/>
          <w:szCs w:val="24"/>
          <w:lang w:val="de-DE"/>
        </w:rPr>
      </w:pPr>
      <w:r w:rsidRPr="00516398">
        <w:rPr>
          <w:rFonts w:ascii="Arial" w:hAnsi="Arial" w:cs="Arial"/>
          <w:noProof/>
          <w:color w:val="000000" w:themeColor="text1"/>
          <w:sz w:val="24"/>
          <w:szCs w:val="24"/>
          <w:lang w:val="de-DE"/>
        </w:rPr>
        <w:t>Unterschweinstiege 2</w:t>
      </w:r>
      <w:r w:rsidR="00520163" w:rsidRPr="00516398">
        <w:rPr>
          <w:rFonts w:ascii="Arial" w:hAnsi="Arial" w:cs="Arial"/>
          <w:color w:val="000000" w:themeColor="text1"/>
          <w:sz w:val="20"/>
          <w:szCs w:val="20"/>
          <w:lang w:val="de-DE"/>
        </w:rPr>
        <w:t>–</w:t>
      </w:r>
      <w:r w:rsidRPr="00516398">
        <w:rPr>
          <w:rFonts w:ascii="Arial" w:hAnsi="Arial" w:cs="Arial"/>
          <w:noProof/>
          <w:color w:val="000000" w:themeColor="text1"/>
          <w:sz w:val="24"/>
          <w:szCs w:val="24"/>
          <w:lang w:val="de-DE"/>
        </w:rPr>
        <w:t>14</w:t>
      </w:r>
    </w:p>
    <w:p w14:paraId="2B2BA558" w14:textId="4E56F6F6" w:rsidR="00B1604A" w:rsidRPr="00516398" w:rsidRDefault="00B1604A" w:rsidP="00657D1F">
      <w:pPr>
        <w:jc w:val="both"/>
        <w:rPr>
          <w:rFonts w:ascii="Arial" w:hAnsi="Arial" w:cs="Arial"/>
          <w:noProof/>
          <w:color w:val="000000" w:themeColor="text1"/>
          <w:sz w:val="24"/>
          <w:szCs w:val="24"/>
          <w:lang w:val="de-DE"/>
        </w:rPr>
      </w:pPr>
      <w:r w:rsidRPr="00516398">
        <w:rPr>
          <w:rFonts w:ascii="Arial" w:hAnsi="Arial" w:cs="Arial"/>
          <w:noProof/>
          <w:color w:val="000000" w:themeColor="text1"/>
          <w:sz w:val="24"/>
          <w:szCs w:val="24"/>
          <w:lang w:val="de-DE"/>
        </w:rPr>
        <w:t>60549 Frankfurt am Main</w:t>
      </w:r>
    </w:p>
    <w:p w14:paraId="4472E155" w14:textId="77777777" w:rsidR="00B1604A" w:rsidRPr="00516398" w:rsidRDefault="00B1604A" w:rsidP="00657D1F">
      <w:pPr>
        <w:jc w:val="both"/>
        <w:rPr>
          <w:rFonts w:ascii="Arial" w:hAnsi="Arial" w:cs="Arial"/>
          <w:noProof/>
          <w:color w:val="000000" w:themeColor="text1"/>
          <w:sz w:val="24"/>
          <w:szCs w:val="24"/>
          <w:lang w:val="en-US"/>
        </w:rPr>
      </w:pPr>
      <w:r w:rsidRPr="00516398">
        <w:rPr>
          <w:rFonts w:ascii="Arial" w:hAnsi="Arial" w:cs="Arial"/>
          <w:noProof/>
          <w:color w:val="000000" w:themeColor="text1"/>
          <w:sz w:val="24"/>
          <w:szCs w:val="24"/>
          <w:lang w:val="en-US"/>
        </w:rPr>
        <w:lastRenderedPageBreak/>
        <w:t>Germany</w:t>
      </w:r>
      <w:r w:rsidRPr="00516398">
        <w:rPr>
          <w:rFonts w:ascii="Arial" w:hAnsi="Arial" w:cs="Arial"/>
          <w:noProof/>
          <w:color w:val="000000" w:themeColor="text1"/>
          <w:sz w:val="24"/>
          <w:szCs w:val="24"/>
          <w:lang w:val="en-US"/>
        </w:rPr>
        <w:br/>
        <w:t>Tel.: +49-(0)69-66 04-4878</w:t>
      </w:r>
    </w:p>
    <w:p w14:paraId="063B54D9" w14:textId="77777777" w:rsidR="00B1604A" w:rsidRPr="00516398" w:rsidRDefault="00000000" w:rsidP="00657D1F">
      <w:pPr>
        <w:jc w:val="both"/>
        <w:rPr>
          <w:rFonts w:ascii="Arial" w:hAnsi="Arial" w:cs="Arial"/>
          <w:color w:val="000000" w:themeColor="text1"/>
          <w:sz w:val="24"/>
          <w:szCs w:val="24"/>
          <w:lang w:val="en-US"/>
        </w:rPr>
      </w:pPr>
      <w:hyperlink r:id="rId8" w:history="1">
        <w:r w:rsidR="00B1604A" w:rsidRPr="00516398">
          <w:rPr>
            <w:rStyle w:val="Hyperlink"/>
            <w:rFonts w:ascii="Arial" w:hAnsi="Arial" w:cs="Arial"/>
            <w:noProof/>
            <w:color w:val="000000" w:themeColor="text1"/>
            <w:sz w:val="24"/>
            <w:szCs w:val="24"/>
            <w:lang w:val="en-US"/>
          </w:rPr>
          <w:t>karel.kostev@iqvia.com</w:t>
        </w:r>
      </w:hyperlink>
    </w:p>
    <w:p w14:paraId="2D32A994" w14:textId="77777777" w:rsidR="00B1604A" w:rsidRPr="00516398" w:rsidRDefault="00B1604A" w:rsidP="00B1604A">
      <w:pPr>
        <w:spacing w:line="480" w:lineRule="auto"/>
        <w:jc w:val="both"/>
        <w:rPr>
          <w:rFonts w:ascii="Arial" w:hAnsi="Arial" w:cs="Arial"/>
          <w:color w:val="000000" w:themeColor="text1"/>
          <w:sz w:val="24"/>
          <w:szCs w:val="24"/>
          <w:lang w:val="en-US"/>
        </w:rPr>
      </w:pPr>
    </w:p>
    <w:p w14:paraId="0BA054B5" w14:textId="4CD5A186" w:rsidR="00B1604A" w:rsidRPr="00516398" w:rsidRDefault="00B1604A" w:rsidP="00B1604A">
      <w:pPr>
        <w:spacing w:line="480" w:lineRule="auto"/>
        <w:jc w:val="both"/>
        <w:rPr>
          <w:rFonts w:ascii="Arial" w:hAnsi="Arial" w:cs="Arial"/>
          <w:b/>
          <w:color w:val="000000" w:themeColor="text1"/>
          <w:sz w:val="24"/>
          <w:szCs w:val="24"/>
          <w:lang w:val="en-US"/>
        </w:rPr>
      </w:pPr>
      <w:r w:rsidRPr="00516398">
        <w:rPr>
          <w:rFonts w:ascii="Arial" w:hAnsi="Arial" w:cs="Arial"/>
          <w:b/>
          <w:bCs/>
          <w:color w:val="000000" w:themeColor="text1"/>
          <w:sz w:val="24"/>
          <w:szCs w:val="24"/>
          <w:lang w:val="en-US"/>
        </w:rPr>
        <w:t xml:space="preserve">Number of characters in the title (spaces included): </w:t>
      </w:r>
    </w:p>
    <w:p w14:paraId="0BDF4E74" w14:textId="7AC66252" w:rsidR="00B1604A" w:rsidRPr="00516398" w:rsidRDefault="00B1604A" w:rsidP="00B1604A">
      <w:pPr>
        <w:spacing w:line="480" w:lineRule="auto"/>
        <w:jc w:val="both"/>
        <w:rPr>
          <w:rFonts w:ascii="Arial" w:hAnsi="Arial" w:cs="Arial"/>
          <w:b/>
          <w:bCs/>
          <w:color w:val="000000" w:themeColor="text1"/>
          <w:sz w:val="24"/>
          <w:szCs w:val="24"/>
          <w:lang w:val="en-US"/>
        </w:rPr>
      </w:pPr>
      <w:r w:rsidRPr="00516398">
        <w:rPr>
          <w:rFonts w:ascii="Arial" w:hAnsi="Arial" w:cs="Arial"/>
          <w:b/>
          <w:bCs/>
          <w:color w:val="000000" w:themeColor="text1"/>
          <w:sz w:val="24"/>
          <w:szCs w:val="24"/>
          <w:lang w:val="en-US"/>
        </w:rPr>
        <w:t>Number of words in the abstract:</w:t>
      </w:r>
      <w:r w:rsidR="00534865" w:rsidRPr="00516398">
        <w:rPr>
          <w:rFonts w:ascii="Arial" w:hAnsi="Arial" w:cs="Arial"/>
          <w:color w:val="000000" w:themeColor="text1"/>
          <w:sz w:val="24"/>
          <w:szCs w:val="24"/>
          <w:lang w:val="en-US"/>
        </w:rPr>
        <w:t xml:space="preserve"> </w:t>
      </w:r>
    </w:p>
    <w:p w14:paraId="10D181F3" w14:textId="73037B11" w:rsidR="00B1604A" w:rsidRPr="00516398" w:rsidRDefault="00B1604A" w:rsidP="00B1604A">
      <w:pPr>
        <w:spacing w:line="480" w:lineRule="auto"/>
        <w:jc w:val="both"/>
        <w:rPr>
          <w:rFonts w:ascii="Arial" w:hAnsi="Arial" w:cs="Arial"/>
          <w:color w:val="000000" w:themeColor="text1"/>
          <w:sz w:val="24"/>
          <w:szCs w:val="24"/>
          <w:lang w:val="en-US"/>
        </w:rPr>
      </w:pPr>
      <w:r w:rsidRPr="00516398">
        <w:rPr>
          <w:rFonts w:ascii="Arial" w:hAnsi="Arial" w:cs="Arial"/>
          <w:b/>
          <w:bCs/>
          <w:color w:val="000000" w:themeColor="text1"/>
          <w:sz w:val="24"/>
          <w:szCs w:val="24"/>
          <w:lang w:val="en-US"/>
        </w:rPr>
        <w:t xml:space="preserve">Number of words in the main body: </w:t>
      </w:r>
    </w:p>
    <w:p w14:paraId="5072F788" w14:textId="64053F1F" w:rsidR="00B1604A" w:rsidRPr="00516398" w:rsidRDefault="00B1604A" w:rsidP="00B1604A">
      <w:pPr>
        <w:spacing w:line="480" w:lineRule="auto"/>
        <w:jc w:val="both"/>
        <w:rPr>
          <w:rFonts w:ascii="Arial" w:hAnsi="Arial" w:cs="Arial"/>
          <w:color w:val="000000" w:themeColor="text1"/>
          <w:sz w:val="24"/>
          <w:szCs w:val="24"/>
          <w:lang w:val="en-US"/>
        </w:rPr>
      </w:pPr>
      <w:r w:rsidRPr="00516398">
        <w:rPr>
          <w:rFonts w:ascii="Arial" w:hAnsi="Arial" w:cs="Arial"/>
          <w:b/>
          <w:bCs/>
          <w:color w:val="000000" w:themeColor="text1"/>
          <w:sz w:val="24"/>
          <w:szCs w:val="24"/>
          <w:lang w:val="en-US"/>
        </w:rPr>
        <w:t xml:space="preserve">Number of references: </w:t>
      </w:r>
    </w:p>
    <w:p w14:paraId="6B91D7B5" w14:textId="72BEE76A" w:rsidR="0097523C" w:rsidRPr="00516398" w:rsidRDefault="0097523C" w:rsidP="00B1604A">
      <w:pPr>
        <w:spacing w:line="480" w:lineRule="auto"/>
        <w:jc w:val="both"/>
        <w:rPr>
          <w:rFonts w:ascii="Arial" w:hAnsi="Arial" w:cs="Arial"/>
          <w:color w:val="000000" w:themeColor="text1"/>
          <w:sz w:val="24"/>
          <w:szCs w:val="24"/>
          <w:lang w:val="en-US"/>
        </w:rPr>
      </w:pPr>
      <w:r w:rsidRPr="00516398">
        <w:rPr>
          <w:rFonts w:ascii="Arial" w:hAnsi="Arial" w:cs="Arial"/>
          <w:b/>
          <w:bCs/>
          <w:color w:val="000000" w:themeColor="text1"/>
          <w:sz w:val="24"/>
          <w:szCs w:val="24"/>
          <w:lang w:val="en-US"/>
        </w:rPr>
        <w:t xml:space="preserve">Number of figures: </w:t>
      </w:r>
      <w:r w:rsidR="00E72243" w:rsidRPr="00516398">
        <w:rPr>
          <w:rFonts w:ascii="Arial" w:hAnsi="Arial" w:cs="Arial"/>
          <w:color w:val="000000" w:themeColor="text1"/>
          <w:sz w:val="24"/>
          <w:szCs w:val="24"/>
          <w:lang w:val="en-US"/>
        </w:rPr>
        <w:t>1</w:t>
      </w:r>
    </w:p>
    <w:p w14:paraId="658EF558" w14:textId="5779ED13" w:rsidR="00B1604A" w:rsidRPr="00516398" w:rsidRDefault="00B1604A" w:rsidP="00B1604A">
      <w:pPr>
        <w:spacing w:line="480" w:lineRule="auto"/>
        <w:jc w:val="both"/>
        <w:rPr>
          <w:rFonts w:ascii="Arial" w:hAnsi="Arial" w:cs="Arial"/>
          <w:color w:val="000000" w:themeColor="text1"/>
          <w:sz w:val="24"/>
          <w:szCs w:val="24"/>
          <w:lang w:val="en-US"/>
        </w:rPr>
      </w:pPr>
      <w:r w:rsidRPr="00516398">
        <w:rPr>
          <w:rFonts w:ascii="Arial" w:hAnsi="Arial" w:cs="Arial"/>
          <w:b/>
          <w:bCs/>
          <w:color w:val="000000" w:themeColor="text1"/>
          <w:sz w:val="24"/>
          <w:szCs w:val="24"/>
          <w:lang w:val="en-US"/>
        </w:rPr>
        <w:t xml:space="preserve">Number of tables: </w:t>
      </w:r>
      <w:r w:rsidR="0097523C" w:rsidRPr="00516398">
        <w:rPr>
          <w:rFonts w:ascii="Arial" w:hAnsi="Arial" w:cs="Arial"/>
          <w:color w:val="000000" w:themeColor="text1"/>
          <w:sz w:val="24"/>
          <w:szCs w:val="24"/>
          <w:lang w:val="en-US"/>
        </w:rPr>
        <w:t>2</w:t>
      </w:r>
    </w:p>
    <w:p w14:paraId="3867221C" w14:textId="77777777" w:rsidR="00B1604A" w:rsidRPr="00516398" w:rsidRDefault="00B1604A" w:rsidP="00B1604A">
      <w:pPr>
        <w:spacing w:line="480" w:lineRule="auto"/>
        <w:jc w:val="both"/>
        <w:rPr>
          <w:rFonts w:ascii="Arial" w:hAnsi="Arial" w:cs="Arial"/>
          <w:color w:val="000000" w:themeColor="text1"/>
          <w:sz w:val="24"/>
          <w:szCs w:val="24"/>
          <w:lang w:val="en-US"/>
        </w:rPr>
      </w:pPr>
    </w:p>
    <w:p w14:paraId="679470A6" w14:textId="07BDC255" w:rsidR="00B1604A" w:rsidRPr="00516398" w:rsidRDefault="00B1604A" w:rsidP="00657D1F">
      <w:pPr>
        <w:jc w:val="both"/>
        <w:rPr>
          <w:rFonts w:ascii="Arial" w:hAnsi="Arial" w:cs="Arial"/>
          <w:b/>
          <w:bCs/>
          <w:color w:val="000000" w:themeColor="text1"/>
          <w:sz w:val="24"/>
          <w:szCs w:val="24"/>
          <w:lang w:val="en-US"/>
        </w:rPr>
      </w:pPr>
      <w:r w:rsidRPr="00516398">
        <w:rPr>
          <w:rFonts w:ascii="Arial" w:hAnsi="Arial" w:cs="Arial"/>
          <w:b/>
          <w:bCs/>
          <w:color w:val="000000" w:themeColor="text1"/>
          <w:sz w:val="24"/>
          <w:szCs w:val="24"/>
          <w:lang w:val="en-US"/>
        </w:rPr>
        <w:t>Conflict</w:t>
      </w:r>
      <w:r w:rsidR="00732680" w:rsidRPr="00516398">
        <w:rPr>
          <w:rFonts w:ascii="Arial" w:hAnsi="Arial" w:cs="Arial"/>
          <w:b/>
          <w:bCs/>
          <w:color w:val="000000" w:themeColor="text1"/>
          <w:sz w:val="24"/>
          <w:szCs w:val="24"/>
          <w:lang w:val="en-US"/>
        </w:rPr>
        <w:t>s</w:t>
      </w:r>
      <w:r w:rsidRPr="00516398">
        <w:rPr>
          <w:rFonts w:ascii="Arial" w:hAnsi="Arial" w:cs="Arial"/>
          <w:b/>
          <w:bCs/>
          <w:color w:val="000000" w:themeColor="text1"/>
          <w:sz w:val="24"/>
          <w:szCs w:val="24"/>
          <w:lang w:val="en-US"/>
        </w:rPr>
        <w:t xml:space="preserve"> of interest</w:t>
      </w:r>
    </w:p>
    <w:p w14:paraId="384B3A18" w14:textId="635C379E" w:rsidR="000A2D4B" w:rsidRPr="00516398" w:rsidRDefault="000A2D4B" w:rsidP="007026DE">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NG </w:t>
      </w:r>
      <w:r w:rsidR="006C7012" w:rsidRPr="00516398">
        <w:rPr>
          <w:rFonts w:ascii="Arial" w:hAnsi="Arial" w:cs="Arial"/>
          <w:color w:val="000000" w:themeColor="text1"/>
          <w:sz w:val="24"/>
          <w:szCs w:val="24"/>
          <w:lang w:val="en-US"/>
        </w:rPr>
        <w:t xml:space="preserve">has received </w:t>
      </w:r>
      <w:r w:rsidRPr="00516398">
        <w:rPr>
          <w:rFonts w:ascii="Arial" w:hAnsi="Arial" w:cs="Arial"/>
          <w:color w:val="000000" w:themeColor="text1"/>
          <w:sz w:val="24"/>
          <w:szCs w:val="24"/>
          <w:lang w:val="en-US"/>
        </w:rPr>
        <w:t>grants from Boston Scientific</w:t>
      </w:r>
      <w:r w:rsidR="00096595" w:rsidRPr="00516398">
        <w:rPr>
          <w:rFonts w:ascii="Arial" w:hAnsi="Arial" w:cs="Arial"/>
          <w:color w:val="000000" w:themeColor="text1"/>
          <w:sz w:val="24"/>
          <w:szCs w:val="24"/>
          <w:lang w:val="en-US"/>
        </w:rPr>
        <w:t xml:space="preserve"> </w:t>
      </w:r>
      <w:r w:rsidR="006C7012" w:rsidRPr="00516398">
        <w:rPr>
          <w:rFonts w:ascii="Arial" w:hAnsi="Arial" w:cs="Arial"/>
          <w:color w:val="000000" w:themeColor="text1"/>
          <w:sz w:val="24"/>
          <w:szCs w:val="24"/>
          <w:lang w:val="en-US"/>
        </w:rPr>
        <w:t>and</w:t>
      </w:r>
      <w:r w:rsidRPr="00516398">
        <w:rPr>
          <w:rFonts w:ascii="Arial" w:hAnsi="Arial" w:cs="Arial"/>
          <w:color w:val="000000" w:themeColor="text1"/>
          <w:sz w:val="24"/>
          <w:szCs w:val="24"/>
          <w:lang w:val="en-US"/>
        </w:rPr>
        <w:t xml:space="preserve"> Medtronic </w:t>
      </w:r>
      <w:r w:rsidR="00B31D5A" w:rsidRPr="00516398">
        <w:rPr>
          <w:rFonts w:ascii="Arial" w:hAnsi="Arial" w:cs="Arial"/>
          <w:color w:val="000000" w:themeColor="text1"/>
          <w:sz w:val="24"/>
          <w:szCs w:val="24"/>
          <w:lang w:val="en-US"/>
        </w:rPr>
        <w:t xml:space="preserve">as well as </w:t>
      </w:r>
      <w:r w:rsidRPr="00516398">
        <w:rPr>
          <w:rFonts w:ascii="Arial" w:hAnsi="Arial" w:cs="Arial"/>
          <w:color w:val="000000" w:themeColor="text1"/>
          <w:sz w:val="24"/>
          <w:szCs w:val="24"/>
          <w:lang w:val="en-US"/>
        </w:rPr>
        <w:t>support from Bayer Vital,</w:t>
      </w:r>
      <w:r w:rsidR="00C334A7" w:rsidRPr="00516398">
        <w:rPr>
          <w:rFonts w:ascii="Arial" w:hAnsi="Arial" w:cs="Arial"/>
          <w:color w:val="000000" w:themeColor="text1"/>
          <w:sz w:val="24"/>
          <w:szCs w:val="24"/>
          <w:lang w:val="en-US"/>
        </w:rPr>
        <w:t xml:space="preserve"> but not in connection with</w:t>
      </w:r>
      <w:r w:rsidRPr="00516398">
        <w:rPr>
          <w:rFonts w:ascii="Arial" w:hAnsi="Arial" w:cs="Arial"/>
          <w:color w:val="000000" w:themeColor="text1"/>
          <w:sz w:val="24"/>
          <w:szCs w:val="24"/>
          <w:lang w:val="en-US"/>
        </w:rPr>
        <w:t xml:space="preserve"> the submitted work.</w:t>
      </w:r>
    </w:p>
    <w:p w14:paraId="345A915C" w14:textId="0841237A" w:rsidR="009664E4" w:rsidRPr="00516398" w:rsidRDefault="009664E4" w:rsidP="007026DE">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MAW </w:t>
      </w:r>
      <w:r w:rsidR="00B73B7A" w:rsidRPr="00516398">
        <w:rPr>
          <w:rFonts w:ascii="Arial" w:hAnsi="Arial" w:cs="Arial"/>
          <w:color w:val="000000" w:themeColor="text1"/>
          <w:sz w:val="24"/>
          <w:szCs w:val="24"/>
          <w:lang w:val="en-US"/>
        </w:rPr>
        <w:t xml:space="preserve">has </w:t>
      </w:r>
      <w:r w:rsidRPr="00516398">
        <w:rPr>
          <w:rFonts w:ascii="Arial" w:hAnsi="Arial" w:cs="Arial"/>
          <w:color w:val="000000" w:themeColor="text1"/>
          <w:sz w:val="24"/>
          <w:szCs w:val="24"/>
          <w:lang w:val="en-US"/>
        </w:rPr>
        <w:t>consulted with Allergan/</w:t>
      </w:r>
      <w:proofErr w:type="spellStart"/>
      <w:r w:rsidRPr="00516398">
        <w:rPr>
          <w:rFonts w:ascii="Arial" w:hAnsi="Arial" w:cs="Arial"/>
          <w:color w:val="000000" w:themeColor="text1"/>
          <w:sz w:val="24"/>
          <w:szCs w:val="24"/>
          <w:lang w:val="en-US"/>
        </w:rPr>
        <w:t>Abbvie</w:t>
      </w:r>
      <w:proofErr w:type="spellEnd"/>
      <w:r w:rsidRPr="00516398">
        <w:rPr>
          <w:rFonts w:ascii="Arial" w:hAnsi="Arial" w:cs="Arial"/>
          <w:color w:val="000000" w:themeColor="text1"/>
          <w:sz w:val="24"/>
          <w:szCs w:val="24"/>
          <w:lang w:val="en-US"/>
        </w:rPr>
        <w:t xml:space="preserve"> and received </w:t>
      </w:r>
      <w:r w:rsidR="00C334A7" w:rsidRPr="00516398">
        <w:rPr>
          <w:rFonts w:ascii="Arial" w:hAnsi="Arial" w:cs="Arial"/>
          <w:color w:val="000000" w:themeColor="text1"/>
          <w:sz w:val="24"/>
          <w:szCs w:val="24"/>
          <w:lang w:val="en-US"/>
        </w:rPr>
        <w:t xml:space="preserve">remuneration </w:t>
      </w:r>
      <w:r w:rsidRPr="00516398">
        <w:rPr>
          <w:rFonts w:ascii="Arial" w:hAnsi="Arial" w:cs="Arial"/>
          <w:color w:val="000000" w:themeColor="text1"/>
          <w:sz w:val="24"/>
          <w:szCs w:val="24"/>
          <w:lang w:val="en-US"/>
        </w:rPr>
        <w:t>for talks from Allergan/</w:t>
      </w:r>
      <w:proofErr w:type="spellStart"/>
      <w:r w:rsidRPr="00516398">
        <w:rPr>
          <w:rFonts w:ascii="Arial" w:hAnsi="Arial" w:cs="Arial"/>
          <w:color w:val="000000" w:themeColor="text1"/>
          <w:sz w:val="24"/>
          <w:szCs w:val="24"/>
          <w:lang w:val="en-US"/>
        </w:rPr>
        <w:t>Abbvie</w:t>
      </w:r>
      <w:proofErr w:type="spellEnd"/>
      <w:r w:rsidRPr="00516398">
        <w:rPr>
          <w:rFonts w:ascii="Arial" w:hAnsi="Arial" w:cs="Arial"/>
          <w:color w:val="000000" w:themeColor="text1"/>
          <w:sz w:val="24"/>
          <w:szCs w:val="24"/>
          <w:lang w:val="en-US"/>
        </w:rPr>
        <w:t xml:space="preserve">, Biogen and Schwabe, </w:t>
      </w:r>
      <w:r w:rsidR="00C334A7" w:rsidRPr="00516398">
        <w:rPr>
          <w:rFonts w:ascii="Arial" w:hAnsi="Arial" w:cs="Arial"/>
          <w:color w:val="000000" w:themeColor="text1"/>
          <w:sz w:val="24"/>
          <w:szCs w:val="24"/>
          <w:lang w:val="en-US"/>
        </w:rPr>
        <w:t xml:space="preserve">but not in connection with </w:t>
      </w:r>
      <w:r w:rsidRPr="00516398">
        <w:rPr>
          <w:rFonts w:ascii="Arial" w:hAnsi="Arial" w:cs="Arial"/>
          <w:color w:val="000000" w:themeColor="text1"/>
          <w:sz w:val="24"/>
          <w:szCs w:val="24"/>
          <w:lang w:val="en-US"/>
        </w:rPr>
        <w:t>the submitted work.</w:t>
      </w:r>
    </w:p>
    <w:p w14:paraId="24A26D48" w14:textId="06472BD7" w:rsidR="00AE409E" w:rsidRPr="00516398" w:rsidRDefault="00AE409E" w:rsidP="00657D1F">
      <w:pPr>
        <w:jc w:val="both"/>
        <w:rPr>
          <w:rFonts w:ascii="Arial" w:hAnsi="Arial" w:cs="Arial"/>
          <w:color w:val="000000" w:themeColor="text1"/>
          <w:sz w:val="24"/>
          <w:szCs w:val="24"/>
          <w:lang w:val="en-US"/>
        </w:rPr>
      </w:pPr>
    </w:p>
    <w:p w14:paraId="736991EC" w14:textId="77777777" w:rsidR="00AE409E" w:rsidRPr="00516398" w:rsidRDefault="00AE409E" w:rsidP="00657D1F">
      <w:pPr>
        <w:jc w:val="both"/>
        <w:rPr>
          <w:rFonts w:ascii="Arial" w:hAnsi="Arial" w:cs="Arial"/>
          <w:color w:val="000000" w:themeColor="text1"/>
          <w:sz w:val="24"/>
          <w:szCs w:val="24"/>
          <w:lang w:val="en-US"/>
        </w:rPr>
      </w:pPr>
    </w:p>
    <w:p w14:paraId="44B28066" w14:textId="472632CD" w:rsidR="00B1604A" w:rsidRPr="00516398" w:rsidRDefault="000A2D4B" w:rsidP="00657D1F">
      <w:pPr>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All other </w:t>
      </w:r>
      <w:r w:rsidR="00B1604A" w:rsidRPr="00516398">
        <w:rPr>
          <w:rFonts w:ascii="Arial" w:hAnsi="Arial" w:cs="Arial"/>
          <w:color w:val="000000" w:themeColor="text1"/>
          <w:sz w:val="24"/>
          <w:szCs w:val="24"/>
          <w:lang w:val="en-US"/>
        </w:rPr>
        <w:t xml:space="preserve">authors declare </w:t>
      </w:r>
      <w:r w:rsidR="00732680" w:rsidRPr="00516398">
        <w:rPr>
          <w:rFonts w:ascii="Arial" w:hAnsi="Arial" w:cs="Arial"/>
          <w:color w:val="000000" w:themeColor="text1"/>
          <w:sz w:val="24"/>
          <w:szCs w:val="24"/>
          <w:lang w:val="en-US"/>
        </w:rPr>
        <w:t xml:space="preserve">they have </w:t>
      </w:r>
      <w:r w:rsidR="00B1604A" w:rsidRPr="00516398">
        <w:rPr>
          <w:rFonts w:ascii="Arial" w:hAnsi="Arial" w:cs="Arial"/>
          <w:color w:val="000000" w:themeColor="text1"/>
          <w:sz w:val="24"/>
          <w:szCs w:val="24"/>
          <w:lang w:val="en-US"/>
        </w:rPr>
        <w:t>no competing financial interests.</w:t>
      </w:r>
    </w:p>
    <w:p w14:paraId="0EF498B5" w14:textId="77777777" w:rsidR="00B1604A" w:rsidRPr="00516398" w:rsidRDefault="00B1604A" w:rsidP="00657D1F">
      <w:pPr>
        <w:jc w:val="both"/>
        <w:rPr>
          <w:rFonts w:ascii="Arial" w:hAnsi="Arial" w:cs="Arial"/>
          <w:color w:val="000000" w:themeColor="text1"/>
          <w:sz w:val="24"/>
          <w:szCs w:val="24"/>
          <w:lang w:val="en-US"/>
        </w:rPr>
      </w:pPr>
    </w:p>
    <w:p w14:paraId="0545047A" w14:textId="77777777" w:rsidR="00B1604A" w:rsidRPr="00516398" w:rsidRDefault="00B1604A" w:rsidP="00657D1F">
      <w:pPr>
        <w:jc w:val="both"/>
        <w:rPr>
          <w:rFonts w:ascii="Arial" w:hAnsi="Arial" w:cs="Arial"/>
          <w:b/>
          <w:bCs/>
          <w:color w:val="000000" w:themeColor="text1"/>
          <w:sz w:val="24"/>
          <w:szCs w:val="24"/>
          <w:lang w:val="en-US"/>
        </w:rPr>
      </w:pPr>
      <w:r w:rsidRPr="00516398">
        <w:rPr>
          <w:rFonts w:ascii="Arial" w:hAnsi="Arial" w:cs="Arial"/>
          <w:b/>
          <w:bCs/>
          <w:color w:val="000000" w:themeColor="text1"/>
          <w:sz w:val="24"/>
          <w:szCs w:val="24"/>
          <w:lang w:val="en-US"/>
        </w:rPr>
        <w:t>Funding</w:t>
      </w:r>
    </w:p>
    <w:p w14:paraId="43C963CF" w14:textId="654DBB75" w:rsidR="00B1604A" w:rsidRPr="00516398" w:rsidRDefault="00B1604A" w:rsidP="007026DE">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This research did not receive any specific grant</w:t>
      </w:r>
      <w:r w:rsidR="00E70D57" w:rsidRPr="00516398">
        <w:rPr>
          <w:rFonts w:ascii="Arial" w:hAnsi="Arial" w:cs="Arial"/>
          <w:color w:val="000000" w:themeColor="text1"/>
          <w:sz w:val="24"/>
          <w:szCs w:val="24"/>
          <w:lang w:val="en-US"/>
        </w:rPr>
        <w:t>s</w:t>
      </w:r>
      <w:r w:rsidRPr="00516398">
        <w:rPr>
          <w:rFonts w:ascii="Arial" w:hAnsi="Arial" w:cs="Arial"/>
          <w:color w:val="000000" w:themeColor="text1"/>
          <w:sz w:val="24"/>
          <w:szCs w:val="24"/>
          <w:lang w:val="en-US"/>
        </w:rPr>
        <w:t xml:space="preserve"> from funding agencies in the public, commercial, or not-for-profit sectors.</w:t>
      </w:r>
    </w:p>
    <w:p w14:paraId="2006CB7A" w14:textId="77777777" w:rsidR="00B1604A" w:rsidRPr="00516398" w:rsidRDefault="00B1604A" w:rsidP="00657D1F">
      <w:pPr>
        <w:jc w:val="both"/>
        <w:rPr>
          <w:rFonts w:ascii="Arial" w:hAnsi="Arial" w:cs="Arial"/>
          <w:color w:val="000000" w:themeColor="text1"/>
          <w:sz w:val="24"/>
          <w:szCs w:val="24"/>
          <w:lang w:val="en-US"/>
        </w:rPr>
      </w:pPr>
    </w:p>
    <w:p w14:paraId="3FB8C18A" w14:textId="77777777" w:rsidR="00B1604A" w:rsidRPr="00516398" w:rsidRDefault="00B1604A" w:rsidP="00B1604A">
      <w:pPr>
        <w:spacing w:line="480" w:lineRule="auto"/>
        <w:jc w:val="both"/>
        <w:rPr>
          <w:rFonts w:ascii="Arial" w:hAnsi="Arial" w:cs="Arial"/>
          <w:b/>
          <w:bCs/>
          <w:color w:val="000000" w:themeColor="text1"/>
          <w:sz w:val="24"/>
          <w:szCs w:val="24"/>
          <w:lang w:val="en-US"/>
        </w:rPr>
      </w:pPr>
      <w:r w:rsidRPr="00516398">
        <w:rPr>
          <w:rFonts w:ascii="Arial" w:hAnsi="Arial" w:cs="Arial"/>
          <w:b/>
          <w:bCs/>
          <w:color w:val="000000" w:themeColor="text1"/>
          <w:sz w:val="24"/>
          <w:szCs w:val="24"/>
          <w:lang w:val="en-US"/>
        </w:rPr>
        <w:t>Author contributions</w:t>
      </w:r>
    </w:p>
    <w:p w14:paraId="2DE5AA25" w14:textId="4BA716B7" w:rsidR="00B1604A" w:rsidRPr="00516398" w:rsidRDefault="00657D1F" w:rsidP="007026DE">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KK</w:t>
      </w:r>
      <w:r w:rsidR="00B1604A" w:rsidRPr="00516398">
        <w:rPr>
          <w:rFonts w:ascii="Arial" w:hAnsi="Arial" w:cs="Arial"/>
          <w:color w:val="000000" w:themeColor="text1"/>
          <w:sz w:val="24"/>
          <w:szCs w:val="24"/>
          <w:lang w:val="en-US"/>
        </w:rPr>
        <w:t xml:space="preserve"> contributed to the design of the study, managed the literature searches, wrote the first draft of the manuscript, and corrected the manuscript. </w:t>
      </w:r>
      <w:r w:rsidRPr="00516398">
        <w:rPr>
          <w:rFonts w:ascii="Arial" w:hAnsi="Arial" w:cs="Arial"/>
          <w:color w:val="000000" w:themeColor="text1"/>
          <w:sz w:val="24"/>
          <w:szCs w:val="24"/>
          <w:lang w:val="en-US"/>
        </w:rPr>
        <w:t>PW</w:t>
      </w:r>
      <w:r w:rsidR="001F7154" w:rsidRPr="00516398">
        <w:rPr>
          <w:rFonts w:ascii="Arial" w:hAnsi="Arial" w:cs="Arial"/>
          <w:color w:val="000000" w:themeColor="text1"/>
          <w:sz w:val="24"/>
          <w:szCs w:val="24"/>
          <w:lang w:val="en-US"/>
        </w:rPr>
        <w:t xml:space="preserve"> </w:t>
      </w:r>
      <w:r w:rsidR="00B1604A" w:rsidRPr="00516398">
        <w:rPr>
          <w:rFonts w:ascii="Arial" w:hAnsi="Arial" w:cs="Arial"/>
          <w:color w:val="000000" w:themeColor="text1"/>
          <w:sz w:val="24"/>
          <w:szCs w:val="24"/>
          <w:lang w:val="en-US"/>
        </w:rPr>
        <w:t>contributed to the design of the study</w:t>
      </w:r>
      <w:r w:rsidRPr="00516398">
        <w:rPr>
          <w:rFonts w:ascii="Arial" w:hAnsi="Arial" w:cs="Arial"/>
          <w:color w:val="000000" w:themeColor="text1"/>
          <w:sz w:val="24"/>
          <w:szCs w:val="24"/>
          <w:lang w:val="en-US"/>
        </w:rPr>
        <w:t xml:space="preserve"> and </w:t>
      </w:r>
      <w:r w:rsidR="00B1604A" w:rsidRPr="00516398">
        <w:rPr>
          <w:rFonts w:ascii="Arial" w:hAnsi="Arial" w:cs="Arial"/>
          <w:color w:val="000000" w:themeColor="text1"/>
          <w:sz w:val="24"/>
          <w:szCs w:val="24"/>
          <w:lang w:val="en-US"/>
        </w:rPr>
        <w:t>performed the statistical analyses</w:t>
      </w:r>
      <w:r w:rsidRPr="00516398">
        <w:rPr>
          <w:rFonts w:ascii="Arial" w:hAnsi="Arial" w:cs="Arial"/>
          <w:color w:val="000000" w:themeColor="text1"/>
          <w:sz w:val="24"/>
          <w:szCs w:val="24"/>
          <w:lang w:val="en-US"/>
        </w:rPr>
        <w:t>.</w:t>
      </w:r>
      <w:r w:rsidR="00B1604A" w:rsidRPr="00516398">
        <w:rPr>
          <w:rFonts w:ascii="Arial" w:hAnsi="Arial" w:cs="Arial"/>
          <w:color w:val="000000" w:themeColor="text1"/>
          <w:sz w:val="24"/>
          <w:szCs w:val="24"/>
          <w:lang w:val="en-US"/>
        </w:rPr>
        <w:t xml:space="preserve"> </w:t>
      </w:r>
      <w:r w:rsidR="008F418F" w:rsidRPr="00516398">
        <w:rPr>
          <w:rFonts w:ascii="Arial" w:hAnsi="Arial" w:cs="Arial"/>
          <w:color w:val="000000" w:themeColor="text1"/>
          <w:sz w:val="24"/>
          <w:szCs w:val="24"/>
          <w:lang w:val="en-US"/>
        </w:rPr>
        <w:t xml:space="preserve">NG and MW </w:t>
      </w:r>
      <w:r w:rsidR="009664E4" w:rsidRPr="00516398">
        <w:rPr>
          <w:rFonts w:ascii="Arial" w:hAnsi="Arial" w:cs="Arial"/>
          <w:color w:val="000000" w:themeColor="text1"/>
          <w:sz w:val="24"/>
          <w:szCs w:val="24"/>
          <w:lang w:val="en-US"/>
        </w:rPr>
        <w:t xml:space="preserve">revised </w:t>
      </w:r>
      <w:r w:rsidR="008F418F" w:rsidRPr="00516398">
        <w:rPr>
          <w:rFonts w:ascii="Arial" w:hAnsi="Arial" w:cs="Arial"/>
          <w:color w:val="000000" w:themeColor="text1"/>
          <w:sz w:val="24"/>
          <w:szCs w:val="24"/>
          <w:lang w:val="en-US"/>
        </w:rPr>
        <w:t>the manuscript.</w:t>
      </w:r>
      <w:r w:rsidRPr="00516398">
        <w:rPr>
          <w:rFonts w:ascii="Arial" w:hAnsi="Arial" w:cs="Arial"/>
          <w:color w:val="000000" w:themeColor="text1"/>
          <w:sz w:val="24"/>
          <w:szCs w:val="24"/>
          <w:lang w:val="en-US"/>
        </w:rPr>
        <w:t xml:space="preserve"> DA, BB, JB, KH, LJ, AK, LN, LS, CW, and SS corrected the manuscript. </w:t>
      </w:r>
      <w:r w:rsidR="00B1604A" w:rsidRPr="00516398">
        <w:rPr>
          <w:rFonts w:ascii="Arial" w:hAnsi="Arial" w:cs="Arial"/>
          <w:color w:val="000000" w:themeColor="text1"/>
          <w:sz w:val="24"/>
          <w:szCs w:val="24"/>
          <w:lang w:val="en-US"/>
        </w:rPr>
        <w:t>All authors contributed to and have approved the final manuscript.</w:t>
      </w:r>
    </w:p>
    <w:p w14:paraId="5EBD0D34" w14:textId="00352024" w:rsidR="00B1604A" w:rsidRPr="00516398" w:rsidRDefault="00B1604A" w:rsidP="00B1604A">
      <w:pPr>
        <w:spacing w:line="480" w:lineRule="auto"/>
        <w:jc w:val="both"/>
        <w:rPr>
          <w:rFonts w:ascii="Arial" w:hAnsi="Arial" w:cs="Arial"/>
          <w:color w:val="000000" w:themeColor="text1"/>
          <w:sz w:val="24"/>
          <w:szCs w:val="24"/>
          <w:lang w:val="en-US"/>
        </w:rPr>
      </w:pPr>
    </w:p>
    <w:p w14:paraId="6158FFBE" w14:textId="77777777" w:rsidR="00DC47C6" w:rsidRPr="00516398" w:rsidRDefault="00DC47C6" w:rsidP="00DC47C6">
      <w:pPr>
        <w:spacing w:line="480" w:lineRule="auto"/>
        <w:rPr>
          <w:rFonts w:ascii="Arial" w:hAnsi="Arial" w:cs="Arial"/>
          <w:b/>
          <w:bCs/>
          <w:color w:val="000000" w:themeColor="text1"/>
          <w:sz w:val="24"/>
          <w:szCs w:val="24"/>
          <w:lang w:val="en-US"/>
        </w:rPr>
      </w:pPr>
      <w:r w:rsidRPr="00516398">
        <w:rPr>
          <w:rFonts w:ascii="Arial" w:hAnsi="Arial" w:cs="Arial"/>
          <w:b/>
          <w:bCs/>
          <w:color w:val="000000" w:themeColor="text1"/>
          <w:sz w:val="24"/>
          <w:szCs w:val="24"/>
          <w:lang w:val="en-US"/>
        </w:rPr>
        <w:t>Acknowledgments</w:t>
      </w:r>
    </w:p>
    <w:p w14:paraId="2E5804FB" w14:textId="242AFDEC" w:rsidR="00DC47C6" w:rsidRPr="00516398" w:rsidRDefault="00DC47C6" w:rsidP="007026DE">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The authors</w:t>
      </w:r>
      <w:r w:rsidR="00C334A7" w:rsidRPr="00516398">
        <w:rPr>
          <w:rFonts w:ascii="Arial" w:hAnsi="Arial" w:cs="Arial"/>
          <w:color w:val="000000" w:themeColor="text1"/>
          <w:sz w:val="24"/>
          <w:szCs w:val="24"/>
          <w:lang w:val="en-US"/>
        </w:rPr>
        <w:t xml:space="preserve"> would like to</w:t>
      </w:r>
      <w:r w:rsidRPr="00516398">
        <w:rPr>
          <w:rFonts w:ascii="Arial" w:hAnsi="Arial" w:cs="Arial"/>
          <w:color w:val="000000" w:themeColor="text1"/>
          <w:sz w:val="24"/>
          <w:szCs w:val="24"/>
          <w:lang w:val="en-US"/>
        </w:rPr>
        <w:t xml:space="preserve"> thank our study team Claudia </w:t>
      </w:r>
      <w:proofErr w:type="spellStart"/>
      <w:r w:rsidRPr="00516398">
        <w:rPr>
          <w:rFonts w:ascii="Arial" w:hAnsi="Arial" w:cs="Arial"/>
          <w:color w:val="000000" w:themeColor="text1"/>
          <w:sz w:val="24"/>
          <w:szCs w:val="24"/>
          <w:lang w:val="en-US"/>
        </w:rPr>
        <w:t>Kalkowski</w:t>
      </w:r>
      <w:proofErr w:type="spellEnd"/>
      <w:r w:rsidRPr="00516398">
        <w:rPr>
          <w:rFonts w:ascii="Arial" w:hAnsi="Arial" w:cs="Arial"/>
          <w:color w:val="000000" w:themeColor="text1"/>
          <w:sz w:val="24"/>
          <w:szCs w:val="24"/>
          <w:lang w:val="en-US"/>
        </w:rPr>
        <w:t xml:space="preserve">, Susanne Scholz, Charlotte Arms, Hanna Nugent, Francis Maren </w:t>
      </w:r>
      <w:proofErr w:type="spellStart"/>
      <w:r w:rsidRPr="00516398">
        <w:rPr>
          <w:rFonts w:ascii="Arial" w:hAnsi="Arial" w:cs="Arial"/>
          <w:color w:val="000000" w:themeColor="text1"/>
          <w:sz w:val="24"/>
          <w:szCs w:val="24"/>
          <w:lang w:val="en-US"/>
        </w:rPr>
        <w:t>Konermann</w:t>
      </w:r>
      <w:proofErr w:type="spellEnd"/>
      <w:r w:rsidRPr="00516398">
        <w:rPr>
          <w:rFonts w:ascii="Arial" w:hAnsi="Arial" w:cs="Arial"/>
          <w:color w:val="000000" w:themeColor="text1"/>
          <w:sz w:val="24"/>
          <w:szCs w:val="24"/>
          <w:lang w:val="en-US"/>
        </w:rPr>
        <w:t xml:space="preserve">, Philipp Anders, Tobias </w:t>
      </w:r>
      <w:proofErr w:type="spellStart"/>
      <w:r w:rsidRPr="00516398">
        <w:rPr>
          <w:rFonts w:ascii="Arial" w:hAnsi="Arial" w:cs="Arial"/>
          <w:color w:val="000000" w:themeColor="text1"/>
          <w:sz w:val="24"/>
          <w:szCs w:val="24"/>
          <w:lang w:val="en-US"/>
        </w:rPr>
        <w:t>Gethmann</w:t>
      </w:r>
      <w:proofErr w:type="spellEnd"/>
      <w:r w:rsidRPr="00516398">
        <w:rPr>
          <w:rFonts w:ascii="Arial" w:hAnsi="Arial" w:cs="Arial"/>
          <w:color w:val="000000" w:themeColor="text1"/>
          <w:sz w:val="24"/>
          <w:szCs w:val="24"/>
          <w:lang w:val="en-US"/>
        </w:rPr>
        <w:t xml:space="preserve">, Aaron Wilhelm </w:t>
      </w:r>
      <w:proofErr w:type="spellStart"/>
      <w:r w:rsidRPr="00516398">
        <w:rPr>
          <w:rFonts w:ascii="Arial" w:hAnsi="Arial" w:cs="Arial"/>
          <w:color w:val="000000" w:themeColor="text1"/>
          <w:sz w:val="24"/>
          <w:szCs w:val="24"/>
          <w:lang w:val="en-US"/>
        </w:rPr>
        <w:t>Sievering</w:t>
      </w:r>
      <w:proofErr w:type="spellEnd"/>
      <w:r w:rsidRPr="00516398">
        <w:rPr>
          <w:rFonts w:ascii="Arial" w:hAnsi="Arial" w:cs="Arial"/>
          <w:color w:val="000000" w:themeColor="text1"/>
          <w:sz w:val="24"/>
          <w:szCs w:val="24"/>
          <w:lang w:val="en-US"/>
        </w:rPr>
        <w:t xml:space="preserve">, and Victor </w:t>
      </w:r>
      <w:proofErr w:type="spellStart"/>
      <w:r w:rsidRPr="00516398">
        <w:rPr>
          <w:rFonts w:ascii="Arial" w:hAnsi="Arial" w:cs="Arial"/>
          <w:color w:val="000000" w:themeColor="text1"/>
          <w:sz w:val="24"/>
          <w:szCs w:val="24"/>
          <w:lang w:val="en-US"/>
        </w:rPr>
        <w:t>Rechl</w:t>
      </w:r>
      <w:proofErr w:type="spellEnd"/>
      <w:r w:rsidRPr="00516398">
        <w:rPr>
          <w:rFonts w:ascii="Arial" w:hAnsi="Arial" w:cs="Arial"/>
          <w:color w:val="000000" w:themeColor="text1"/>
          <w:sz w:val="24"/>
          <w:szCs w:val="24"/>
          <w:lang w:val="en-US"/>
        </w:rPr>
        <w:t xml:space="preserve"> for data entry and especially Kathrin </w:t>
      </w:r>
      <w:proofErr w:type="spellStart"/>
      <w:r w:rsidRPr="00516398">
        <w:rPr>
          <w:rFonts w:ascii="Arial" w:hAnsi="Arial" w:cs="Arial"/>
          <w:color w:val="000000" w:themeColor="text1"/>
          <w:sz w:val="24"/>
          <w:szCs w:val="24"/>
          <w:lang w:val="en-US"/>
        </w:rPr>
        <w:t>Heitmann</w:t>
      </w:r>
      <w:proofErr w:type="spellEnd"/>
      <w:r w:rsidRPr="00516398">
        <w:rPr>
          <w:rFonts w:ascii="Arial" w:hAnsi="Arial" w:cs="Arial"/>
          <w:color w:val="000000" w:themeColor="text1"/>
          <w:sz w:val="24"/>
          <w:szCs w:val="24"/>
          <w:lang w:val="en-US"/>
        </w:rPr>
        <w:t xml:space="preserve">, Ina Koch, Sara Oldfield, and Kai </w:t>
      </w:r>
      <w:proofErr w:type="spellStart"/>
      <w:r w:rsidRPr="00516398">
        <w:rPr>
          <w:rFonts w:ascii="Arial" w:hAnsi="Arial" w:cs="Arial"/>
          <w:color w:val="000000" w:themeColor="text1"/>
          <w:sz w:val="24"/>
          <w:szCs w:val="24"/>
          <w:lang w:val="en-US"/>
        </w:rPr>
        <w:t>Jaquet</w:t>
      </w:r>
      <w:proofErr w:type="spellEnd"/>
      <w:r w:rsidRPr="00516398">
        <w:rPr>
          <w:rFonts w:ascii="Arial" w:hAnsi="Arial" w:cs="Arial"/>
          <w:color w:val="000000" w:themeColor="text1"/>
          <w:sz w:val="24"/>
          <w:szCs w:val="24"/>
          <w:lang w:val="en-US"/>
        </w:rPr>
        <w:t xml:space="preserve"> for management and organization.</w:t>
      </w:r>
    </w:p>
    <w:p w14:paraId="01C3DEE3" w14:textId="634DC52E" w:rsidR="00DC47C6" w:rsidRPr="00516398" w:rsidRDefault="00DC47C6" w:rsidP="007026DE">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We </w:t>
      </w:r>
      <w:r w:rsidR="004614B1" w:rsidRPr="00516398">
        <w:rPr>
          <w:rFonts w:ascii="Arial" w:hAnsi="Arial" w:cs="Arial"/>
          <w:color w:val="000000" w:themeColor="text1"/>
          <w:sz w:val="24"/>
          <w:szCs w:val="24"/>
          <w:lang w:val="en-US"/>
        </w:rPr>
        <w:t>would also like to express our sincere</w:t>
      </w:r>
      <w:r w:rsidRPr="00516398">
        <w:rPr>
          <w:rFonts w:ascii="Arial" w:hAnsi="Arial" w:cs="Arial"/>
          <w:color w:val="000000" w:themeColor="text1"/>
          <w:sz w:val="24"/>
          <w:szCs w:val="24"/>
          <w:lang w:val="en-US"/>
        </w:rPr>
        <w:t xml:space="preserve"> thanks to Christoph </w:t>
      </w:r>
      <w:proofErr w:type="spellStart"/>
      <w:r w:rsidRPr="00516398">
        <w:rPr>
          <w:rFonts w:ascii="Arial" w:hAnsi="Arial" w:cs="Arial"/>
          <w:color w:val="000000" w:themeColor="text1"/>
          <w:sz w:val="24"/>
          <w:szCs w:val="24"/>
          <w:lang w:val="en-US"/>
        </w:rPr>
        <w:t>Jermann</w:t>
      </w:r>
      <w:proofErr w:type="spellEnd"/>
      <w:r w:rsidRPr="00516398">
        <w:rPr>
          <w:rFonts w:ascii="Arial" w:hAnsi="Arial" w:cs="Arial"/>
          <w:color w:val="000000" w:themeColor="text1"/>
          <w:sz w:val="24"/>
          <w:szCs w:val="24"/>
          <w:lang w:val="en-US"/>
        </w:rPr>
        <w:t xml:space="preserve">, Monika Grimm, and the team of the </w:t>
      </w:r>
      <w:proofErr w:type="spellStart"/>
      <w:r w:rsidRPr="00516398">
        <w:rPr>
          <w:rFonts w:ascii="Arial" w:hAnsi="Arial" w:cs="Arial"/>
          <w:color w:val="000000" w:themeColor="text1"/>
          <w:sz w:val="24"/>
          <w:szCs w:val="24"/>
          <w:lang w:val="en-US"/>
        </w:rPr>
        <w:t>Asklepios</w:t>
      </w:r>
      <w:proofErr w:type="spellEnd"/>
      <w:r w:rsidRPr="00516398">
        <w:rPr>
          <w:rFonts w:ascii="Arial" w:hAnsi="Arial" w:cs="Arial"/>
          <w:color w:val="000000" w:themeColor="text1"/>
          <w:sz w:val="24"/>
          <w:szCs w:val="24"/>
          <w:lang w:val="en-US"/>
        </w:rPr>
        <w:t xml:space="preserve"> Campus Hamburg, Semmelweis University for providing </w:t>
      </w:r>
      <w:r w:rsidR="004614B1" w:rsidRPr="00516398">
        <w:rPr>
          <w:rFonts w:ascii="Arial" w:hAnsi="Arial" w:cs="Arial"/>
          <w:color w:val="000000" w:themeColor="text1"/>
          <w:sz w:val="24"/>
          <w:szCs w:val="24"/>
          <w:lang w:val="en-US"/>
        </w:rPr>
        <w:t xml:space="preserve">us with the </w:t>
      </w:r>
      <w:r w:rsidRPr="00516398">
        <w:rPr>
          <w:rFonts w:ascii="Arial" w:hAnsi="Arial" w:cs="Arial"/>
          <w:color w:val="000000" w:themeColor="text1"/>
          <w:sz w:val="24"/>
          <w:szCs w:val="24"/>
          <w:lang w:val="en-US"/>
        </w:rPr>
        <w:t>infrastructure and support</w:t>
      </w:r>
      <w:r w:rsidR="004614B1" w:rsidRPr="00516398">
        <w:rPr>
          <w:rFonts w:ascii="Arial" w:hAnsi="Arial" w:cs="Arial"/>
          <w:color w:val="000000" w:themeColor="text1"/>
          <w:sz w:val="24"/>
          <w:szCs w:val="24"/>
          <w:lang w:val="en-US"/>
        </w:rPr>
        <w:t xml:space="preserve"> we needed to complete this study</w:t>
      </w:r>
      <w:r w:rsidRPr="00516398">
        <w:rPr>
          <w:rFonts w:ascii="Arial" w:hAnsi="Arial" w:cs="Arial"/>
          <w:color w:val="000000" w:themeColor="text1"/>
          <w:sz w:val="24"/>
          <w:szCs w:val="24"/>
          <w:lang w:val="en-US"/>
        </w:rPr>
        <w:t xml:space="preserve">. </w:t>
      </w:r>
      <w:r w:rsidR="00096595" w:rsidRPr="00516398">
        <w:rPr>
          <w:rFonts w:ascii="Arial" w:hAnsi="Arial" w:cs="Arial"/>
          <w:color w:val="000000" w:themeColor="text1"/>
          <w:sz w:val="24"/>
          <w:szCs w:val="24"/>
          <w:lang w:val="en-US"/>
        </w:rPr>
        <w:t>In addition</w:t>
      </w:r>
      <w:r w:rsidRPr="00516398">
        <w:rPr>
          <w:rFonts w:ascii="Arial" w:hAnsi="Arial" w:cs="Arial"/>
          <w:color w:val="000000" w:themeColor="text1"/>
          <w:sz w:val="24"/>
          <w:szCs w:val="24"/>
          <w:lang w:val="en-US"/>
        </w:rPr>
        <w:t xml:space="preserve">, we </w:t>
      </w:r>
      <w:r w:rsidR="00096595" w:rsidRPr="00516398">
        <w:rPr>
          <w:rFonts w:ascii="Arial" w:hAnsi="Arial" w:cs="Arial"/>
          <w:color w:val="000000" w:themeColor="text1"/>
          <w:sz w:val="24"/>
          <w:szCs w:val="24"/>
          <w:lang w:val="en-US"/>
        </w:rPr>
        <w:t xml:space="preserve">warmly </w:t>
      </w:r>
      <w:r w:rsidRPr="00516398">
        <w:rPr>
          <w:rFonts w:ascii="Arial" w:hAnsi="Arial" w:cs="Arial"/>
          <w:color w:val="000000" w:themeColor="text1"/>
          <w:sz w:val="24"/>
          <w:szCs w:val="24"/>
          <w:lang w:val="en-US"/>
        </w:rPr>
        <w:t>thank the IT</w:t>
      </w:r>
      <w:r w:rsidR="004614B1" w:rsidRPr="00516398">
        <w:rPr>
          <w:rFonts w:ascii="Arial" w:hAnsi="Arial" w:cs="Arial"/>
          <w:color w:val="000000" w:themeColor="text1"/>
          <w:sz w:val="24"/>
          <w:szCs w:val="24"/>
          <w:lang w:val="en-US"/>
        </w:rPr>
        <w:t xml:space="preserve"> t</w:t>
      </w:r>
      <w:r w:rsidRPr="00516398">
        <w:rPr>
          <w:rFonts w:ascii="Arial" w:hAnsi="Arial" w:cs="Arial"/>
          <w:color w:val="000000" w:themeColor="text1"/>
          <w:sz w:val="24"/>
          <w:szCs w:val="24"/>
          <w:lang w:val="en-US"/>
        </w:rPr>
        <w:t>eam</w:t>
      </w:r>
      <w:r w:rsidR="004614B1" w:rsidRPr="00516398">
        <w:rPr>
          <w:rFonts w:ascii="Arial" w:hAnsi="Arial" w:cs="Arial"/>
          <w:color w:val="000000" w:themeColor="text1"/>
          <w:sz w:val="24"/>
          <w:szCs w:val="24"/>
          <w:lang w:val="en-US"/>
        </w:rPr>
        <w:t>,</w:t>
      </w:r>
      <w:r w:rsidRPr="00516398">
        <w:rPr>
          <w:rFonts w:ascii="Arial" w:hAnsi="Arial" w:cs="Arial"/>
          <w:color w:val="000000" w:themeColor="text1"/>
          <w:sz w:val="24"/>
          <w:szCs w:val="24"/>
          <w:lang w:val="en-US"/>
        </w:rPr>
        <w:t xml:space="preserve"> especially Claudio Forte and Thomas </w:t>
      </w:r>
      <w:proofErr w:type="spellStart"/>
      <w:r w:rsidRPr="00516398">
        <w:rPr>
          <w:rFonts w:ascii="Arial" w:hAnsi="Arial" w:cs="Arial"/>
          <w:color w:val="000000" w:themeColor="text1"/>
          <w:sz w:val="24"/>
          <w:szCs w:val="24"/>
          <w:lang w:val="en-US"/>
        </w:rPr>
        <w:t>Koschmieder</w:t>
      </w:r>
      <w:proofErr w:type="spellEnd"/>
      <w:r w:rsidR="004614B1" w:rsidRPr="00516398">
        <w:rPr>
          <w:rFonts w:ascii="Arial" w:hAnsi="Arial" w:cs="Arial"/>
          <w:color w:val="000000" w:themeColor="text1"/>
          <w:sz w:val="24"/>
          <w:szCs w:val="24"/>
          <w:lang w:val="en-US"/>
        </w:rPr>
        <w:t>,</w:t>
      </w:r>
      <w:r w:rsidRPr="00516398">
        <w:rPr>
          <w:rFonts w:ascii="Arial" w:hAnsi="Arial" w:cs="Arial"/>
          <w:color w:val="000000" w:themeColor="text1"/>
          <w:sz w:val="24"/>
          <w:szCs w:val="24"/>
          <w:lang w:val="en-US"/>
        </w:rPr>
        <w:t xml:space="preserve"> for the</w:t>
      </w:r>
      <w:r w:rsidR="004614B1" w:rsidRPr="00516398">
        <w:rPr>
          <w:rFonts w:ascii="Arial" w:hAnsi="Arial" w:cs="Arial"/>
          <w:color w:val="000000" w:themeColor="text1"/>
          <w:sz w:val="24"/>
          <w:szCs w:val="24"/>
          <w:lang w:val="en-US"/>
        </w:rPr>
        <w:t>ir</w:t>
      </w:r>
      <w:r w:rsidRPr="00516398">
        <w:rPr>
          <w:rFonts w:ascii="Arial" w:hAnsi="Arial" w:cs="Arial"/>
          <w:color w:val="000000" w:themeColor="text1"/>
          <w:sz w:val="24"/>
          <w:szCs w:val="24"/>
          <w:lang w:val="en-US"/>
        </w:rPr>
        <w:t xml:space="preserve"> </w:t>
      </w:r>
      <w:r w:rsidR="004614B1" w:rsidRPr="00516398">
        <w:rPr>
          <w:rFonts w:ascii="Arial" w:hAnsi="Arial" w:cs="Arial"/>
          <w:color w:val="000000" w:themeColor="text1"/>
          <w:sz w:val="24"/>
          <w:szCs w:val="24"/>
          <w:lang w:val="en-US"/>
        </w:rPr>
        <w:t>assistance</w:t>
      </w:r>
      <w:r w:rsidRPr="00516398">
        <w:rPr>
          <w:rFonts w:ascii="Arial" w:hAnsi="Arial" w:cs="Arial"/>
          <w:color w:val="000000" w:themeColor="text1"/>
          <w:sz w:val="24"/>
          <w:szCs w:val="24"/>
          <w:lang w:val="en-US"/>
        </w:rPr>
        <w:t>.</w:t>
      </w:r>
    </w:p>
    <w:p w14:paraId="524A6BCD" w14:textId="46FADDF6" w:rsidR="00DC47C6" w:rsidRPr="00516398" w:rsidRDefault="008B72B7" w:rsidP="007026DE">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W</w:t>
      </w:r>
      <w:r w:rsidR="00DC47C6" w:rsidRPr="00516398">
        <w:rPr>
          <w:rFonts w:ascii="Arial" w:hAnsi="Arial" w:cs="Arial"/>
          <w:color w:val="000000" w:themeColor="text1"/>
          <w:sz w:val="24"/>
          <w:szCs w:val="24"/>
          <w:lang w:val="en-US"/>
        </w:rPr>
        <w:t>e</w:t>
      </w:r>
      <w:r w:rsidR="00275674" w:rsidRPr="00516398">
        <w:rPr>
          <w:rFonts w:ascii="Arial" w:hAnsi="Arial" w:cs="Arial"/>
          <w:color w:val="000000" w:themeColor="text1"/>
          <w:sz w:val="24"/>
          <w:szCs w:val="24"/>
          <w:lang w:val="en-US"/>
        </w:rPr>
        <w:t xml:space="preserve"> would</w:t>
      </w:r>
      <w:r w:rsidRPr="00516398">
        <w:rPr>
          <w:rFonts w:ascii="Arial" w:hAnsi="Arial" w:cs="Arial"/>
          <w:color w:val="000000" w:themeColor="text1"/>
          <w:sz w:val="24"/>
          <w:szCs w:val="24"/>
          <w:lang w:val="en-US"/>
        </w:rPr>
        <w:t xml:space="preserve"> also</w:t>
      </w:r>
      <w:r w:rsidR="00275674" w:rsidRPr="00516398">
        <w:rPr>
          <w:rFonts w:ascii="Arial" w:hAnsi="Arial" w:cs="Arial"/>
          <w:color w:val="000000" w:themeColor="text1"/>
          <w:sz w:val="24"/>
          <w:szCs w:val="24"/>
          <w:lang w:val="en-US"/>
        </w:rPr>
        <w:t xml:space="preserve"> like to</w:t>
      </w:r>
      <w:r w:rsidR="00DC47C6" w:rsidRPr="00516398">
        <w:rPr>
          <w:rFonts w:ascii="Arial" w:hAnsi="Arial" w:cs="Arial"/>
          <w:color w:val="000000" w:themeColor="text1"/>
          <w:sz w:val="24"/>
          <w:szCs w:val="24"/>
          <w:lang w:val="en-US"/>
        </w:rPr>
        <w:t xml:space="preserve"> thank all </w:t>
      </w:r>
      <w:r w:rsidR="00275674" w:rsidRPr="00516398">
        <w:rPr>
          <w:rFonts w:ascii="Arial" w:hAnsi="Arial" w:cs="Arial"/>
          <w:color w:val="000000" w:themeColor="text1"/>
          <w:sz w:val="24"/>
          <w:szCs w:val="24"/>
          <w:lang w:val="en-US"/>
        </w:rPr>
        <w:t xml:space="preserve">of the other </w:t>
      </w:r>
      <w:r w:rsidR="00DC47C6" w:rsidRPr="00516398">
        <w:rPr>
          <w:rFonts w:ascii="Arial" w:hAnsi="Arial" w:cs="Arial"/>
          <w:color w:val="000000" w:themeColor="text1"/>
          <w:sz w:val="24"/>
          <w:szCs w:val="24"/>
          <w:lang w:val="en-US"/>
        </w:rPr>
        <w:t xml:space="preserve">members of the steering committee: </w:t>
      </w:r>
    </w:p>
    <w:p w14:paraId="0C16804E" w14:textId="77777777" w:rsidR="00DC47C6" w:rsidRPr="00516398" w:rsidRDefault="00DC47C6" w:rsidP="007026DE">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Melanie </w:t>
      </w:r>
      <w:proofErr w:type="spellStart"/>
      <w:r w:rsidRPr="00516398">
        <w:rPr>
          <w:rFonts w:ascii="Arial" w:hAnsi="Arial" w:cs="Arial"/>
          <w:color w:val="000000" w:themeColor="text1"/>
          <w:sz w:val="24"/>
          <w:szCs w:val="24"/>
          <w:lang w:val="en-US"/>
        </w:rPr>
        <w:t>Gunawardene</w:t>
      </w:r>
      <w:proofErr w:type="spellEnd"/>
      <w:r w:rsidRPr="00516398">
        <w:rPr>
          <w:rFonts w:ascii="Arial" w:hAnsi="Arial" w:cs="Arial"/>
          <w:color w:val="000000" w:themeColor="text1"/>
          <w:sz w:val="24"/>
          <w:szCs w:val="24"/>
          <w:lang w:val="en-US"/>
        </w:rPr>
        <w:t xml:space="preserve">, Tino </w:t>
      </w:r>
      <w:proofErr w:type="spellStart"/>
      <w:r w:rsidRPr="00516398">
        <w:rPr>
          <w:rFonts w:ascii="Arial" w:hAnsi="Arial" w:cs="Arial"/>
          <w:color w:val="000000" w:themeColor="text1"/>
          <w:sz w:val="24"/>
          <w:szCs w:val="24"/>
          <w:lang w:val="en-US"/>
        </w:rPr>
        <w:t>Schnitgerhans</w:t>
      </w:r>
      <w:proofErr w:type="spellEnd"/>
      <w:r w:rsidRPr="00516398">
        <w:rPr>
          <w:rFonts w:ascii="Arial" w:hAnsi="Arial" w:cs="Arial"/>
          <w:color w:val="000000" w:themeColor="text1"/>
          <w:sz w:val="24"/>
          <w:szCs w:val="24"/>
          <w:lang w:val="en-US"/>
        </w:rPr>
        <w:t xml:space="preserve">, Sebastian Wirtz, Martin Bergmann, Martin Bachmann, Axel </w:t>
      </w:r>
      <w:proofErr w:type="spellStart"/>
      <w:r w:rsidRPr="00516398">
        <w:rPr>
          <w:rFonts w:ascii="Arial" w:hAnsi="Arial" w:cs="Arial"/>
          <w:color w:val="000000" w:themeColor="text1"/>
          <w:sz w:val="24"/>
          <w:szCs w:val="24"/>
          <w:lang w:val="en-US"/>
        </w:rPr>
        <w:t>Stang</w:t>
      </w:r>
      <w:proofErr w:type="spellEnd"/>
      <w:r w:rsidRPr="00516398">
        <w:rPr>
          <w:rFonts w:ascii="Arial" w:hAnsi="Arial" w:cs="Arial"/>
          <w:color w:val="000000" w:themeColor="text1"/>
          <w:sz w:val="24"/>
          <w:szCs w:val="24"/>
          <w:lang w:val="en-US"/>
        </w:rPr>
        <w:t xml:space="preserve">, Sebastian Wirtz, Ulrich-Frank Pape, Christian </w:t>
      </w:r>
      <w:proofErr w:type="spellStart"/>
      <w:r w:rsidRPr="00516398">
        <w:rPr>
          <w:rFonts w:ascii="Arial" w:hAnsi="Arial" w:cs="Arial"/>
          <w:color w:val="000000" w:themeColor="text1"/>
          <w:sz w:val="24"/>
          <w:szCs w:val="24"/>
          <w:lang w:val="en-US"/>
        </w:rPr>
        <w:t>Gloeckner</w:t>
      </w:r>
      <w:proofErr w:type="spellEnd"/>
      <w:r w:rsidRPr="00516398">
        <w:rPr>
          <w:rFonts w:ascii="Arial" w:hAnsi="Arial" w:cs="Arial"/>
          <w:color w:val="000000" w:themeColor="text1"/>
          <w:sz w:val="24"/>
          <w:szCs w:val="24"/>
          <w:lang w:val="en-US"/>
        </w:rPr>
        <w:t xml:space="preserve">, Thomas </w:t>
      </w:r>
      <w:proofErr w:type="spellStart"/>
      <w:r w:rsidRPr="00516398">
        <w:rPr>
          <w:rFonts w:ascii="Arial" w:hAnsi="Arial" w:cs="Arial"/>
          <w:color w:val="000000" w:themeColor="text1"/>
          <w:sz w:val="24"/>
          <w:szCs w:val="24"/>
          <w:lang w:val="en-US"/>
        </w:rPr>
        <w:t>Hoelting</w:t>
      </w:r>
      <w:proofErr w:type="spellEnd"/>
      <w:r w:rsidRPr="00516398">
        <w:rPr>
          <w:rFonts w:ascii="Arial" w:hAnsi="Arial" w:cs="Arial"/>
          <w:color w:val="000000" w:themeColor="text1"/>
          <w:sz w:val="24"/>
          <w:szCs w:val="24"/>
          <w:lang w:val="en-US"/>
        </w:rPr>
        <w:t xml:space="preserve">, </w:t>
      </w:r>
      <w:proofErr w:type="spellStart"/>
      <w:r w:rsidRPr="00516398">
        <w:rPr>
          <w:rFonts w:ascii="Arial" w:hAnsi="Arial" w:cs="Arial"/>
          <w:color w:val="000000" w:themeColor="text1"/>
          <w:sz w:val="24"/>
          <w:szCs w:val="24"/>
          <w:lang w:val="en-US"/>
        </w:rPr>
        <w:t>Rüdiger</w:t>
      </w:r>
      <w:proofErr w:type="spellEnd"/>
      <w:r w:rsidRPr="00516398">
        <w:rPr>
          <w:rFonts w:ascii="Arial" w:hAnsi="Arial" w:cs="Arial"/>
          <w:color w:val="000000" w:themeColor="text1"/>
          <w:sz w:val="24"/>
          <w:szCs w:val="24"/>
          <w:lang w:val="en-US"/>
        </w:rPr>
        <w:t xml:space="preserve"> Schreiber, Juergen Behr, and Stephan Willems.</w:t>
      </w:r>
    </w:p>
    <w:p w14:paraId="5644D8DF" w14:textId="62FF55CC" w:rsidR="00DC47C6" w:rsidRPr="00516398" w:rsidRDefault="00DC47C6" w:rsidP="007026DE">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Finally, we thank all the physicians and nurses from the COVID-19 wards of all participating centers for</w:t>
      </w:r>
      <w:r w:rsidR="008A424F" w:rsidRPr="00516398">
        <w:rPr>
          <w:rFonts w:ascii="Arial" w:hAnsi="Arial" w:cs="Arial"/>
          <w:color w:val="000000" w:themeColor="text1"/>
          <w:sz w:val="24"/>
          <w:szCs w:val="24"/>
          <w:lang w:val="en-US"/>
        </w:rPr>
        <w:t xml:space="preserve"> the</w:t>
      </w:r>
      <w:r w:rsidRPr="00516398">
        <w:rPr>
          <w:rFonts w:ascii="Arial" w:hAnsi="Arial" w:cs="Arial"/>
          <w:color w:val="000000" w:themeColor="text1"/>
          <w:sz w:val="24"/>
          <w:szCs w:val="24"/>
          <w:lang w:val="en-US"/>
        </w:rPr>
        <w:t xml:space="preserve"> patient care </w:t>
      </w:r>
      <w:r w:rsidR="008A424F" w:rsidRPr="00516398">
        <w:rPr>
          <w:rFonts w:ascii="Arial" w:hAnsi="Arial" w:cs="Arial"/>
          <w:color w:val="000000" w:themeColor="text1"/>
          <w:sz w:val="24"/>
          <w:szCs w:val="24"/>
          <w:lang w:val="en-US"/>
        </w:rPr>
        <w:t xml:space="preserve">they have provided </w:t>
      </w:r>
      <w:r w:rsidRPr="00516398">
        <w:rPr>
          <w:rFonts w:ascii="Arial" w:hAnsi="Arial" w:cs="Arial"/>
          <w:color w:val="000000" w:themeColor="text1"/>
          <w:sz w:val="24"/>
          <w:szCs w:val="24"/>
          <w:lang w:val="en-US"/>
        </w:rPr>
        <w:t>during the ongoing pandemic.</w:t>
      </w:r>
    </w:p>
    <w:p w14:paraId="2A40C71E" w14:textId="77777777" w:rsidR="00DC47C6" w:rsidRPr="00516398" w:rsidRDefault="00DC47C6" w:rsidP="007026DE">
      <w:pPr>
        <w:spacing w:line="480" w:lineRule="auto"/>
        <w:jc w:val="both"/>
        <w:rPr>
          <w:rFonts w:ascii="Arial" w:hAnsi="Arial" w:cs="Arial"/>
          <w:color w:val="000000" w:themeColor="text1"/>
          <w:sz w:val="24"/>
          <w:szCs w:val="24"/>
          <w:lang w:val="en-US"/>
        </w:rPr>
      </w:pPr>
    </w:p>
    <w:p w14:paraId="12239727" w14:textId="77777777" w:rsidR="00DC47C6" w:rsidRPr="00516398" w:rsidRDefault="00DC47C6" w:rsidP="00DC47C6">
      <w:pPr>
        <w:rPr>
          <w:rFonts w:ascii="Arial" w:hAnsi="Arial" w:cs="Arial"/>
          <w:b/>
          <w:bCs/>
          <w:color w:val="000000" w:themeColor="text1"/>
          <w:sz w:val="24"/>
          <w:szCs w:val="24"/>
          <w:lang w:val="en-US"/>
        </w:rPr>
      </w:pPr>
    </w:p>
    <w:p w14:paraId="111EB02A" w14:textId="77777777" w:rsidR="00DC47C6" w:rsidRPr="00516398" w:rsidRDefault="00DC47C6" w:rsidP="00B1604A">
      <w:pPr>
        <w:spacing w:line="480" w:lineRule="auto"/>
        <w:jc w:val="both"/>
        <w:rPr>
          <w:rFonts w:ascii="Arial" w:hAnsi="Arial" w:cs="Arial"/>
          <w:color w:val="000000" w:themeColor="text1"/>
          <w:sz w:val="24"/>
          <w:szCs w:val="24"/>
          <w:lang w:val="en-US"/>
        </w:rPr>
      </w:pPr>
    </w:p>
    <w:p w14:paraId="5EE0E44B" w14:textId="5BE2C4D9" w:rsidR="00756672" w:rsidRPr="00516398" w:rsidRDefault="00766ECB" w:rsidP="00657D1F">
      <w:pPr>
        <w:rPr>
          <w:rFonts w:ascii="Arial" w:hAnsi="Arial" w:cs="Arial"/>
          <w:b/>
          <w:bCs/>
          <w:color w:val="000000" w:themeColor="text1"/>
          <w:sz w:val="24"/>
          <w:szCs w:val="24"/>
          <w:lang w:val="en-US"/>
        </w:rPr>
      </w:pPr>
      <w:r w:rsidRPr="00516398">
        <w:rPr>
          <w:rFonts w:ascii="Arial" w:hAnsi="Arial" w:cs="Arial"/>
          <w:b/>
          <w:bCs/>
          <w:color w:val="000000" w:themeColor="text1"/>
          <w:sz w:val="24"/>
          <w:szCs w:val="24"/>
          <w:lang w:val="en-US"/>
        </w:rPr>
        <w:t xml:space="preserve">Keywords: </w:t>
      </w:r>
      <w:r w:rsidRPr="00516398">
        <w:rPr>
          <w:rFonts w:ascii="Arial" w:hAnsi="Arial" w:cs="Arial"/>
          <w:color w:val="000000" w:themeColor="text1"/>
          <w:sz w:val="24"/>
          <w:szCs w:val="24"/>
          <w:lang w:val="en-US"/>
        </w:rPr>
        <w:t xml:space="preserve">COVID-19 diagnosis; </w:t>
      </w:r>
      <w:r w:rsidR="00756672" w:rsidRPr="00516398">
        <w:rPr>
          <w:rFonts w:ascii="Arial" w:hAnsi="Arial" w:cs="Arial"/>
          <w:color w:val="000000" w:themeColor="text1"/>
          <w:sz w:val="24"/>
          <w:szCs w:val="24"/>
          <w:lang w:val="en-US"/>
        </w:rPr>
        <w:t>dementia</w:t>
      </w:r>
      <w:r w:rsidRPr="00516398">
        <w:rPr>
          <w:rFonts w:ascii="Arial" w:hAnsi="Arial" w:cs="Arial"/>
          <w:color w:val="000000" w:themeColor="text1"/>
          <w:sz w:val="24"/>
          <w:szCs w:val="24"/>
          <w:lang w:val="en-US"/>
        </w:rPr>
        <w:t xml:space="preserve">; </w:t>
      </w:r>
      <w:r w:rsidR="00756672" w:rsidRPr="00516398">
        <w:rPr>
          <w:rFonts w:ascii="Arial" w:hAnsi="Arial" w:cs="Arial"/>
          <w:color w:val="000000" w:themeColor="text1"/>
          <w:sz w:val="24"/>
          <w:szCs w:val="24"/>
          <w:lang w:val="en-US"/>
        </w:rPr>
        <w:t>elderly; hospital</w:t>
      </w:r>
      <w:r w:rsidRPr="00516398">
        <w:rPr>
          <w:rFonts w:ascii="Arial" w:hAnsi="Arial" w:cs="Arial"/>
          <w:color w:val="000000" w:themeColor="text1"/>
          <w:sz w:val="24"/>
          <w:szCs w:val="24"/>
          <w:lang w:val="en-US"/>
        </w:rPr>
        <w:t xml:space="preserve">; </w:t>
      </w:r>
      <w:r w:rsidR="00756672" w:rsidRPr="00516398">
        <w:rPr>
          <w:rFonts w:ascii="Arial" w:hAnsi="Arial" w:cs="Arial"/>
          <w:color w:val="000000" w:themeColor="text1"/>
          <w:sz w:val="24"/>
          <w:szCs w:val="24"/>
          <w:lang w:val="en-US"/>
        </w:rPr>
        <w:t>mortality</w:t>
      </w:r>
      <w:r w:rsidR="00AF46E1" w:rsidRPr="00516398">
        <w:rPr>
          <w:rFonts w:ascii="Arial" w:hAnsi="Arial" w:cs="Arial"/>
          <w:color w:val="000000" w:themeColor="text1"/>
          <w:sz w:val="24"/>
          <w:szCs w:val="24"/>
          <w:lang w:val="en-US"/>
        </w:rPr>
        <w:t xml:space="preserve">; </w:t>
      </w:r>
      <w:r w:rsidR="00505CAD" w:rsidRPr="00516398">
        <w:rPr>
          <w:rFonts w:ascii="Arial" w:hAnsi="Arial" w:cs="Arial"/>
          <w:color w:val="000000" w:themeColor="text1"/>
          <w:sz w:val="24"/>
          <w:szCs w:val="24"/>
          <w:lang w:val="en-US"/>
        </w:rPr>
        <w:t>Germany</w:t>
      </w:r>
    </w:p>
    <w:p w14:paraId="352E4933" w14:textId="77777777" w:rsidR="00657D1F" w:rsidRPr="00516398" w:rsidRDefault="00657D1F" w:rsidP="001F7154">
      <w:pPr>
        <w:spacing w:line="480" w:lineRule="auto"/>
        <w:jc w:val="both"/>
        <w:rPr>
          <w:rFonts w:ascii="Arial" w:hAnsi="Arial" w:cs="Arial"/>
          <w:b/>
          <w:bCs/>
          <w:color w:val="000000" w:themeColor="text1"/>
          <w:sz w:val="24"/>
          <w:szCs w:val="24"/>
          <w:lang w:val="en-US"/>
        </w:rPr>
      </w:pPr>
    </w:p>
    <w:p w14:paraId="51A82E54" w14:textId="27F6768A" w:rsidR="001F7154" w:rsidRPr="00516398" w:rsidRDefault="001F7154" w:rsidP="001F7154">
      <w:pPr>
        <w:spacing w:line="480" w:lineRule="auto"/>
        <w:jc w:val="both"/>
        <w:rPr>
          <w:rFonts w:ascii="Arial" w:hAnsi="Arial" w:cs="Arial"/>
          <w:color w:val="000000" w:themeColor="text1"/>
          <w:sz w:val="24"/>
          <w:szCs w:val="24"/>
          <w:lang w:val="en-US"/>
        </w:rPr>
      </w:pPr>
      <w:r w:rsidRPr="00516398">
        <w:rPr>
          <w:rFonts w:ascii="Arial" w:hAnsi="Arial" w:cs="Arial"/>
          <w:b/>
          <w:bCs/>
          <w:color w:val="000000" w:themeColor="text1"/>
          <w:sz w:val="24"/>
          <w:szCs w:val="24"/>
          <w:lang w:val="en-US"/>
        </w:rPr>
        <w:t>Abstract</w:t>
      </w:r>
    </w:p>
    <w:p w14:paraId="516AB4B5" w14:textId="32F2A5F5" w:rsidR="001F7154" w:rsidRPr="00516398" w:rsidRDefault="009E60F4" w:rsidP="001F7154">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lastRenderedPageBreak/>
        <w:t xml:space="preserve">Background: </w:t>
      </w:r>
      <w:r w:rsidR="00510455" w:rsidRPr="00516398">
        <w:rPr>
          <w:rFonts w:ascii="Arial" w:hAnsi="Arial" w:cs="Arial"/>
          <w:color w:val="000000" w:themeColor="text1"/>
          <w:sz w:val="24"/>
          <w:szCs w:val="24"/>
          <w:lang w:val="en-US"/>
        </w:rPr>
        <w:t xml:space="preserve">Dementia has been identified as a major predictor of mortality associated with COVID-19. The objective of this study was to investigate the association between dementia and mortality in COVID-19 inpatients in Germany across a longer interval </w:t>
      </w:r>
      <w:r w:rsidR="001A38CE" w:rsidRPr="00516398">
        <w:rPr>
          <w:rFonts w:ascii="Arial" w:hAnsi="Arial" w:cs="Arial"/>
          <w:color w:val="000000" w:themeColor="text1"/>
          <w:sz w:val="24"/>
          <w:szCs w:val="24"/>
          <w:lang w:val="en-US"/>
        </w:rPr>
        <w:t xml:space="preserve">during </w:t>
      </w:r>
      <w:r w:rsidR="00510455" w:rsidRPr="00516398">
        <w:rPr>
          <w:rFonts w:ascii="Arial" w:hAnsi="Arial" w:cs="Arial"/>
          <w:color w:val="000000" w:themeColor="text1"/>
          <w:sz w:val="24"/>
          <w:szCs w:val="24"/>
          <w:lang w:val="en-US"/>
        </w:rPr>
        <w:t>the pandemic.</w:t>
      </w:r>
    </w:p>
    <w:p w14:paraId="7F1567BB" w14:textId="41083F9F" w:rsidR="009E60F4" w:rsidRPr="00516398" w:rsidRDefault="009E60F4" w:rsidP="001F7154">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Methods: This retrospective study </w:t>
      </w:r>
      <w:r w:rsidR="00BD3D41" w:rsidRPr="00516398">
        <w:rPr>
          <w:rFonts w:ascii="Arial" w:hAnsi="Arial" w:cs="Arial"/>
          <w:color w:val="000000" w:themeColor="text1"/>
          <w:sz w:val="24"/>
          <w:szCs w:val="24"/>
          <w:lang w:val="en-US"/>
        </w:rPr>
        <w:t xml:space="preserve">was </w:t>
      </w:r>
      <w:r w:rsidRPr="00516398">
        <w:rPr>
          <w:rFonts w:ascii="Arial" w:hAnsi="Arial" w:cs="Arial"/>
          <w:color w:val="000000" w:themeColor="text1"/>
          <w:sz w:val="24"/>
          <w:szCs w:val="24"/>
          <w:lang w:val="en-US"/>
        </w:rPr>
        <w:t xml:space="preserve">based on anonymized data from </w:t>
      </w:r>
      <w:r w:rsidR="00884E96" w:rsidRPr="00516398">
        <w:rPr>
          <w:rFonts w:ascii="Arial" w:hAnsi="Arial" w:cs="Arial"/>
          <w:color w:val="000000" w:themeColor="text1"/>
          <w:sz w:val="24"/>
          <w:szCs w:val="24"/>
          <w:lang w:val="en-US"/>
        </w:rPr>
        <w:t xml:space="preserve">50 </w:t>
      </w:r>
      <w:r w:rsidRPr="00516398">
        <w:rPr>
          <w:rFonts w:ascii="Arial" w:hAnsi="Arial" w:cs="Arial"/>
          <w:color w:val="000000" w:themeColor="text1"/>
          <w:sz w:val="24"/>
          <w:szCs w:val="24"/>
          <w:lang w:val="en-US"/>
        </w:rPr>
        <w:t xml:space="preserve">hospitals in Germany </w:t>
      </w:r>
      <w:r w:rsidR="00F9016A" w:rsidRPr="00516398">
        <w:rPr>
          <w:rFonts w:ascii="Arial" w:hAnsi="Arial" w:cs="Arial"/>
          <w:color w:val="000000" w:themeColor="text1"/>
          <w:sz w:val="24"/>
          <w:szCs w:val="24"/>
          <w:lang w:val="en-US"/>
        </w:rPr>
        <w:t xml:space="preserve">and </w:t>
      </w:r>
      <w:r w:rsidRPr="00516398">
        <w:rPr>
          <w:rFonts w:ascii="Arial" w:hAnsi="Arial" w:cs="Arial"/>
          <w:color w:val="000000" w:themeColor="text1"/>
          <w:sz w:val="24"/>
          <w:szCs w:val="24"/>
          <w:lang w:val="en-US"/>
        </w:rPr>
        <w:t xml:space="preserve">included patients with a confirmed COVID-19 diagnosis hospitalized between March 11, 2020 and July, 20, 2022. The main outcome of the study was the </w:t>
      </w:r>
      <w:r w:rsidR="00BD3D41" w:rsidRPr="00516398">
        <w:rPr>
          <w:rFonts w:ascii="Arial" w:hAnsi="Arial" w:cs="Arial"/>
          <w:color w:val="000000" w:themeColor="text1"/>
          <w:sz w:val="24"/>
          <w:szCs w:val="24"/>
          <w:lang w:val="en-US"/>
        </w:rPr>
        <w:t xml:space="preserve">association of </w:t>
      </w:r>
      <w:r w:rsidR="00A265E4" w:rsidRPr="00516398">
        <w:rPr>
          <w:rFonts w:ascii="Arial" w:hAnsi="Arial" w:cs="Arial"/>
          <w:color w:val="000000" w:themeColor="text1"/>
          <w:sz w:val="24"/>
          <w:szCs w:val="24"/>
          <w:lang w:val="en-US"/>
        </w:rPr>
        <w:t>mortality</w:t>
      </w:r>
      <w:r w:rsidR="003F7BA6" w:rsidRPr="00516398">
        <w:rPr>
          <w:rFonts w:ascii="Arial" w:hAnsi="Arial" w:cs="Arial"/>
          <w:color w:val="000000" w:themeColor="text1"/>
          <w:sz w:val="24"/>
          <w:szCs w:val="24"/>
          <w:lang w:val="en-US"/>
        </w:rPr>
        <w:t xml:space="preserve"> during inpatient sta</w:t>
      </w:r>
      <w:r w:rsidR="00A265E4" w:rsidRPr="00516398">
        <w:rPr>
          <w:rFonts w:ascii="Arial" w:hAnsi="Arial" w:cs="Arial"/>
          <w:color w:val="000000" w:themeColor="text1"/>
          <w:sz w:val="24"/>
          <w:szCs w:val="24"/>
          <w:lang w:val="en-US"/>
        </w:rPr>
        <w:t>y</w:t>
      </w:r>
      <w:r w:rsidR="009B0494" w:rsidRPr="00516398">
        <w:rPr>
          <w:rFonts w:ascii="Arial" w:hAnsi="Arial" w:cs="Arial"/>
          <w:color w:val="000000" w:themeColor="text1"/>
          <w:sz w:val="24"/>
          <w:szCs w:val="24"/>
          <w:lang w:val="en-US"/>
        </w:rPr>
        <w:t>s</w:t>
      </w:r>
      <w:r w:rsidR="003F7BA6" w:rsidRPr="00516398">
        <w:rPr>
          <w:rFonts w:ascii="Arial" w:hAnsi="Arial" w:cs="Arial"/>
          <w:color w:val="000000" w:themeColor="text1"/>
          <w:sz w:val="24"/>
          <w:szCs w:val="24"/>
          <w:lang w:val="en-US"/>
        </w:rPr>
        <w:t xml:space="preserve"> </w:t>
      </w:r>
      <w:r w:rsidR="00BD3D41" w:rsidRPr="00516398">
        <w:rPr>
          <w:rFonts w:ascii="Arial" w:hAnsi="Arial" w:cs="Arial"/>
          <w:color w:val="000000" w:themeColor="text1"/>
          <w:sz w:val="24"/>
          <w:szCs w:val="24"/>
          <w:lang w:val="en-US"/>
        </w:rPr>
        <w:t>with</w:t>
      </w:r>
      <w:r w:rsidRPr="00516398">
        <w:rPr>
          <w:rFonts w:ascii="Arial" w:hAnsi="Arial" w:cs="Arial"/>
          <w:color w:val="000000" w:themeColor="text1"/>
          <w:sz w:val="24"/>
          <w:szCs w:val="24"/>
          <w:lang w:val="en-US"/>
        </w:rPr>
        <w:t xml:space="preserve"> dementia diagnosis</w:t>
      </w:r>
      <w:r w:rsidR="00BD3D41" w:rsidRPr="00516398">
        <w:rPr>
          <w:rFonts w:ascii="Arial" w:hAnsi="Arial" w:cs="Arial"/>
          <w:color w:val="000000" w:themeColor="text1"/>
          <w:sz w:val="24"/>
          <w:szCs w:val="24"/>
          <w:lang w:val="en-US"/>
        </w:rPr>
        <w:t xml:space="preserve">, which </w:t>
      </w:r>
      <w:r w:rsidRPr="00516398">
        <w:rPr>
          <w:rFonts w:ascii="Arial" w:hAnsi="Arial" w:cs="Arial"/>
          <w:color w:val="000000" w:themeColor="text1"/>
          <w:sz w:val="24"/>
          <w:szCs w:val="24"/>
          <w:lang w:val="en-US"/>
        </w:rPr>
        <w:t xml:space="preserve">was studied </w:t>
      </w:r>
      <w:r w:rsidR="003A1E01" w:rsidRPr="00516398">
        <w:rPr>
          <w:rFonts w:ascii="Arial" w:hAnsi="Arial" w:cs="Arial"/>
          <w:color w:val="000000" w:themeColor="text1"/>
          <w:sz w:val="24"/>
          <w:szCs w:val="24"/>
          <w:lang w:val="en-US"/>
        </w:rPr>
        <w:t xml:space="preserve">using </w:t>
      </w:r>
      <w:r w:rsidRPr="00516398">
        <w:rPr>
          <w:rFonts w:ascii="Arial" w:hAnsi="Arial" w:cs="Arial"/>
          <w:color w:val="000000" w:themeColor="text1"/>
          <w:sz w:val="24"/>
          <w:szCs w:val="24"/>
          <w:lang w:val="en-US"/>
        </w:rPr>
        <w:t xml:space="preserve">multivariable logistic regression adjusted for age, </w:t>
      </w:r>
      <w:r w:rsidR="00B31D5A" w:rsidRPr="00516398">
        <w:rPr>
          <w:rFonts w:ascii="Arial" w:hAnsi="Arial" w:cs="Arial"/>
          <w:color w:val="000000" w:themeColor="text1"/>
          <w:sz w:val="24"/>
          <w:szCs w:val="24"/>
          <w:lang w:val="en-US"/>
        </w:rPr>
        <w:t>sex</w:t>
      </w:r>
      <w:r w:rsidRPr="00516398">
        <w:rPr>
          <w:rFonts w:ascii="Arial" w:hAnsi="Arial" w:cs="Arial"/>
          <w:color w:val="000000" w:themeColor="text1"/>
          <w:sz w:val="24"/>
          <w:szCs w:val="24"/>
          <w:lang w:val="en-US"/>
        </w:rPr>
        <w:t>, and comorbidities as well as univariate logistic regression for matched pairs.</w:t>
      </w:r>
    </w:p>
    <w:p w14:paraId="4C8BC0AA" w14:textId="43529057" w:rsidR="00DA279F" w:rsidRPr="00516398" w:rsidRDefault="009E60F4" w:rsidP="009E60F4">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Results: Of 28,311 patients diagnosed with COVID-19, 11.3% had a diagnosis</w:t>
      </w:r>
      <w:r w:rsidR="00222EB2" w:rsidRPr="00516398">
        <w:rPr>
          <w:rFonts w:ascii="Arial" w:hAnsi="Arial" w:cs="Arial"/>
          <w:color w:val="000000" w:themeColor="text1"/>
          <w:sz w:val="24"/>
          <w:szCs w:val="24"/>
          <w:lang w:val="en-US"/>
        </w:rPr>
        <w:t xml:space="preserve"> of dementia</w:t>
      </w:r>
      <w:r w:rsidRPr="00516398">
        <w:rPr>
          <w:rFonts w:ascii="Arial" w:hAnsi="Arial" w:cs="Arial"/>
          <w:color w:val="000000" w:themeColor="text1"/>
          <w:sz w:val="24"/>
          <w:szCs w:val="24"/>
          <w:lang w:val="en-US"/>
        </w:rPr>
        <w:t>. Prior to matching, 2</w:t>
      </w:r>
      <w:r w:rsidR="00DA279F" w:rsidRPr="00516398">
        <w:rPr>
          <w:rFonts w:ascii="Arial" w:hAnsi="Arial" w:cs="Arial"/>
          <w:color w:val="000000" w:themeColor="text1"/>
          <w:sz w:val="24"/>
          <w:szCs w:val="24"/>
          <w:lang w:val="en-US"/>
        </w:rPr>
        <w:t>6.5</w:t>
      </w:r>
      <w:r w:rsidRPr="00516398">
        <w:rPr>
          <w:rFonts w:ascii="Arial" w:hAnsi="Arial" w:cs="Arial"/>
          <w:color w:val="000000" w:themeColor="text1"/>
          <w:sz w:val="24"/>
          <w:szCs w:val="24"/>
          <w:lang w:val="en-US"/>
        </w:rPr>
        <w:t xml:space="preserve">% of dementia </w:t>
      </w:r>
      <w:r w:rsidR="009B0494" w:rsidRPr="00516398">
        <w:rPr>
          <w:rFonts w:ascii="Arial" w:hAnsi="Arial" w:cs="Arial"/>
          <w:color w:val="000000" w:themeColor="text1"/>
          <w:sz w:val="24"/>
          <w:szCs w:val="24"/>
          <w:lang w:val="en-US"/>
        </w:rPr>
        <w:t xml:space="preserve">patients </w:t>
      </w:r>
      <w:r w:rsidRPr="00516398">
        <w:rPr>
          <w:rFonts w:ascii="Arial" w:hAnsi="Arial" w:cs="Arial"/>
          <w:color w:val="000000" w:themeColor="text1"/>
          <w:sz w:val="24"/>
          <w:szCs w:val="24"/>
          <w:lang w:val="en-US"/>
        </w:rPr>
        <w:t>and 1</w:t>
      </w:r>
      <w:r w:rsidR="00DA279F" w:rsidRPr="00516398">
        <w:rPr>
          <w:rFonts w:ascii="Arial" w:hAnsi="Arial" w:cs="Arial"/>
          <w:color w:val="000000" w:themeColor="text1"/>
          <w:sz w:val="24"/>
          <w:szCs w:val="24"/>
          <w:lang w:val="en-US"/>
        </w:rPr>
        <w:t>1.5</w:t>
      </w:r>
      <w:r w:rsidRPr="00516398">
        <w:rPr>
          <w:rFonts w:ascii="Arial" w:hAnsi="Arial" w:cs="Arial"/>
          <w:color w:val="000000" w:themeColor="text1"/>
          <w:sz w:val="24"/>
          <w:szCs w:val="24"/>
          <w:lang w:val="en-US"/>
        </w:rPr>
        <w:t xml:space="preserve">% of non-dementia patients </w:t>
      </w:r>
      <w:r w:rsidR="00DA279F" w:rsidRPr="00516398">
        <w:rPr>
          <w:rFonts w:ascii="Arial" w:hAnsi="Arial" w:cs="Arial"/>
          <w:color w:val="000000" w:themeColor="text1"/>
          <w:sz w:val="24"/>
          <w:szCs w:val="24"/>
          <w:lang w:val="en-US"/>
        </w:rPr>
        <w:t>died</w:t>
      </w:r>
      <w:r w:rsidRPr="00516398">
        <w:rPr>
          <w:rFonts w:ascii="Arial" w:hAnsi="Arial" w:cs="Arial"/>
          <w:color w:val="000000" w:themeColor="text1"/>
          <w:sz w:val="24"/>
          <w:szCs w:val="24"/>
          <w:lang w:val="en-US"/>
        </w:rPr>
        <w:t xml:space="preserve">; the difference decreased </w:t>
      </w:r>
      <w:r w:rsidR="00BD3D41" w:rsidRPr="00516398">
        <w:rPr>
          <w:rFonts w:ascii="Arial" w:hAnsi="Arial" w:cs="Arial"/>
          <w:color w:val="000000" w:themeColor="text1"/>
          <w:sz w:val="24"/>
          <w:szCs w:val="24"/>
          <w:lang w:val="en-US"/>
        </w:rPr>
        <w:t>to</w:t>
      </w:r>
      <w:r w:rsidRPr="00516398">
        <w:rPr>
          <w:rFonts w:ascii="Arial" w:hAnsi="Arial" w:cs="Arial"/>
          <w:color w:val="000000" w:themeColor="text1"/>
          <w:sz w:val="24"/>
          <w:szCs w:val="24"/>
          <w:lang w:val="en-US"/>
        </w:rPr>
        <w:t xml:space="preserve"> 2</w:t>
      </w:r>
      <w:r w:rsidR="00DA279F" w:rsidRPr="00516398">
        <w:rPr>
          <w:rFonts w:ascii="Arial" w:hAnsi="Arial" w:cs="Arial"/>
          <w:color w:val="000000" w:themeColor="text1"/>
          <w:sz w:val="24"/>
          <w:szCs w:val="24"/>
          <w:lang w:val="en-US"/>
        </w:rPr>
        <w:t>6.5</w:t>
      </w:r>
      <w:r w:rsidRPr="00516398">
        <w:rPr>
          <w:rFonts w:ascii="Arial" w:hAnsi="Arial" w:cs="Arial"/>
          <w:color w:val="000000" w:themeColor="text1"/>
          <w:sz w:val="24"/>
          <w:szCs w:val="24"/>
          <w:lang w:val="en-US"/>
        </w:rPr>
        <w:t>% of dementia v</w:t>
      </w:r>
      <w:r w:rsidR="005226EE" w:rsidRPr="00516398">
        <w:rPr>
          <w:rFonts w:ascii="Arial" w:hAnsi="Arial" w:cs="Arial"/>
          <w:color w:val="000000" w:themeColor="text1"/>
          <w:sz w:val="24"/>
          <w:szCs w:val="24"/>
          <w:lang w:val="en-US"/>
        </w:rPr>
        <w:t>s.</w:t>
      </w:r>
      <w:r w:rsidRPr="00516398">
        <w:rPr>
          <w:rFonts w:ascii="Arial" w:hAnsi="Arial" w:cs="Arial"/>
          <w:color w:val="000000" w:themeColor="text1"/>
          <w:sz w:val="24"/>
          <w:szCs w:val="24"/>
          <w:lang w:val="en-US"/>
        </w:rPr>
        <w:t xml:space="preserve"> 2</w:t>
      </w:r>
      <w:r w:rsidR="00DA279F" w:rsidRPr="00516398">
        <w:rPr>
          <w:rFonts w:ascii="Arial" w:hAnsi="Arial" w:cs="Arial"/>
          <w:color w:val="000000" w:themeColor="text1"/>
          <w:sz w:val="24"/>
          <w:szCs w:val="24"/>
          <w:lang w:val="en-US"/>
        </w:rPr>
        <w:t>1.</w:t>
      </w:r>
      <w:r w:rsidR="005B5A7F" w:rsidRPr="00516398">
        <w:rPr>
          <w:rFonts w:ascii="Arial" w:hAnsi="Arial" w:cs="Arial"/>
          <w:color w:val="000000" w:themeColor="text1"/>
          <w:sz w:val="24"/>
          <w:szCs w:val="24"/>
          <w:lang w:val="en-US"/>
        </w:rPr>
        <w:t>7</w:t>
      </w:r>
      <w:r w:rsidRPr="00516398">
        <w:rPr>
          <w:rFonts w:ascii="Arial" w:hAnsi="Arial" w:cs="Arial"/>
          <w:color w:val="000000" w:themeColor="text1"/>
          <w:sz w:val="24"/>
          <w:szCs w:val="24"/>
          <w:lang w:val="en-US"/>
        </w:rPr>
        <w:t>% of non-dementia patients</w:t>
      </w:r>
      <w:r w:rsidR="00DA279F" w:rsidRPr="00516398">
        <w:rPr>
          <w:rFonts w:ascii="Arial" w:hAnsi="Arial" w:cs="Arial"/>
          <w:color w:val="000000" w:themeColor="text1"/>
          <w:sz w:val="24"/>
          <w:szCs w:val="24"/>
          <w:lang w:val="en-US"/>
        </w:rPr>
        <w:t xml:space="preserve"> </w:t>
      </w:r>
      <w:r w:rsidR="00BD3D41" w:rsidRPr="00516398">
        <w:rPr>
          <w:rFonts w:ascii="Arial" w:hAnsi="Arial" w:cs="Arial"/>
          <w:color w:val="000000" w:themeColor="text1"/>
          <w:sz w:val="24"/>
          <w:szCs w:val="24"/>
          <w:lang w:val="en-US"/>
        </w:rPr>
        <w:t>within the matched pairs (n=</w:t>
      </w:r>
      <w:r w:rsidR="005074B3" w:rsidRPr="00516398">
        <w:rPr>
          <w:rFonts w:ascii="Arial" w:hAnsi="Arial" w:cs="Arial"/>
          <w:color w:val="000000" w:themeColor="text1"/>
          <w:sz w:val="24"/>
          <w:szCs w:val="24"/>
          <w:lang w:val="en-US"/>
        </w:rPr>
        <w:t>3317</w:t>
      </w:r>
      <w:r w:rsidR="008171B9" w:rsidRPr="00516398">
        <w:rPr>
          <w:rFonts w:ascii="Arial" w:hAnsi="Arial" w:cs="Arial"/>
          <w:color w:val="000000" w:themeColor="text1"/>
          <w:sz w:val="24"/>
          <w:szCs w:val="24"/>
          <w:lang w:val="en-US"/>
        </w:rPr>
        <w:t>)</w:t>
      </w:r>
      <w:r w:rsidR="00884E96" w:rsidRPr="00516398">
        <w:rPr>
          <w:rFonts w:ascii="Arial" w:hAnsi="Arial" w:cs="Arial"/>
          <w:color w:val="000000" w:themeColor="text1"/>
          <w:sz w:val="24"/>
          <w:szCs w:val="24"/>
          <w:lang w:val="en-US"/>
        </w:rPr>
        <w:t>.</w:t>
      </w:r>
      <w:r w:rsidR="00DA279F" w:rsidRPr="00516398">
        <w:rPr>
          <w:rFonts w:ascii="Arial" w:hAnsi="Arial" w:cs="Arial"/>
          <w:color w:val="000000" w:themeColor="text1"/>
          <w:sz w:val="24"/>
          <w:szCs w:val="24"/>
          <w:lang w:val="en-US"/>
        </w:rPr>
        <w:t xml:space="preserve"> </w:t>
      </w:r>
      <w:r w:rsidR="008171B9" w:rsidRPr="00516398">
        <w:rPr>
          <w:rFonts w:ascii="Arial" w:hAnsi="Arial" w:cs="Arial"/>
          <w:color w:val="000000" w:themeColor="text1"/>
          <w:sz w:val="24"/>
          <w:szCs w:val="24"/>
          <w:lang w:val="en-US"/>
        </w:rPr>
        <w:t>This corresponded to an increase in the risk of death associated with dementia (OR=1.33; 95% CI: 1.16</w:t>
      </w:r>
      <w:r w:rsidR="00ED21A1" w:rsidRPr="00516398">
        <w:rPr>
          <w:rFonts w:ascii="Arial" w:hAnsi="Arial" w:cs="Arial"/>
          <w:color w:val="000000" w:themeColor="text1"/>
          <w:sz w:val="20"/>
          <w:szCs w:val="20"/>
          <w:lang w:val="en-US"/>
        </w:rPr>
        <w:t>–</w:t>
      </w:r>
      <w:r w:rsidR="008171B9" w:rsidRPr="00516398">
        <w:rPr>
          <w:rFonts w:ascii="Arial" w:hAnsi="Arial" w:cs="Arial"/>
          <w:color w:val="000000" w:themeColor="text1"/>
          <w:sz w:val="24"/>
          <w:szCs w:val="24"/>
          <w:lang w:val="en-US"/>
        </w:rPr>
        <w:t>1.</w:t>
      </w:r>
      <w:r w:rsidR="005B5A7F" w:rsidRPr="00516398">
        <w:rPr>
          <w:rFonts w:ascii="Arial" w:hAnsi="Arial" w:cs="Arial"/>
          <w:color w:val="000000" w:themeColor="text1"/>
          <w:sz w:val="24"/>
          <w:szCs w:val="24"/>
          <w:lang w:val="en-US"/>
        </w:rPr>
        <w:t>46</w:t>
      </w:r>
      <w:r w:rsidR="008171B9" w:rsidRPr="00516398">
        <w:rPr>
          <w:rFonts w:ascii="Arial" w:hAnsi="Arial" w:cs="Arial"/>
          <w:color w:val="000000" w:themeColor="text1"/>
          <w:sz w:val="24"/>
          <w:szCs w:val="24"/>
          <w:lang w:val="en-US"/>
        </w:rPr>
        <w:t>) i</w:t>
      </w:r>
      <w:r w:rsidRPr="00516398">
        <w:rPr>
          <w:rFonts w:ascii="Arial" w:hAnsi="Arial" w:cs="Arial"/>
          <w:color w:val="000000" w:themeColor="text1"/>
          <w:sz w:val="24"/>
          <w:szCs w:val="24"/>
          <w:lang w:val="en-US"/>
        </w:rPr>
        <w:t>n the univaria</w:t>
      </w:r>
      <w:r w:rsidR="009B0494" w:rsidRPr="00516398">
        <w:rPr>
          <w:rFonts w:ascii="Arial" w:hAnsi="Arial" w:cs="Arial"/>
          <w:color w:val="000000" w:themeColor="text1"/>
          <w:sz w:val="24"/>
          <w:szCs w:val="24"/>
          <w:lang w:val="en-US"/>
        </w:rPr>
        <w:t>te</w:t>
      </w:r>
      <w:r w:rsidRPr="00516398">
        <w:rPr>
          <w:rFonts w:ascii="Arial" w:hAnsi="Arial" w:cs="Arial"/>
          <w:color w:val="000000" w:themeColor="text1"/>
          <w:sz w:val="24"/>
          <w:szCs w:val="24"/>
          <w:lang w:val="en-US"/>
        </w:rPr>
        <w:t xml:space="preserve"> regression conducted for matched pairs</w:t>
      </w:r>
      <w:r w:rsidR="00884E96" w:rsidRPr="00516398">
        <w:rPr>
          <w:rFonts w:ascii="Arial" w:hAnsi="Arial" w:cs="Arial"/>
          <w:color w:val="000000" w:themeColor="text1"/>
          <w:sz w:val="24"/>
          <w:szCs w:val="24"/>
          <w:lang w:val="en-US"/>
        </w:rPr>
        <w:t>.</w:t>
      </w:r>
    </w:p>
    <w:p w14:paraId="4A64DF59" w14:textId="6E3D4DAA" w:rsidR="009E60F4" w:rsidRPr="00516398" w:rsidRDefault="009E60F4" w:rsidP="009E60F4">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Conclusion: </w:t>
      </w:r>
      <w:r w:rsidR="00DC4649" w:rsidRPr="00516398">
        <w:rPr>
          <w:rFonts w:ascii="Arial" w:hAnsi="Arial" w:cs="Arial"/>
          <w:color w:val="000000" w:themeColor="text1"/>
          <w:sz w:val="24"/>
          <w:szCs w:val="24"/>
          <w:lang w:val="en-US"/>
        </w:rPr>
        <w:t xml:space="preserve">Although dementia </w:t>
      </w:r>
      <w:r w:rsidR="00510455" w:rsidRPr="00516398">
        <w:rPr>
          <w:rFonts w:ascii="Arial" w:hAnsi="Arial" w:cs="Arial"/>
          <w:color w:val="000000" w:themeColor="text1"/>
          <w:sz w:val="24"/>
          <w:szCs w:val="24"/>
          <w:lang w:val="en-US"/>
        </w:rPr>
        <w:t xml:space="preserve">was associated with COVID-19 mortality, the association was weaker than in previously published studies. Further studies are needed to better understand </w:t>
      </w:r>
      <w:r w:rsidR="00DC4649" w:rsidRPr="00516398">
        <w:rPr>
          <w:rFonts w:ascii="Arial" w:hAnsi="Arial" w:cs="Arial"/>
          <w:color w:val="000000" w:themeColor="text1"/>
          <w:sz w:val="24"/>
          <w:szCs w:val="24"/>
          <w:lang w:val="en-US"/>
        </w:rPr>
        <w:t xml:space="preserve">whether </w:t>
      </w:r>
      <w:r w:rsidR="00510455" w:rsidRPr="00516398">
        <w:rPr>
          <w:rFonts w:ascii="Arial" w:hAnsi="Arial" w:cs="Arial"/>
          <w:color w:val="000000" w:themeColor="text1"/>
          <w:sz w:val="24"/>
          <w:szCs w:val="24"/>
          <w:lang w:val="en-US"/>
        </w:rPr>
        <w:t xml:space="preserve">and how pre-existing neuropsychiatric conditions </w:t>
      </w:r>
      <w:r w:rsidR="00025AB3" w:rsidRPr="00516398">
        <w:rPr>
          <w:rFonts w:ascii="Arial" w:hAnsi="Arial" w:cs="Arial"/>
          <w:color w:val="000000" w:themeColor="text1"/>
          <w:sz w:val="24"/>
          <w:szCs w:val="24"/>
          <w:lang w:val="en-US"/>
        </w:rPr>
        <w:t xml:space="preserve">such as </w:t>
      </w:r>
      <w:r w:rsidR="00510455" w:rsidRPr="00516398">
        <w:rPr>
          <w:rFonts w:ascii="Arial" w:hAnsi="Arial" w:cs="Arial"/>
          <w:color w:val="000000" w:themeColor="text1"/>
          <w:sz w:val="24"/>
          <w:szCs w:val="24"/>
          <w:lang w:val="en-US"/>
        </w:rPr>
        <w:t xml:space="preserve">dementia </w:t>
      </w:r>
      <w:r w:rsidR="008171B9" w:rsidRPr="00516398">
        <w:rPr>
          <w:rFonts w:ascii="Arial" w:hAnsi="Arial" w:cs="Arial"/>
          <w:color w:val="000000" w:themeColor="text1"/>
          <w:sz w:val="24"/>
          <w:szCs w:val="24"/>
          <w:lang w:val="en-US"/>
        </w:rPr>
        <w:t xml:space="preserve">may </w:t>
      </w:r>
      <w:r w:rsidR="00510455" w:rsidRPr="00516398">
        <w:rPr>
          <w:rFonts w:ascii="Arial" w:hAnsi="Arial" w:cs="Arial"/>
          <w:color w:val="000000" w:themeColor="text1"/>
          <w:sz w:val="24"/>
          <w:szCs w:val="24"/>
          <w:lang w:val="en-US"/>
        </w:rPr>
        <w:t>impact the course and outcome of COVID-19.</w:t>
      </w:r>
    </w:p>
    <w:p w14:paraId="15355538" w14:textId="1AD92F21" w:rsidR="009E60F4" w:rsidRPr="00516398" w:rsidRDefault="009E60F4" w:rsidP="001F7154">
      <w:pPr>
        <w:spacing w:line="480" w:lineRule="auto"/>
        <w:jc w:val="both"/>
        <w:rPr>
          <w:rFonts w:ascii="Arial" w:hAnsi="Arial" w:cs="Arial"/>
          <w:color w:val="000000" w:themeColor="text1"/>
          <w:sz w:val="24"/>
          <w:szCs w:val="24"/>
          <w:lang w:val="en-US"/>
        </w:rPr>
      </w:pPr>
    </w:p>
    <w:p w14:paraId="66D48731" w14:textId="77777777" w:rsidR="001F7154" w:rsidRPr="00516398" w:rsidRDefault="001F7154" w:rsidP="001F7154">
      <w:pPr>
        <w:spacing w:line="480" w:lineRule="auto"/>
        <w:jc w:val="both"/>
        <w:rPr>
          <w:rFonts w:ascii="Arial" w:hAnsi="Arial" w:cs="Arial"/>
          <w:b/>
          <w:bCs/>
          <w:color w:val="000000" w:themeColor="text1"/>
          <w:sz w:val="24"/>
          <w:szCs w:val="24"/>
          <w:lang w:val="en-US"/>
        </w:rPr>
      </w:pPr>
    </w:p>
    <w:p w14:paraId="60B39C5D" w14:textId="77777777" w:rsidR="00657D1F" w:rsidRPr="00516398" w:rsidRDefault="00657D1F" w:rsidP="001F7154">
      <w:pPr>
        <w:spacing w:line="480" w:lineRule="auto"/>
        <w:jc w:val="both"/>
        <w:rPr>
          <w:rFonts w:ascii="Arial" w:hAnsi="Arial" w:cs="Arial"/>
          <w:b/>
          <w:bCs/>
          <w:color w:val="000000" w:themeColor="text1"/>
          <w:sz w:val="24"/>
          <w:szCs w:val="24"/>
          <w:lang w:val="en-US"/>
        </w:rPr>
      </w:pPr>
    </w:p>
    <w:p w14:paraId="5B8484AB" w14:textId="77777777" w:rsidR="009B0494" w:rsidRPr="00516398" w:rsidRDefault="009B0494" w:rsidP="001F7154">
      <w:pPr>
        <w:spacing w:line="480" w:lineRule="auto"/>
        <w:jc w:val="both"/>
        <w:rPr>
          <w:rFonts w:ascii="Arial" w:hAnsi="Arial" w:cs="Arial"/>
          <w:b/>
          <w:bCs/>
          <w:color w:val="000000" w:themeColor="text1"/>
          <w:sz w:val="24"/>
          <w:szCs w:val="24"/>
          <w:lang w:val="en-US"/>
        </w:rPr>
      </w:pPr>
    </w:p>
    <w:p w14:paraId="57ECEE84" w14:textId="77777777" w:rsidR="009B0494" w:rsidRPr="00516398" w:rsidRDefault="009B0494" w:rsidP="001F7154">
      <w:pPr>
        <w:spacing w:line="480" w:lineRule="auto"/>
        <w:jc w:val="both"/>
        <w:rPr>
          <w:rFonts w:ascii="Arial" w:hAnsi="Arial" w:cs="Arial"/>
          <w:b/>
          <w:bCs/>
          <w:color w:val="000000" w:themeColor="text1"/>
          <w:sz w:val="24"/>
          <w:szCs w:val="24"/>
          <w:lang w:val="en-US"/>
        </w:rPr>
      </w:pPr>
    </w:p>
    <w:p w14:paraId="03AE0CDB" w14:textId="4CDD1149" w:rsidR="001F7154" w:rsidRPr="00516398" w:rsidRDefault="001F7154" w:rsidP="001F7154">
      <w:pPr>
        <w:spacing w:line="480" w:lineRule="auto"/>
        <w:jc w:val="both"/>
        <w:rPr>
          <w:rFonts w:ascii="Arial" w:hAnsi="Arial" w:cs="Arial"/>
          <w:b/>
          <w:bCs/>
          <w:color w:val="000000" w:themeColor="text1"/>
          <w:sz w:val="24"/>
          <w:szCs w:val="24"/>
          <w:lang w:val="en-US"/>
        </w:rPr>
      </w:pPr>
      <w:r w:rsidRPr="00516398">
        <w:rPr>
          <w:rFonts w:ascii="Arial" w:hAnsi="Arial" w:cs="Arial"/>
          <w:b/>
          <w:bCs/>
          <w:color w:val="000000" w:themeColor="text1"/>
          <w:sz w:val="24"/>
          <w:szCs w:val="24"/>
          <w:lang w:val="en-US"/>
        </w:rPr>
        <w:lastRenderedPageBreak/>
        <w:t xml:space="preserve">Introduction </w:t>
      </w:r>
    </w:p>
    <w:p w14:paraId="04988192" w14:textId="54B406AE" w:rsidR="00510455" w:rsidRPr="00516398" w:rsidRDefault="00510455" w:rsidP="00510455">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Coronavirus disease 2019 (COVID-19) emerged in December 2019 and has spread rapidly across the world </w:t>
      </w:r>
      <w:r w:rsidRPr="00516398">
        <w:rPr>
          <w:rFonts w:ascii="Arial" w:hAnsi="Arial" w:cs="Arial"/>
          <w:color w:val="000000" w:themeColor="text1"/>
          <w:sz w:val="24"/>
          <w:szCs w:val="24"/>
          <w:lang w:val="en-US"/>
        </w:rPr>
        <w:fldChar w:fldCharType="begin"/>
      </w:r>
      <w:r w:rsidRPr="00516398">
        <w:rPr>
          <w:rFonts w:ascii="Arial" w:hAnsi="Arial" w:cs="Arial"/>
          <w:color w:val="000000" w:themeColor="text1"/>
          <w:sz w:val="24"/>
          <w:szCs w:val="24"/>
          <w:lang w:val="en-US"/>
        </w:rPr>
        <w:instrText xml:space="preserve"> ADDIN ZOTERO_ITEM CSL_CITATION {"citationID":"HzaUUml7","properties":{"formattedCitation":"(Sanyaolu et al., 2021)","plainCitation":"(Sanyaolu et al., 2021)","noteIndex":0},"citationItems":[{"id":22243,"uris":["http://zotero.org/users/local/hhPVnw6l/items/W7TZTVMG"],"uri":["http://zotero.org/users/local/hhPVnw6l/items/W7TZTVMG"],"itemData":{"id":22243,"type":"article-journal","abstract":"A novel coronavirus was identified as the cause of a cluster of pneumonia cases in Wuhan, China in December 2019. This cluster quickly spread across the globe and led the World Health Organization (WHO) to declare severe acute respiratory syndrome coronavirus 2 (SARS-CoV-2) a pandemic on March 11, 2020. It's sudden emergence, ceaseless human-to-human transmission, and rapid spread has led to continuous pandemicity. As of June 9, 2020, there were 7 039 918 confirmed cases and 404 396 deaths globally. The rate of spread of COVID-19 is affected through respiratory droplets, most commonly when infected individuals cough or talk. The virus is released through respiratory secretions that infect individuals once contact with mucous membranes is made directly or indirectly. Our research was conducted via an electronic literature review on PubMed, Google Scholar, and MedLine Plus. Data were then collected from peer-reviewed articles that included applicable keywords and published between January 1, 2020, and June 9, 2020. This article highlights the rapid spread of SARS-CoV-2 worldwide and indicates a higher number of mortalities in the elderly and those with comorbidities. As the number of cases increases, an immediate need to \"flatten the curve\" is essential to avoid catastrophic overwhelming of hospital systems across the affected countries. To do so, there is an emphasis on detection, testing, isolating the infected, and organizing the healthcare response to the virus. The rapid spread of infection has impacted over 200 countries and territories to date. This report takes a closer look at the cases, fatalities, and recoveries in different regions of the world with details regarding the geographic scale of SARS-CoV-2 spread, risks, and the subsequent impact on the countries affected. Also, this report discusses some effective measures that were carried out by some countries that helped them to mitigate the pandemic and flatten the curve of COVID-19 spread as early as possible.","container-title":"Infectious Diseases","DOI":"10.1177/1178633721991260","ISSN":"1178-6337","journalAbbreviation":"Infect Dis (Auckl)","language":"eng","note":"PMID: 33597811\nPMCID: PMC7863149","page":"1178633721991260","source":"PubMed","title":"Global Pandemicity of COVID-19: Situation Report as of June 9, 2020","title-short":"Global Pandemicity of COVID-19","volume":"14","author":[{"family":"Sanyaolu","given":"Adekunle"},{"family":"Okorie","given":"Chuku"},{"family":"Hosein","given":"Zaheeda"},{"family":"Patidar","given":"Risha"},{"family":"Desai","given":"Priyank"},{"family":"Prakash","given":"Stephanie"},{"family":"Jaferi","given":"Urooj"},{"family":"Mangat","given":"Jasmine"},{"family":"Marinkovic","given":"Aleksandra"}],"issued":{"date-parts":[["2021"]]}}}],"schema":"https://github.com/citation-style-language/schema/raw/master/csl-citation.json"} </w:instrText>
      </w:r>
      <w:r w:rsidRPr="00516398">
        <w:rPr>
          <w:rFonts w:ascii="Arial" w:hAnsi="Arial" w:cs="Arial"/>
          <w:color w:val="000000" w:themeColor="text1"/>
          <w:sz w:val="24"/>
          <w:szCs w:val="24"/>
          <w:lang w:val="en-US"/>
        </w:rPr>
        <w:fldChar w:fldCharType="separate"/>
      </w:r>
      <w:r w:rsidRPr="00516398">
        <w:rPr>
          <w:rFonts w:ascii="Arial" w:hAnsi="Arial" w:cs="Arial"/>
          <w:noProof/>
          <w:color w:val="000000" w:themeColor="text1"/>
          <w:sz w:val="24"/>
          <w:szCs w:val="24"/>
          <w:lang w:val="en-US"/>
        </w:rPr>
        <w:t>(Sanyaolu et al., 2021)</w:t>
      </w:r>
      <w:r w:rsidRPr="00516398">
        <w:rPr>
          <w:rFonts w:ascii="Arial" w:hAnsi="Arial" w:cs="Arial"/>
          <w:color w:val="000000" w:themeColor="text1"/>
          <w:sz w:val="24"/>
          <w:szCs w:val="24"/>
          <w:lang w:val="en-US"/>
        </w:rPr>
        <w:fldChar w:fldCharType="end"/>
      </w:r>
      <w:r w:rsidRPr="00516398">
        <w:rPr>
          <w:rFonts w:ascii="Arial" w:hAnsi="Arial" w:cs="Arial"/>
          <w:color w:val="000000" w:themeColor="text1"/>
          <w:sz w:val="24"/>
          <w:szCs w:val="24"/>
          <w:lang w:val="en-US"/>
        </w:rPr>
        <w:t xml:space="preserve">. Since December 2019, around 597 million people have been diagnosed with COVID-19 worldwide, while approximately six million individuals have died as a result of the disease </w:t>
      </w:r>
      <w:r w:rsidRPr="00516398">
        <w:rPr>
          <w:rFonts w:ascii="Arial" w:hAnsi="Arial" w:cs="Arial"/>
          <w:color w:val="000000" w:themeColor="text1"/>
          <w:sz w:val="24"/>
          <w:szCs w:val="24"/>
          <w:lang w:val="en-US"/>
        </w:rPr>
        <w:fldChar w:fldCharType="begin"/>
      </w:r>
      <w:r w:rsidRPr="00516398">
        <w:rPr>
          <w:rFonts w:ascii="Arial" w:hAnsi="Arial" w:cs="Arial"/>
          <w:color w:val="000000" w:themeColor="text1"/>
          <w:sz w:val="24"/>
          <w:szCs w:val="24"/>
          <w:lang w:val="en-US"/>
        </w:rPr>
        <w:instrText xml:space="preserve"> ADDIN ZOTERO_ITEM CSL_CITATION {"citationID":"cZXlVKHX","properties":{"formattedCitation":"(World Health Organization, 2021)","plainCitation":"(World Health Organization, 2021)","noteIndex":0},"citationItems":[{"id":20462,"uris":["http://zotero.org/users/local/hhPVnw6l/items/33ZV78YU"],"uri":["http://zotero.org/users/local/hhPVnw6l/items/33ZV78YU"],"itemData":{"id":20462,"type":"webpage","language":"English","title":"WHO Coronavirus (COVID-19) Dashboard","URL":"https://covid19.who.int/","author":[{"family":"World Health Organization","given":""}],"issued":{"date-parts":[["2021",5,24]]}}}],"schema":"https://github.com/citation-style-language/schema/raw/master/csl-citation.json"} </w:instrText>
      </w:r>
      <w:r w:rsidRPr="00516398">
        <w:rPr>
          <w:rFonts w:ascii="Arial" w:hAnsi="Arial" w:cs="Arial"/>
          <w:color w:val="000000" w:themeColor="text1"/>
          <w:sz w:val="24"/>
          <w:szCs w:val="24"/>
          <w:lang w:val="en-US"/>
        </w:rPr>
        <w:fldChar w:fldCharType="separate"/>
      </w:r>
      <w:r w:rsidRPr="00516398">
        <w:rPr>
          <w:rFonts w:ascii="Arial" w:hAnsi="Arial" w:cs="Arial"/>
          <w:noProof/>
          <w:color w:val="000000" w:themeColor="text1"/>
          <w:sz w:val="24"/>
          <w:szCs w:val="24"/>
          <w:lang w:val="en-US"/>
        </w:rPr>
        <w:t>(World Health Organization, 2022)</w:t>
      </w:r>
      <w:r w:rsidRPr="00516398">
        <w:rPr>
          <w:rFonts w:ascii="Arial" w:hAnsi="Arial" w:cs="Arial"/>
          <w:color w:val="000000" w:themeColor="text1"/>
          <w:sz w:val="24"/>
          <w:szCs w:val="24"/>
          <w:lang w:val="en-US"/>
        </w:rPr>
        <w:fldChar w:fldCharType="end"/>
      </w:r>
      <w:r w:rsidRPr="00516398">
        <w:rPr>
          <w:rFonts w:ascii="Arial" w:hAnsi="Arial" w:cs="Arial"/>
          <w:color w:val="000000" w:themeColor="text1"/>
          <w:sz w:val="24"/>
          <w:szCs w:val="24"/>
          <w:lang w:val="en-US"/>
        </w:rPr>
        <w:t xml:space="preserve">. With the succession of SARS-CoV-2 variants and </w:t>
      </w:r>
      <w:r w:rsidR="006D2CAC" w:rsidRPr="00516398">
        <w:rPr>
          <w:rFonts w:ascii="Arial" w:hAnsi="Arial" w:cs="Arial"/>
          <w:color w:val="000000" w:themeColor="text1"/>
          <w:sz w:val="24"/>
          <w:szCs w:val="24"/>
          <w:lang w:val="en-US"/>
        </w:rPr>
        <w:t xml:space="preserve">the </w:t>
      </w:r>
      <w:r w:rsidRPr="00516398">
        <w:rPr>
          <w:rFonts w:ascii="Arial" w:hAnsi="Arial" w:cs="Arial"/>
          <w:color w:val="000000" w:themeColor="text1"/>
          <w:sz w:val="24"/>
          <w:szCs w:val="24"/>
          <w:lang w:val="en-US"/>
        </w:rPr>
        <w:t>progression of the vaccination campaign</w:t>
      </w:r>
      <w:r w:rsidR="009B0494" w:rsidRPr="00516398">
        <w:rPr>
          <w:rFonts w:ascii="Arial" w:hAnsi="Arial" w:cs="Arial"/>
          <w:color w:val="000000" w:themeColor="text1"/>
          <w:sz w:val="24"/>
          <w:szCs w:val="24"/>
          <w:lang w:val="en-US"/>
        </w:rPr>
        <w:t>,</w:t>
      </w:r>
      <w:r w:rsidRPr="00516398">
        <w:rPr>
          <w:rFonts w:ascii="Arial" w:hAnsi="Arial" w:cs="Arial"/>
          <w:color w:val="000000" w:themeColor="text1"/>
          <w:sz w:val="24"/>
          <w:szCs w:val="24"/>
          <w:lang w:val="en-US"/>
        </w:rPr>
        <w:t xml:space="preserve"> the proportion of COVID-19 patients with hospital admissions and Covid-19 related mortality </w:t>
      </w:r>
      <w:r w:rsidR="00025AB3" w:rsidRPr="00516398">
        <w:rPr>
          <w:rFonts w:ascii="Arial" w:hAnsi="Arial" w:cs="Arial"/>
          <w:color w:val="000000" w:themeColor="text1"/>
          <w:sz w:val="24"/>
          <w:szCs w:val="24"/>
          <w:lang w:val="en-US"/>
        </w:rPr>
        <w:t xml:space="preserve">has fluctuated </w:t>
      </w:r>
      <w:r w:rsidRPr="00516398">
        <w:rPr>
          <w:rFonts w:ascii="Arial" w:hAnsi="Arial" w:cs="Arial"/>
          <w:color w:val="000000" w:themeColor="text1"/>
          <w:sz w:val="24"/>
          <w:szCs w:val="24"/>
          <w:lang w:val="en-US"/>
        </w:rPr>
        <w:t>strongly over the course of the pandemic and</w:t>
      </w:r>
      <w:r w:rsidR="00063EAF" w:rsidRPr="00516398">
        <w:rPr>
          <w:rFonts w:ascii="Arial" w:hAnsi="Arial" w:cs="Arial"/>
          <w:color w:val="000000" w:themeColor="text1"/>
          <w:sz w:val="24"/>
          <w:szCs w:val="24"/>
          <w:lang w:val="en-US"/>
        </w:rPr>
        <w:t xml:space="preserve"> has also varied widely</w:t>
      </w:r>
      <w:r w:rsidRPr="00516398">
        <w:rPr>
          <w:rFonts w:ascii="Arial" w:hAnsi="Arial" w:cs="Arial"/>
          <w:color w:val="000000" w:themeColor="text1"/>
          <w:sz w:val="24"/>
          <w:szCs w:val="24"/>
          <w:lang w:val="en-US"/>
        </w:rPr>
        <w:t xml:space="preserve"> between countries (</w:t>
      </w:r>
      <w:proofErr w:type="spellStart"/>
      <w:r w:rsidRPr="00516398">
        <w:rPr>
          <w:rFonts w:ascii="Arial" w:hAnsi="Arial" w:cs="Arial"/>
          <w:color w:val="000000" w:themeColor="text1"/>
          <w:sz w:val="24"/>
          <w:szCs w:val="24"/>
          <w:lang w:val="en-US"/>
        </w:rPr>
        <w:t>Kloka</w:t>
      </w:r>
      <w:proofErr w:type="spellEnd"/>
      <w:r w:rsidRPr="00516398">
        <w:rPr>
          <w:rFonts w:ascii="Arial" w:hAnsi="Arial" w:cs="Arial"/>
          <w:color w:val="000000" w:themeColor="text1"/>
          <w:sz w:val="24"/>
          <w:szCs w:val="24"/>
          <w:lang w:val="en-US"/>
        </w:rPr>
        <w:t xml:space="preserve"> et al., 2022). Hospital treatment was required in about 10</w:t>
      </w:r>
      <w:r w:rsidR="00ED21A1" w:rsidRPr="00516398">
        <w:rPr>
          <w:rFonts w:ascii="Arial" w:hAnsi="Arial" w:cs="Arial"/>
          <w:color w:val="000000" w:themeColor="text1"/>
          <w:sz w:val="20"/>
          <w:szCs w:val="20"/>
          <w:lang w:val="en-US"/>
        </w:rPr>
        <w:t>–</w:t>
      </w:r>
      <w:r w:rsidRPr="00516398">
        <w:rPr>
          <w:rFonts w:ascii="Arial" w:hAnsi="Arial" w:cs="Arial"/>
          <w:color w:val="000000" w:themeColor="text1"/>
          <w:sz w:val="24"/>
          <w:szCs w:val="24"/>
          <w:lang w:val="en-US"/>
        </w:rPr>
        <w:t>20% of COVID-19 patients</w:t>
      </w:r>
      <w:r w:rsidR="00D91E57" w:rsidRPr="00516398">
        <w:rPr>
          <w:rFonts w:ascii="Arial" w:hAnsi="Arial" w:cs="Arial"/>
          <w:color w:val="000000" w:themeColor="text1"/>
          <w:sz w:val="24"/>
          <w:szCs w:val="24"/>
          <w:lang w:val="en-US"/>
        </w:rPr>
        <w:t>, with</w:t>
      </w:r>
      <w:r w:rsidRPr="00516398">
        <w:rPr>
          <w:rFonts w:ascii="Arial" w:hAnsi="Arial" w:cs="Arial"/>
          <w:color w:val="000000" w:themeColor="text1"/>
          <w:sz w:val="24"/>
          <w:szCs w:val="24"/>
          <w:lang w:val="en-US"/>
        </w:rPr>
        <w:t xml:space="preserve"> this proportion </w:t>
      </w:r>
      <w:r w:rsidR="00D91E57" w:rsidRPr="00516398">
        <w:rPr>
          <w:rFonts w:ascii="Arial" w:hAnsi="Arial" w:cs="Arial"/>
          <w:color w:val="000000" w:themeColor="text1"/>
          <w:sz w:val="24"/>
          <w:szCs w:val="24"/>
          <w:lang w:val="en-US"/>
        </w:rPr>
        <w:t xml:space="preserve">decreasing </w:t>
      </w:r>
      <w:r w:rsidRPr="00516398">
        <w:rPr>
          <w:rFonts w:ascii="Arial" w:hAnsi="Arial" w:cs="Arial"/>
          <w:color w:val="000000" w:themeColor="text1"/>
          <w:sz w:val="24"/>
          <w:szCs w:val="24"/>
          <w:lang w:val="en-US"/>
        </w:rPr>
        <w:t xml:space="preserve">over time (European Centre for Disease Prevention and Control, 2022). </w:t>
      </w:r>
    </w:p>
    <w:p w14:paraId="3181185D" w14:textId="7601CA4F" w:rsidR="00F84689" w:rsidRPr="00516398" w:rsidRDefault="00510455" w:rsidP="00510455">
      <w:pPr>
        <w:spacing w:line="480" w:lineRule="auto"/>
        <w:jc w:val="both"/>
        <w:rPr>
          <w:rFonts w:ascii="Arial" w:hAnsi="Arial" w:cs="Arial"/>
          <w:color w:val="000000" w:themeColor="text1"/>
          <w:sz w:val="24"/>
          <w:szCs w:val="24"/>
          <w:lang w:val="en-US"/>
        </w:rPr>
      </w:pPr>
      <w:proofErr w:type="spellStart"/>
      <w:r w:rsidRPr="00516398">
        <w:rPr>
          <w:rFonts w:ascii="Arial" w:hAnsi="Arial" w:cs="Arial"/>
          <w:color w:val="000000" w:themeColor="text1"/>
          <w:sz w:val="24"/>
          <w:szCs w:val="24"/>
          <w:lang w:val="en-US"/>
        </w:rPr>
        <w:t>Kloka</w:t>
      </w:r>
      <w:proofErr w:type="spellEnd"/>
      <w:r w:rsidRPr="00516398">
        <w:rPr>
          <w:rFonts w:ascii="Arial" w:hAnsi="Arial" w:cs="Arial"/>
          <w:color w:val="000000" w:themeColor="text1"/>
          <w:sz w:val="24"/>
          <w:szCs w:val="24"/>
          <w:lang w:val="en-US"/>
        </w:rPr>
        <w:t xml:space="preserve"> et al. analyzed 561,379 hospitalized COVID-19 patients in Germany</w:t>
      </w:r>
      <w:r w:rsidR="00D91E57" w:rsidRPr="00516398">
        <w:rPr>
          <w:rFonts w:ascii="Arial" w:hAnsi="Arial" w:cs="Arial"/>
          <w:color w:val="000000" w:themeColor="text1"/>
          <w:sz w:val="24"/>
          <w:szCs w:val="24"/>
          <w:lang w:val="en-US"/>
        </w:rPr>
        <w:t>,</w:t>
      </w:r>
      <w:r w:rsidRPr="00516398">
        <w:rPr>
          <w:rFonts w:ascii="Arial" w:hAnsi="Arial" w:cs="Arial"/>
          <w:color w:val="000000" w:themeColor="text1"/>
          <w:sz w:val="24"/>
          <w:szCs w:val="24"/>
          <w:lang w:val="en-US"/>
        </w:rPr>
        <w:t xml:space="preserve"> 30% of </w:t>
      </w:r>
      <w:r w:rsidR="00D91E57" w:rsidRPr="00516398">
        <w:rPr>
          <w:rFonts w:ascii="Arial" w:hAnsi="Arial" w:cs="Arial"/>
          <w:color w:val="000000" w:themeColor="text1"/>
          <w:sz w:val="24"/>
          <w:szCs w:val="24"/>
          <w:lang w:val="en-US"/>
        </w:rPr>
        <w:t xml:space="preserve">whom </w:t>
      </w:r>
      <w:r w:rsidRPr="00516398">
        <w:rPr>
          <w:rFonts w:ascii="Arial" w:hAnsi="Arial" w:cs="Arial"/>
          <w:color w:val="000000" w:themeColor="text1"/>
          <w:sz w:val="24"/>
          <w:szCs w:val="24"/>
          <w:lang w:val="en-US"/>
        </w:rPr>
        <w:t>were in the age group 80–85 years (</w:t>
      </w:r>
      <w:proofErr w:type="spellStart"/>
      <w:r w:rsidRPr="00516398">
        <w:rPr>
          <w:rFonts w:ascii="Arial" w:hAnsi="Arial" w:cs="Arial"/>
          <w:color w:val="000000" w:themeColor="text1"/>
          <w:sz w:val="24"/>
          <w:szCs w:val="24"/>
          <w:lang w:val="en-US"/>
        </w:rPr>
        <w:t>Kloka</w:t>
      </w:r>
      <w:proofErr w:type="spellEnd"/>
      <w:r w:rsidRPr="00516398">
        <w:rPr>
          <w:rFonts w:ascii="Arial" w:hAnsi="Arial" w:cs="Arial"/>
          <w:color w:val="000000" w:themeColor="text1"/>
          <w:sz w:val="24"/>
          <w:szCs w:val="24"/>
          <w:lang w:val="en-US"/>
        </w:rPr>
        <w:t xml:space="preserve"> et al., 2022). Previous research has shown that a diagnosis of pre-existing dementia is a major risk factor </w:t>
      </w:r>
      <w:r w:rsidR="00063381" w:rsidRPr="00516398">
        <w:rPr>
          <w:rFonts w:ascii="Arial" w:hAnsi="Arial" w:cs="Arial"/>
          <w:color w:val="000000" w:themeColor="text1"/>
          <w:sz w:val="24"/>
          <w:szCs w:val="24"/>
          <w:lang w:val="en-US"/>
        </w:rPr>
        <w:t xml:space="preserve">for </w:t>
      </w:r>
      <w:r w:rsidRPr="00516398">
        <w:rPr>
          <w:rFonts w:ascii="Arial" w:hAnsi="Arial" w:cs="Arial"/>
          <w:color w:val="000000" w:themeColor="text1"/>
          <w:sz w:val="24"/>
          <w:szCs w:val="24"/>
          <w:lang w:val="en-US"/>
        </w:rPr>
        <w:t xml:space="preserve">COVID-19-associated mortality </w:t>
      </w:r>
      <w:r w:rsidRPr="00516398">
        <w:rPr>
          <w:rFonts w:ascii="Arial" w:hAnsi="Arial" w:cs="Arial"/>
          <w:color w:val="000000" w:themeColor="text1"/>
          <w:sz w:val="24"/>
          <w:szCs w:val="24"/>
          <w:lang w:val="en-US"/>
        </w:rPr>
        <w:fldChar w:fldCharType="begin"/>
      </w:r>
      <w:r w:rsidRPr="00516398">
        <w:rPr>
          <w:rFonts w:ascii="Arial" w:hAnsi="Arial" w:cs="Arial"/>
          <w:color w:val="000000" w:themeColor="text1"/>
          <w:sz w:val="24"/>
          <w:szCs w:val="24"/>
          <w:lang w:val="en-US"/>
        </w:rPr>
        <w:instrText xml:space="preserve"> ADDIN ZOTERO_ITEM CSL_CITATION {"citationID":"mzETlnX6","properties":{"formattedCitation":"(Ettman et al., 2020; Gasteiger et al., 2021; Winkler et al., 2020; Zhao et al., 2021)","plainCitation":"(Ettman et al., 2020; Gasteiger et al., 2021; Winkler et al., 2020; Zhao et al., 2021)","noteIndex":0},"citationItems":[{"id":22270,"uris":["http://zotero.org/users/local/hhPVnw6l/items/NGYG2Y2J"],"uri":["http://zotero.org/users/local/hhPVnw6l/items/NGYG2Y2J"],"itemData":{"id":22270,"type":"article-journal","abstract":"Importance: The coronavirus disease 2019 (COVID-19) pandemic and the policies to contain it have been a near ubiquitous exposure in the US with unknown effects on depression symptoms.\nObjective: To estimate the prevalence of and risk factors associated with depression symptoms among US adults during vs before the COVID-19 pandemic.\nDesign, Setting, and Participants: This nationally representative survey study used 2 population-based surveys of US adults aged 18 or older. During COVID-19, estimates were derived from the COVID-19 and Life Stressors Impact on Mental Health and Well-being study, conducted from March 31, 2020, to April 13, 2020. Before COVID-19 estimates were derived from the National Health and Nutrition Examination Survey, conducted from 2017 to 2018. Data were analyzed from April 15 to 20, 2020.\nExposures: The COVID-19 pandemic and outcomes associated with the measures to mitigate it.\nMain Outcomes and Measures: Depression symptoms, defined using the Patient Health Questionnaire-9 cutoff of 10 or higher. Categories of depression symptoms were defined as none (score, 0-4), mild (score, 5-9), moderate (score, 10-14), moderately severe (score, 15-19), and severe (score, ≥20).\nResults: A total of 1470 participants completed the COVID-19 and Life Stressors Impact on Mental Health and Well-being survey (completion rate, 64.3%), and after removing those with missing data, the final during-COVID-19 sample included 1441 participants (619 participants [43.0%] aged 18-39 years; 723 [50.2%] men; 933 [64.7%] non-Hispanic White). The pre-COVID-19 sample included 5065 participants (1704 participants [37.8%] aged 18-39 years; 2588 [51.4%] women; 1790 [62.9%] non-Hispanic White). Depression symptom prevalence was higher in every category during COVID-19 compared with before (mild: 24.6% [95% CI, 21.8%-27.7%] vs 16.2% [95% CI, 15.1%-17.4%]; moderate: 14.8% [95% CI, 12.6%-17.4%] vs 5.7% [95% CI, 4.8%-6.9%]; moderately severe: 7.9% [95% CI, 6.3%-9.8%] vs 2.1% [95% CI, 1.6%-2.8%]; severe: 5.1% [95% CI, 3.8%-6.9%] vs 0.7% [95% CI, 0.5%-0.9%]). Higher risk of depression symptoms during COVID-19 was associated with having lower income (odds ratio, 2.37 [95% CI, 1.26-4.43]), having less than $5000 in savings (odds ratio, 1.52 [95% CI, 1.02-2.26]), and exposure to more stressors (odds ratio, 3.05 [95% CI, 1.95-4.77]).\nConclusions and Relevance: These findings suggest that prevalence of depression symptoms in the US was more than 3-fold higher during COVID-19 compared with before the COVID-19 pandemic. Individuals with lower social resources, lower economic resources, and greater exposure to stressors (eg, job loss) reported a greater burden of depression symptoms. Post-COVID-19 plans should account for the probable increase in mental illness to come, particularly among at-risk populations.","container-title":"JAMA network open","DOI":"10.1001/jamanetworkopen.2020.19686","ISSN":"2574-3805","issue":"9","journalAbbreviation":"JAMA Netw Open","language":"eng","note":"PMID: 32876685\nPMCID: PMC7489837","page":"e2019686","source":"PubMed","title":"Prevalence of Depression Symptoms in US Adults Before and During the COVID-19 Pandemic","volume":"3","author":[{"family":"Ettman","given":"Catherine K."},{"family":"Abdalla","given":"Salma M."},{"family":"Cohen","given":"Gregory H."},{"family":"Sampson","given":"Laura"},{"family":"Vivier","given":"Patrick M."},{"family":"Galea","given":"Sandro"}],"issued":{"date-parts":[["2020",9,1]]}}},{"id":22264,"uris":["http://zotero.org/users/local/hhPVnw6l/items/2XJ4V65S"],"uri":["http://zotero.org/users/local/hhPVnw6l/items/2XJ4V65S"],"itemData":{"id":22264,"type":"article-journal","abstract":"OBJECTIVES: The COVID-19 pandemic has caused unprecedented disruption to daily life. This study investigated depression, anxiety and stress in New Zealand (NZ) during the first 10 weeks of the COVID-19 pandemic, and associated psychological and behavioural factors. It also compares the results with a similar cross-sectional study in the UK.\nDESIGN: Cross-sectional study.\nSETTING: NZ community cohort.\nPARTICIPANTS: N=681 adults (≥18 years) in NZ. The cohort was predominantly female (89%) with a mean age of 42 years (range 18-87). Most (74%) identified as NZ European and almost half (46%) were keyworkers. Most were non-smokers (95%) and 20% identified themselves as having clinical risk factors which would put them at increased or greatest risk of COVID-19.\nMAIN OUTCOME MEASURES: Depression, anxiety, stress, positive mood and engagement in health behaviours (smoking, exercise, alcohol consumption).\nRESULTS: Depression and anxiety significantly exceeded population norms (p&lt;0.0001). Being younger (p&lt;0.0001) and most at risk of COVID-19 (p&lt;0.05) were associated with greater depression, anxiety and stress. Greater positive mood, lower loneliness and greater exercise were protective factors for all outcomes (p&lt;0.0001). Smoking (p=0.037) and alcohol consumption (p&lt;0.05) were associated with increased anxiety. Pet ownership was associated with lower depression (p=0.006) and anxiety (p=0.008). When adjusting for age and gender differences, anxiety (p=0.002) and stress (p=0.007) were significantly lower in NZ than in the UK. The NZ sample reported lower perceived risk (p&lt;0.0001) and worry about COVID-19 (p&lt;0.0001) than the UK sample.\nCONCLUSIONS: The NZ population had higher depression and anxiety compared with population norms. Younger people and those most at risk of COVID-19 reported poorer mental health. Interventions should promote frequent exercise, and reduce loneliness and unhealthy behaviours.","container-title":"BMJ open","DOI":"10.1136/bmjopen-2020-045325","ISSN":"2044-6055","issue":"5","journalAbbreviation":"BMJ Open","language":"eng","note":"PMID: 33941630\nPMCID: PMC8098295","page":"e045325","source":"PubMed","title":"Depression, anxiety and stress during the COVID-19 pandemic: results from a New Zealand cohort study on mental well-being","title-short":"Depression, anxiety and stress during the COVID-19 pandemic","volume":"11","author":[{"family":"Gasteiger","given":"Norina"},{"family":"Vedhara","given":"Kavita"},{"family":"Massey","given":"Adam"},{"family":"Jia","given":"Ru"},{"family":"Ayling","given":"Kieran"},{"family":"Chalder","given":"Trudie"},{"family":"Coupland","given":"Carol"},{"family":"Broadbent","given":"Elizabeth"}],"issued":{"date-parts":[["2021",5,3]]}}},{"id":22261,"uris":["http://zotero.org/users/local/hhPVnw6l/items/6ZD4JIDX"],"uri":["http://zotero.org/users/local/hhPVnw6l/items/6ZD4JIDX"],"itemData":{"id":22261,"type":"article-journal","abstract":"AIMS: The United Nations warned of COVID-19-related mental health crisis; however, it is unknown whether there is an increase in the prevalence of mental disorders as existing studies lack a reliable baseline analysis or they did not use a diagnostic measure. We aimed to analyse trends in the prevalence of mental disorders prior to and during the COVID-19 pandemic.\nMETHODS: We analysed data from repeated cross-sectional surveys on a representative sample of non-institutionalised Czech adults (18+ years) from both November 2017 (n = 3306; 54% females) and May 2020 (n = 3021; 52% females). We used Mini International Neuropsychiatric Interview (MINI) as the main screening instrument. We calculated descriptive statistics and compared the prevalence of current mood and anxiety disorders, suicide risk and alcohol-related disorders at baseline and right after the first peak of COVID-19 when related lockdown was still in place in CZ. In addition, using logistic regression, we assessed the association between COVID-19-related worries and the presence of mental disorders.\nRESULTS: The prevalence of those experiencing symptoms of at least one current mental disorder rose from a baseline of 20.02 (95% CI = 18.64; 21.39) in 2017 to 29.63 (95% CI = 27.9; 31.37) in 2020 during the COVID-19 pandemic. The prevalence of both major depressive disorder (3.96, 95% CI = 3.28; 4.62 v. 11.77, 95% CI = 10.56; 12.99); and suicide risk (3.88, 95% CI = 3.21; 4.52 v. 11.88, 95% CI = 10.64; 13.07) tripled and current anxiety disorders almost doubled (7.79, 95% CI = 6.87; 8.7 v. 12.84, 95% CI = 11.6; 14.05). The prevalence of alcohol use disorders in 2020 was approximately the same as in 2017 (10.84, 95% CI = 9.78; 11.89 v. 9.88, 95% CI = 8.74; 10.98); however, there was a significant increase in weekly binge drinking behaviours (4.07% v. 6.39%). Strong worries about both, health or economic consequences of COVID-19, were associated with an increased odds of having a mental disorder (1.63, 95% CI = 1.4; 1.89 and 1.42, 95% CI = 1.23; 1.63 respectively).\nCONCLUSIONS: This study provides evidence matching concerns that COVID-19-related mental health problems pose a major threat to populations, particularly considering the barriers in service provision posed during lockdown. This finding emphasises an urgent need to scale up mental health promotion and prevention globally.","container-title":"Epidemiology and Psychiatric Sciences","DOI":"10.1017/S2045796020000888","ISSN":"2045-7979","journalAbbreviation":"Epidemiol Psychiatr Sci","language":"eng","note":"PMID: 32988427\nPMCID: PMC7573458","page":"e173","source":"PubMed","title":"Increase in prevalence of current mental disorders in the context of COVID-19: analysis of repeated nationwide cross-sectional surveys","title-short":"Increase in prevalence of current mental disorders in the context of COVID-19","volume":"29","author":[{"family":"Winkler","given":"P."},{"family":"Formanek","given":"T."},{"family":"Mlada","given":"K."},{"family":"Kagstrom","given":"A."},{"family":"Mohrova","given":"Z."},{"family":"Mohr","given":"P."},{"family":"Csemy","given":"L."}],"issued":{"date-parts":[["2020",9,29]]}}},{"id":22383,"uris":["http://zotero.org/users/local/hhPVnw6l/items/389ABPXD"],"uri":["http://zotero.org/users/local/hhPVnw6l/items/389ABPXD"],"itemData":{"id":22383,"type":"article-journal","abstract":"The coronavirus disease 2019 (COVID-19) and Severe Acute Respiratory Syndrome (SARS) are associated with various psychiatric comorbidities. This is a systematic review and meta-analysis comparing the prevalence of psychiatric comorbidities in all subpopulations during the SARS and COVID-19 epidemics. A systematic literature search was conducted in major international (PubMed, EMBASE, Web of Science, PsycINFO) and Chinese (China National Knowledge Internet [CNKI] and Wanfang) databases to identify studies reporting prevalence of psychiatric comorbidities in all subpopulations during the SARS and COVID-19 epidemics. Data analyses were conducted using the Comprehensive Meta-Analysis Version 2.0 (CMA V2.0). Eighty-two studies involving 96,100 participants were included. The overall prevalence of depressive symptoms (depression hereinafter), anxiety symptoms (anxiety hereinafter), stress, distress, insomnia symptoms, post-traumatic stress symptoms (PTSS) and poor mental health during the COVID-19 epidemic were 23.9% (95% CI: 18.4%-30.3%), 23.4% (95% CI: 19.9%-27.3%), 14.2% (95% CI: 8.4%-22.9%), 16.0% (95% CI: 8.4%-28.5%), 26.5% (95% CI: 19.1%-35.5%), 24.9% (95% CI: 11.0%-46.8%), and 19.9% (95% CI: 11.7%-31.9%), respectively. Prevalence of poor mental health was higher in general populations than in health professionals (29.0% vs. 11.6%; Q=10.99, p=0.001). The prevalence of depression, anxiety, PTSS and poor mental health were similar between SARS and COVID-19 epidemics (all p values&gt;0.05). Psychiatric comorbidities were common in different subpopulations during both the SARS and COVID-19 epidemics. Considering the negative impact of psychiatric comorbidities on health and wellbeing, timely screening and appropriate interventions for psychiatric comorbidities should be conducted for subpopulations affected by such serious epidemics.","container-title":"Journal of Affective Disorders","DOI":"10.1016/j.jad.2021.03.016","ISSN":"1573-2517","journalAbbreviation":"J Affect Disord","language":"eng","note":"PMID: 33799032\nPMCID: PMC7948672","page":"145-157","source":"PubMed","title":"The prevalence of psychiatric comorbidities during the SARS and COVID-19 epidemics: a systematic review and meta-analysis of observational studies","title-short":"The prevalence of psychiatric comorbidities during the SARS and COVID-19 epidemics","volume":"287","author":[{"family":"Zhao","given":"Yan-Jie"},{"family":"Jin","given":"Yu"},{"family":"Rao","given":"Wen-Wang"},{"family":"Li","given":"Wen"},{"family":"Zhao","given":"Na"},{"family":"Cheung","given":"Teris"},{"family":"Ng","given":"Chee H."},{"family":"Wang","given":"Yuan-Yuan"},{"family":"Zhang","given":"Qing-E."},{"family":"Xiang","given":"Yu-Tao"}],"issued":{"date-parts":[["2021",5,15]]}}}],"schema":"https://github.com/citation-style-language/schema/raw/master/csl-citation.json"} </w:instrText>
      </w:r>
      <w:r w:rsidRPr="00516398">
        <w:rPr>
          <w:rFonts w:ascii="Arial" w:hAnsi="Arial" w:cs="Arial"/>
          <w:color w:val="000000" w:themeColor="text1"/>
          <w:sz w:val="24"/>
          <w:szCs w:val="24"/>
          <w:lang w:val="en-US"/>
        </w:rPr>
        <w:fldChar w:fldCharType="separate"/>
      </w:r>
      <w:r w:rsidRPr="00516398">
        <w:rPr>
          <w:rFonts w:ascii="Arial" w:hAnsi="Arial" w:cs="Arial"/>
          <w:color w:val="000000" w:themeColor="text1"/>
          <w:sz w:val="24"/>
          <w:lang w:val="en-US"/>
        </w:rPr>
        <w:t>(Wan et al, 2020;</w:t>
      </w:r>
      <w:r w:rsidRPr="00516398">
        <w:rPr>
          <w:rFonts w:ascii="Arial" w:hAnsi="Arial" w:cs="Arial"/>
          <w:color w:val="000000" w:themeColor="text1"/>
          <w:sz w:val="24"/>
          <w:szCs w:val="24"/>
          <w:lang w:val="en-US"/>
        </w:rPr>
        <w:fldChar w:fldCharType="end"/>
      </w:r>
      <w:r w:rsidRPr="00516398">
        <w:rPr>
          <w:rFonts w:ascii="Arial" w:hAnsi="Arial" w:cs="Arial"/>
          <w:color w:val="000000" w:themeColor="text1"/>
          <w:sz w:val="24"/>
          <w:szCs w:val="24"/>
          <w:lang w:val="en-US"/>
        </w:rPr>
        <w:t xml:space="preserve"> </w:t>
      </w:r>
      <w:proofErr w:type="spellStart"/>
      <w:r w:rsidRPr="00516398">
        <w:rPr>
          <w:rFonts w:ascii="Arial" w:hAnsi="Arial" w:cs="Arial"/>
          <w:color w:val="000000" w:themeColor="text1"/>
          <w:sz w:val="24"/>
          <w:szCs w:val="24"/>
          <w:lang w:val="en-US"/>
        </w:rPr>
        <w:t>Bianchetti</w:t>
      </w:r>
      <w:proofErr w:type="spellEnd"/>
      <w:r w:rsidRPr="00516398">
        <w:rPr>
          <w:rFonts w:ascii="Arial" w:hAnsi="Arial" w:cs="Arial"/>
          <w:color w:val="000000" w:themeColor="text1"/>
          <w:sz w:val="24"/>
          <w:szCs w:val="24"/>
          <w:lang w:val="en-US"/>
        </w:rPr>
        <w:t xml:space="preserve"> et al., 2020; Hwang et al., 2020; Atkins et al., 2020; Harrison et al., 2020; van </w:t>
      </w:r>
      <w:proofErr w:type="spellStart"/>
      <w:r w:rsidRPr="00516398">
        <w:rPr>
          <w:rFonts w:ascii="Arial" w:hAnsi="Arial" w:cs="Arial"/>
          <w:color w:val="000000" w:themeColor="text1"/>
          <w:sz w:val="24"/>
          <w:szCs w:val="24"/>
          <w:lang w:val="en-US"/>
        </w:rPr>
        <w:t>Gerwen</w:t>
      </w:r>
      <w:proofErr w:type="spellEnd"/>
      <w:r w:rsidRPr="00516398">
        <w:rPr>
          <w:rFonts w:ascii="Arial" w:hAnsi="Arial" w:cs="Arial"/>
          <w:color w:val="000000" w:themeColor="text1"/>
          <w:sz w:val="24"/>
          <w:szCs w:val="24"/>
          <w:lang w:val="en-US"/>
        </w:rPr>
        <w:t xml:space="preserve"> et al., 2021; Esme et al., 2021; </w:t>
      </w:r>
      <w:proofErr w:type="spellStart"/>
      <w:r w:rsidRPr="00516398">
        <w:rPr>
          <w:rFonts w:ascii="Arial" w:hAnsi="Arial" w:cs="Arial"/>
          <w:color w:val="000000" w:themeColor="text1"/>
          <w:sz w:val="24"/>
          <w:szCs w:val="24"/>
          <w:lang w:val="en-US"/>
        </w:rPr>
        <w:t>Hariyanto</w:t>
      </w:r>
      <w:proofErr w:type="spellEnd"/>
      <w:r w:rsidRPr="00516398">
        <w:rPr>
          <w:rFonts w:ascii="Arial" w:hAnsi="Arial" w:cs="Arial"/>
          <w:color w:val="000000" w:themeColor="text1"/>
          <w:sz w:val="24"/>
          <w:szCs w:val="24"/>
          <w:lang w:val="en-US"/>
        </w:rPr>
        <w:t xml:space="preserve"> et al., 2021; Becerra-Muñoz et al., 2021; </w:t>
      </w:r>
      <w:r w:rsidRPr="00516398">
        <w:rPr>
          <w:rFonts w:ascii="Arial" w:hAnsi="Arial" w:cs="Arial"/>
          <w:noProof/>
          <w:color w:val="000000" w:themeColor="text1"/>
          <w:sz w:val="24"/>
          <w:szCs w:val="24"/>
          <w:lang w:val="en-US"/>
        </w:rPr>
        <w:t>Winkler et al., 2022)</w:t>
      </w:r>
      <w:r w:rsidRPr="00516398">
        <w:rPr>
          <w:rFonts w:ascii="Arial" w:hAnsi="Arial" w:cs="Arial"/>
          <w:color w:val="000000" w:themeColor="text1"/>
          <w:sz w:val="24"/>
          <w:szCs w:val="24"/>
          <w:lang w:val="en-US"/>
        </w:rPr>
        <w:t xml:space="preserve">. For example, one study of adults aged 65 years or older living in the United States found that dementia patients had a 13% greater risk of death than non-dementia patients, and this difference was even </w:t>
      </w:r>
      <w:r w:rsidR="00A055EF" w:rsidRPr="00516398">
        <w:rPr>
          <w:rFonts w:ascii="Arial" w:hAnsi="Arial" w:cs="Arial"/>
          <w:color w:val="000000" w:themeColor="text1"/>
          <w:sz w:val="24"/>
          <w:szCs w:val="24"/>
          <w:lang w:val="en-US"/>
        </w:rPr>
        <w:t xml:space="preserve">greater </w:t>
      </w:r>
      <w:r w:rsidRPr="00516398">
        <w:rPr>
          <w:rFonts w:ascii="Arial" w:hAnsi="Arial" w:cs="Arial"/>
          <w:color w:val="000000" w:themeColor="text1"/>
          <w:sz w:val="24"/>
          <w:szCs w:val="24"/>
          <w:lang w:val="en-US"/>
        </w:rPr>
        <w:t xml:space="preserve">among nursing home residents </w:t>
      </w:r>
      <w:r w:rsidR="009B0494" w:rsidRPr="00516398">
        <w:rPr>
          <w:rFonts w:ascii="Arial" w:hAnsi="Arial" w:cs="Arial"/>
          <w:color w:val="000000" w:themeColor="text1"/>
          <w:sz w:val="24"/>
          <w:szCs w:val="24"/>
          <w:lang w:val="en-US"/>
        </w:rPr>
        <w:t>(</w:t>
      </w:r>
      <w:r w:rsidRPr="00516398">
        <w:rPr>
          <w:rFonts w:ascii="Arial" w:hAnsi="Arial" w:cs="Arial"/>
          <w:color w:val="000000" w:themeColor="text1"/>
          <w:sz w:val="24"/>
          <w:szCs w:val="24"/>
          <w:lang w:val="en-US"/>
        </w:rPr>
        <w:fldChar w:fldCharType="begin"/>
      </w:r>
      <w:r w:rsidRPr="00516398">
        <w:rPr>
          <w:rFonts w:ascii="Arial" w:hAnsi="Arial" w:cs="Arial"/>
          <w:color w:val="000000" w:themeColor="text1"/>
          <w:sz w:val="24"/>
          <w:szCs w:val="24"/>
          <w:lang w:val="en-US"/>
        </w:rPr>
        <w:instrText xml:space="preserve"> ADDIN ZOTERO_ITEM CSL_CITATION {"citationID":"ioJmSmde","properties":{"formattedCitation":"(Winkler et al., 2020)","plainCitation":"(Winkler et al., 2020)","noteIndex":0},"citationItems":[{"id":22261,"uris":["http://zotero.org/users/local/hhPVnw6l/items/6ZD4JIDX"],"uri":["http://zotero.org/users/local/hhPVnw6l/items/6ZD4JIDX"],"itemData":{"id":22261,"type":"article-journal","abstract":"AIMS: The United Nations warned of COVID-19-related mental health crisis; however, it is unknown whether there is an increase in the prevalence of mental disorders as existing studies lack a reliable baseline analysis or they did not use a diagnostic measure. We aimed to analyse trends in the prevalence of mental disorders prior to and during the COVID-19 pandemic.\nMETHODS: We analysed data from repeated cross-sectional surveys on a representative sample of non-institutionalised Czech adults (18+ years) from both November 2017 (n = 3306; 54% females) and May 2020 (n = 3021; 52% females). We used Mini International Neuropsychiatric Interview (MINI) as the main screening instrument. We calculated descriptive statistics and compared the prevalence of current mood and anxiety disorders, suicide risk and alcohol-related disorders at baseline and right after the first peak of COVID-19 when related lockdown was still in place in CZ. In addition, using logistic regression, we assessed the association between COVID-19-related worries and the presence of mental disorders.\nRESULTS: The prevalence of those experiencing symptoms of at least one current mental disorder rose from a baseline of 20.02 (95% CI = 18.64; 21.39) in 2017 to 29.63 (95% CI = 27.9; 31.37) in 2020 during the COVID-19 pandemic. The prevalence of both major depressive disorder (3.96, 95% CI = 3.28; 4.62 v. 11.77, 95% CI = 10.56; 12.99); and suicide risk (3.88, 95% CI = 3.21; 4.52 v. 11.88, 95% CI = 10.64; 13.07) tripled and current anxiety disorders almost doubled (7.79, 95% CI = 6.87; 8.7 v. 12.84, 95% CI = 11.6; 14.05). The prevalence of alcohol use disorders in 2020 was approximately the same as in 2017 (10.84, 95% CI = 9.78; 11.89 v. 9.88, 95% CI = 8.74; 10.98); however, there was a significant increase in weekly binge drinking behaviours (4.07% v. 6.39%). Strong worries about both, health or economic consequences of COVID-19, were associated with an increased odds of having a mental disorder (1.63, 95% CI = 1.4; 1.89 and 1.42, 95% CI = 1.23; 1.63 respectively).\nCONCLUSIONS: This study provides evidence matching concerns that COVID-19-related mental health problems pose a major threat to populations, particularly considering the barriers in service provision posed during lockdown. This finding emphasises an urgent need to scale up mental health promotion and prevention globally.","container-title":"Epidemiology and Psychiatric Sciences","DOI":"10.1017/S2045796020000888","ISSN":"2045-7979","journalAbbreviation":"Epidemiol Psychiatr Sci","language":"eng","note":"PMID: 32988427\nPMCID: PMC7573458","page":"e173","source":"PubMed","title":"Increase in prevalence of current mental disorders in the context of COVID-19: analysis of repeated nationwide cross-sectional surveys","title-short":"Increase in prevalence of current mental disorders in the context of COVID-19","volume":"29","author":[{"family":"Winkler","given":"P."},{"family":"Formanek","given":"T."},{"family":"Mlada","given":"K."},{"family":"Kagstrom","given":"A."},{"family":"Mohrova","given":"Z."},{"family":"Mohr","given":"P."},{"family":"Csemy","given":"L."}],"issued":{"date-parts":[["2020",9,29]]}}}],"schema":"https://github.com/citation-style-language/schema/raw/master/csl-citation.json"} </w:instrText>
      </w:r>
      <w:r w:rsidRPr="00516398">
        <w:rPr>
          <w:rFonts w:ascii="Arial" w:hAnsi="Arial" w:cs="Arial"/>
          <w:color w:val="000000" w:themeColor="text1"/>
          <w:sz w:val="24"/>
          <w:szCs w:val="24"/>
          <w:lang w:val="en-US"/>
        </w:rPr>
        <w:fldChar w:fldCharType="separate"/>
      </w:r>
      <w:r w:rsidR="00525B60" w:rsidRPr="00516398">
        <w:rPr>
          <w:rFonts w:ascii="Arial" w:hAnsi="Arial" w:cs="Arial"/>
          <w:noProof/>
          <w:color w:val="000000" w:themeColor="text1"/>
          <w:sz w:val="24"/>
          <w:szCs w:val="24"/>
          <w:lang w:val="en-US"/>
        </w:rPr>
        <w:t>Gilstrap</w:t>
      </w:r>
      <w:r w:rsidR="00525B60" w:rsidRPr="00516398" w:rsidDel="00525B60">
        <w:rPr>
          <w:rFonts w:ascii="Arial" w:hAnsi="Arial" w:cs="Arial"/>
          <w:noProof/>
          <w:color w:val="000000" w:themeColor="text1"/>
          <w:sz w:val="24"/>
          <w:szCs w:val="24"/>
          <w:lang w:val="en-US"/>
        </w:rPr>
        <w:t xml:space="preserve"> </w:t>
      </w:r>
      <w:r w:rsidRPr="00516398">
        <w:rPr>
          <w:rFonts w:ascii="Arial" w:hAnsi="Arial" w:cs="Arial"/>
          <w:noProof/>
          <w:color w:val="000000" w:themeColor="text1"/>
          <w:sz w:val="24"/>
          <w:szCs w:val="24"/>
          <w:lang w:val="en-US"/>
        </w:rPr>
        <w:t>et al., 2022)</w:t>
      </w:r>
      <w:r w:rsidRPr="00516398">
        <w:rPr>
          <w:rFonts w:ascii="Arial" w:hAnsi="Arial" w:cs="Arial"/>
          <w:color w:val="000000" w:themeColor="text1"/>
          <w:sz w:val="24"/>
          <w:szCs w:val="24"/>
          <w:lang w:val="en-US"/>
        </w:rPr>
        <w:fldChar w:fldCharType="end"/>
      </w:r>
      <w:r w:rsidRPr="00516398">
        <w:rPr>
          <w:rFonts w:ascii="Arial" w:hAnsi="Arial" w:cs="Arial"/>
          <w:color w:val="000000" w:themeColor="text1"/>
          <w:sz w:val="24"/>
          <w:szCs w:val="24"/>
          <w:lang w:val="en-US"/>
        </w:rPr>
        <w:t>. In another study from Italy using data from 627 hospitalized patients with COVID</w:t>
      </w:r>
      <w:r w:rsidR="009B0494" w:rsidRPr="00516398">
        <w:rPr>
          <w:rFonts w:ascii="Arial" w:hAnsi="Arial" w:cs="Arial"/>
          <w:color w:val="000000" w:themeColor="text1"/>
          <w:sz w:val="24"/>
          <w:szCs w:val="24"/>
          <w:lang w:val="en-US"/>
        </w:rPr>
        <w:t>-</w:t>
      </w:r>
      <w:r w:rsidRPr="00516398">
        <w:rPr>
          <w:rFonts w:ascii="Arial" w:hAnsi="Arial" w:cs="Arial"/>
          <w:color w:val="000000" w:themeColor="text1"/>
          <w:sz w:val="24"/>
          <w:szCs w:val="24"/>
          <w:lang w:val="en-US"/>
        </w:rPr>
        <w:t>19 pneumonia, the mortality rate was 62% among patients with dementia compared to 26% in patients without dementia. Even after adjusting for age, dementia was strongly (HR: 1.84) associated with an increased mortality risk (</w:t>
      </w:r>
      <w:proofErr w:type="spellStart"/>
      <w:r w:rsidRPr="00516398">
        <w:rPr>
          <w:rFonts w:ascii="Arial" w:hAnsi="Arial" w:cs="Arial"/>
          <w:color w:val="000000" w:themeColor="text1"/>
          <w:sz w:val="24"/>
          <w:szCs w:val="24"/>
          <w:lang w:val="en-US"/>
        </w:rPr>
        <w:t>Bianchetti</w:t>
      </w:r>
      <w:proofErr w:type="spellEnd"/>
      <w:r w:rsidRPr="00516398">
        <w:rPr>
          <w:rFonts w:ascii="Arial" w:hAnsi="Arial" w:cs="Arial"/>
          <w:color w:val="000000" w:themeColor="text1"/>
          <w:sz w:val="24"/>
          <w:szCs w:val="24"/>
          <w:lang w:val="en-US"/>
        </w:rPr>
        <w:t xml:space="preserve"> et al., 2020). In a study conducted in South Korea, Alzheimer's </w:t>
      </w:r>
      <w:r w:rsidR="00C56EB1" w:rsidRPr="00516398">
        <w:rPr>
          <w:rFonts w:ascii="Arial" w:hAnsi="Arial" w:cs="Arial"/>
          <w:color w:val="000000" w:themeColor="text1"/>
          <w:sz w:val="24"/>
          <w:szCs w:val="24"/>
          <w:lang w:val="en-US"/>
        </w:rPr>
        <w:t xml:space="preserve">Disease </w:t>
      </w:r>
      <w:r w:rsidRPr="00516398">
        <w:rPr>
          <w:rFonts w:ascii="Arial" w:hAnsi="Arial" w:cs="Arial"/>
          <w:color w:val="000000" w:themeColor="text1"/>
          <w:sz w:val="24"/>
          <w:szCs w:val="24"/>
          <w:lang w:val="en-US"/>
        </w:rPr>
        <w:t xml:space="preserve">was one of the main predictors </w:t>
      </w:r>
      <w:r w:rsidRPr="00516398">
        <w:rPr>
          <w:rFonts w:ascii="Arial" w:hAnsi="Arial" w:cs="Arial"/>
          <w:color w:val="000000" w:themeColor="text1"/>
          <w:sz w:val="24"/>
          <w:szCs w:val="24"/>
          <w:lang w:val="en-US"/>
        </w:rPr>
        <w:lastRenderedPageBreak/>
        <w:t xml:space="preserve">of COVID-19 mortality (Hwang et al., 2020). </w:t>
      </w:r>
      <w:r w:rsidR="00780633" w:rsidRPr="00516398">
        <w:rPr>
          <w:rFonts w:ascii="Arial" w:hAnsi="Arial" w:cs="Arial"/>
          <w:color w:val="000000" w:themeColor="text1"/>
          <w:sz w:val="24"/>
          <w:szCs w:val="24"/>
          <w:lang w:val="en-US"/>
        </w:rPr>
        <w:t>A</w:t>
      </w:r>
      <w:r w:rsidRPr="00516398">
        <w:rPr>
          <w:rFonts w:ascii="Arial" w:hAnsi="Arial" w:cs="Arial"/>
          <w:color w:val="000000" w:themeColor="text1"/>
          <w:sz w:val="24"/>
          <w:szCs w:val="24"/>
          <w:lang w:val="en-US"/>
        </w:rPr>
        <w:t xml:space="preserve"> large study from</w:t>
      </w:r>
      <w:r w:rsidR="000C17B8" w:rsidRPr="00516398">
        <w:rPr>
          <w:rFonts w:ascii="Arial" w:hAnsi="Arial" w:cs="Arial"/>
          <w:color w:val="000000" w:themeColor="text1"/>
          <w:sz w:val="24"/>
          <w:szCs w:val="24"/>
          <w:lang w:val="en-US"/>
        </w:rPr>
        <w:t xml:space="preserve"> the</w:t>
      </w:r>
      <w:r w:rsidRPr="00516398">
        <w:rPr>
          <w:rFonts w:ascii="Arial" w:hAnsi="Arial" w:cs="Arial"/>
          <w:color w:val="000000" w:themeColor="text1"/>
          <w:sz w:val="24"/>
          <w:szCs w:val="24"/>
          <w:lang w:val="en-US"/>
        </w:rPr>
        <w:t xml:space="preserve"> United Kingdom (UK) including 269,070 COVID-19 patients</w:t>
      </w:r>
      <w:r w:rsidR="00780633" w:rsidRPr="00516398">
        <w:rPr>
          <w:rFonts w:ascii="Arial" w:hAnsi="Arial" w:cs="Arial"/>
          <w:color w:val="000000" w:themeColor="text1"/>
          <w:sz w:val="24"/>
          <w:szCs w:val="24"/>
          <w:lang w:val="en-US"/>
        </w:rPr>
        <w:t xml:space="preserve"> found that </w:t>
      </w:r>
      <w:r w:rsidRPr="00516398">
        <w:rPr>
          <w:rFonts w:ascii="Arial" w:hAnsi="Arial" w:cs="Arial"/>
          <w:color w:val="000000" w:themeColor="text1"/>
          <w:sz w:val="24"/>
          <w:szCs w:val="24"/>
          <w:lang w:val="en-US"/>
        </w:rPr>
        <w:t>dementia diagnosis was associated with</w:t>
      </w:r>
      <w:r w:rsidR="00EB5309" w:rsidRPr="00516398">
        <w:rPr>
          <w:rFonts w:ascii="Arial" w:hAnsi="Arial" w:cs="Arial"/>
          <w:color w:val="000000" w:themeColor="text1"/>
          <w:sz w:val="24"/>
          <w:szCs w:val="24"/>
          <w:lang w:val="en-US"/>
        </w:rPr>
        <w:t xml:space="preserve"> a</w:t>
      </w:r>
      <w:r w:rsidRPr="00516398">
        <w:rPr>
          <w:rFonts w:ascii="Arial" w:hAnsi="Arial" w:cs="Arial"/>
          <w:color w:val="000000" w:themeColor="text1"/>
          <w:sz w:val="24"/>
          <w:szCs w:val="24"/>
          <w:lang w:val="en-US"/>
        </w:rPr>
        <w:t xml:space="preserve"> 3.5 times higher risk of hospitalization and </w:t>
      </w:r>
      <w:r w:rsidR="00EB5309" w:rsidRPr="00516398">
        <w:rPr>
          <w:rFonts w:ascii="Arial" w:hAnsi="Arial" w:cs="Arial"/>
          <w:color w:val="000000" w:themeColor="text1"/>
          <w:sz w:val="24"/>
          <w:szCs w:val="24"/>
          <w:lang w:val="en-US"/>
        </w:rPr>
        <w:t xml:space="preserve">a </w:t>
      </w:r>
      <w:r w:rsidRPr="00516398">
        <w:rPr>
          <w:rFonts w:ascii="Arial" w:hAnsi="Arial" w:cs="Arial"/>
          <w:color w:val="000000" w:themeColor="text1"/>
          <w:sz w:val="24"/>
          <w:szCs w:val="24"/>
          <w:lang w:val="en-US"/>
        </w:rPr>
        <w:t xml:space="preserve">7.3 </w:t>
      </w:r>
      <w:r w:rsidR="00EB5309" w:rsidRPr="00516398">
        <w:rPr>
          <w:rFonts w:ascii="Arial" w:hAnsi="Arial" w:cs="Arial"/>
          <w:color w:val="000000" w:themeColor="text1"/>
          <w:sz w:val="24"/>
          <w:szCs w:val="24"/>
          <w:lang w:val="en-US"/>
        </w:rPr>
        <w:t xml:space="preserve">times </w:t>
      </w:r>
      <w:r w:rsidRPr="00516398">
        <w:rPr>
          <w:rFonts w:ascii="Arial" w:hAnsi="Arial" w:cs="Arial"/>
          <w:color w:val="000000" w:themeColor="text1"/>
          <w:sz w:val="24"/>
          <w:szCs w:val="24"/>
          <w:lang w:val="en-US"/>
        </w:rPr>
        <w:t xml:space="preserve">higher risk of death (Atkins et al., 2020). In a study from New York, dementia was associated with a 2.0 times higher risk of death but not with </w:t>
      </w:r>
      <w:r w:rsidR="00780633" w:rsidRPr="00516398">
        <w:rPr>
          <w:rFonts w:ascii="Arial" w:hAnsi="Arial" w:cs="Arial"/>
          <w:color w:val="000000" w:themeColor="text1"/>
          <w:sz w:val="24"/>
          <w:szCs w:val="24"/>
          <w:lang w:val="en-US"/>
        </w:rPr>
        <w:t xml:space="preserve">the </w:t>
      </w:r>
      <w:r w:rsidRPr="00516398">
        <w:rPr>
          <w:rFonts w:ascii="Arial" w:hAnsi="Arial" w:cs="Arial"/>
          <w:color w:val="000000" w:themeColor="text1"/>
          <w:sz w:val="24"/>
          <w:szCs w:val="24"/>
          <w:lang w:val="en-US"/>
        </w:rPr>
        <w:t xml:space="preserve">increased application of mechanical ventilation (van </w:t>
      </w:r>
      <w:proofErr w:type="spellStart"/>
      <w:r w:rsidRPr="00516398">
        <w:rPr>
          <w:rFonts w:ascii="Arial" w:hAnsi="Arial" w:cs="Arial"/>
          <w:color w:val="000000" w:themeColor="text1"/>
          <w:sz w:val="24"/>
          <w:szCs w:val="24"/>
          <w:lang w:val="en-US"/>
        </w:rPr>
        <w:t>Gerwen</w:t>
      </w:r>
      <w:proofErr w:type="spellEnd"/>
      <w:r w:rsidRPr="00516398">
        <w:rPr>
          <w:rFonts w:ascii="Arial" w:hAnsi="Arial" w:cs="Arial"/>
          <w:color w:val="000000" w:themeColor="text1"/>
          <w:sz w:val="24"/>
          <w:szCs w:val="24"/>
          <w:lang w:val="en-US"/>
        </w:rPr>
        <w:t xml:space="preserve"> et al., 2021). </w:t>
      </w:r>
      <w:r w:rsidR="00780633" w:rsidRPr="00516398">
        <w:rPr>
          <w:rFonts w:ascii="Arial" w:hAnsi="Arial" w:cs="Arial"/>
          <w:color w:val="000000" w:themeColor="text1"/>
          <w:sz w:val="24"/>
          <w:szCs w:val="24"/>
          <w:lang w:val="en-US"/>
        </w:rPr>
        <w:t xml:space="preserve">Meanwhile, </w:t>
      </w:r>
      <w:r w:rsidRPr="00516398">
        <w:rPr>
          <w:rFonts w:ascii="Arial" w:hAnsi="Arial" w:cs="Arial"/>
          <w:color w:val="000000" w:themeColor="text1"/>
          <w:sz w:val="24"/>
          <w:szCs w:val="24"/>
          <w:lang w:val="en-US"/>
        </w:rPr>
        <w:t>a study from Turkey including 16,942 hospitalized adults with COVID-19</w:t>
      </w:r>
      <w:r w:rsidR="00780633" w:rsidRPr="00516398">
        <w:rPr>
          <w:rFonts w:ascii="Arial" w:hAnsi="Arial" w:cs="Arial"/>
          <w:color w:val="000000" w:themeColor="text1"/>
          <w:sz w:val="24"/>
          <w:szCs w:val="24"/>
          <w:lang w:val="en-US"/>
        </w:rPr>
        <w:t xml:space="preserve"> found that </w:t>
      </w:r>
      <w:r w:rsidRPr="00516398">
        <w:rPr>
          <w:rFonts w:ascii="Arial" w:hAnsi="Arial" w:cs="Arial"/>
          <w:color w:val="000000" w:themeColor="text1"/>
          <w:sz w:val="24"/>
          <w:szCs w:val="24"/>
          <w:lang w:val="en-US"/>
        </w:rPr>
        <w:t>dementia was associated with mortality (Odds Ratio (OR)=1.63 in the age group 60</w:t>
      </w:r>
      <w:r w:rsidR="00ED21A1" w:rsidRPr="00516398">
        <w:rPr>
          <w:rFonts w:ascii="Arial" w:hAnsi="Arial" w:cs="Arial"/>
          <w:color w:val="000000" w:themeColor="text1"/>
          <w:sz w:val="20"/>
          <w:szCs w:val="20"/>
          <w:lang w:val="en-US"/>
        </w:rPr>
        <w:t>–</w:t>
      </w:r>
      <w:r w:rsidRPr="00516398">
        <w:rPr>
          <w:rFonts w:ascii="Arial" w:hAnsi="Arial" w:cs="Arial"/>
          <w:color w:val="000000" w:themeColor="text1"/>
          <w:sz w:val="24"/>
          <w:szCs w:val="24"/>
          <w:lang w:val="en-US"/>
        </w:rPr>
        <w:t>79 and OR=1.47 in the age group 80+) (Esme et al., 2021).</w:t>
      </w:r>
      <w:r w:rsidR="00F84689" w:rsidRPr="00516398">
        <w:rPr>
          <w:rFonts w:ascii="Arial" w:hAnsi="Arial" w:cs="Arial"/>
          <w:color w:val="000000" w:themeColor="text1"/>
          <w:sz w:val="24"/>
          <w:szCs w:val="24"/>
          <w:lang w:val="en-US"/>
        </w:rPr>
        <w:t xml:space="preserve"> In the study </w:t>
      </w:r>
      <w:r w:rsidR="00B6661B" w:rsidRPr="00516398">
        <w:rPr>
          <w:rFonts w:ascii="Arial" w:hAnsi="Arial" w:cs="Arial"/>
          <w:color w:val="000000" w:themeColor="text1"/>
          <w:sz w:val="24"/>
          <w:szCs w:val="24"/>
          <w:lang w:val="en-US"/>
        </w:rPr>
        <w:t>of</w:t>
      </w:r>
      <w:r w:rsidR="00F84689" w:rsidRPr="00516398">
        <w:rPr>
          <w:rFonts w:ascii="Arial" w:hAnsi="Arial" w:cs="Arial"/>
          <w:color w:val="000000" w:themeColor="text1"/>
          <w:sz w:val="24"/>
          <w:szCs w:val="24"/>
          <w:lang w:val="en-US"/>
        </w:rPr>
        <w:t xml:space="preserve"> Dutch </w:t>
      </w:r>
      <w:r w:rsidR="00B6661B" w:rsidRPr="00516398">
        <w:rPr>
          <w:rFonts w:ascii="Arial" w:hAnsi="Arial" w:cs="Arial"/>
          <w:color w:val="000000" w:themeColor="text1"/>
          <w:sz w:val="24"/>
          <w:szCs w:val="24"/>
          <w:lang w:val="en-US"/>
        </w:rPr>
        <w:t xml:space="preserve">nursing </w:t>
      </w:r>
      <w:r w:rsidR="00F84689" w:rsidRPr="00516398">
        <w:rPr>
          <w:rFonts w:ascii="Arial" w:hAnsi="Arial" w:cs="Arial"/>
          <w:color w:val="000000" w:themeColor="text1"/>
          <w:sz w:val="24"/>
          <w:szCs w:val="24"/>
          <w:lang w:val="en-US"/>
        </w:rPr>
        <w:t>home residents with COVID-19</w:t>
      </w:r>
      <w:r w:rsidR="00B6661B" w:rsidRPr="00516398">
        <w:rPr>
          <w:rFonts w:ascii="Arial" w:hAnsi="Arial" w:cs="Arial"/>
          <w:color w:val="000000" w:themeColor="text1"/>
          <w:sz w:val="24"/>
          <w:szCs w:val="24"/>
          <w:lang w:val="en-US"/>
        </w:rPr>
        <w:t xml:space="preserve"> by Rutten et al.</w:t>
      </w:r>
      <w:r w:rsidR="00F84689" w:rsidRPr="00516398">
        <w:rPr>
          <w:rFonts w:ascii="Arial" w:hAnsi="Arial" w:cs="Arial"/>
          <w:color w:val="000000" w:themeColor="text1"/>
          <w:sz w:val="24"/>
          <w:szCs w:val="24"/>
          <w:lang w:val="en-US"/>
        </w:rPr>
        <w:t xml:space="preserve">, dementia was associated with </w:t>
      </w:r>
      <w:r w:rsidR="00B6661B" w:rsidRPr="00516398">
        <w:rPr>
          <w:rFonts w:ascii="Arial" w:hAnsi="Arial" w:cs="Arial"/>
          <w:color w:val="000000" w:themeColor="text1"/>
          <w:sz w:val="24"/>
          <w:szCs w:val="24"/>
          <w:lang w:val="en-US"/>
        </w:rPr>
        <w:t xml:space="preserve">a </w:t>
      </w:r>
      <w:r w:rsidR="00F84689" w:rsidRPr="00516398">
        <w:rPr>
          <w:rFonts w:ascii="Arial" w:hAnsi="Arial" w:cs="Arial"/>
          <w:color w:val="000000" w:themeColor="text1"/>
          <w:sz w:val="24"/>
          <w:szCs w:val="24"/>
          <w:lang w:val="en-US"/>
        </w:rPr>
        <w:t xml:space="preserve">1.3 times higher risk of </w:t>
      </w:r>
      <w:r w:rsidR="00B6661B" w:rsidRPr="00516398">
        <w:rPr>
          <w:rFonts w:ascii="Arial" w:hAnsi="Arial" w:cs="Arial"/>
          <w:color w:val="000000" w:themeColor="text1"/>
          <w:sz w:val="24"/>
          <w:szCs w:val="24"/>
          <w:lang w:val="en-US"/>
        </w:rPr>
        <w:t>30-</w:t>
      </w:r>
      <w:r w:rsidR="00F84689" w:rsidRPr="00516398">
        <w:rPr>
          <w:rFonts w:ascii="Arial" w:hAnsi="Arial" w:cs="Arial"/>
          <w:color w:val="000000" w:themeColor="text1"/>
          <w:sz w:val="24"/>
          <w:szCs w:val="24"/>
          <w:lang w:val="en-US"/>
        </w:rPr>
        <w:t>day mortality (Rutten et al., 2021).</w:t>
      </w:r>
    </w:p>
    <w:p w14:paraId="2516434E" w14:textId="12048D77" w:rsidR="00510455" w:rsidRPr="00516398" w:rsidRDefault="00510455" w:rsidP="00510455">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Several meta-analyses have confirmed the impact of dementia on mortality in COVID-19 patients. A meta-analysis of 9 studies published in 2020 showed that the mortality rate of individuals with COVID-19 </w:t>
      </w:r>
      <w:r w:rsidR="0047054A" w:rsidRPr="00516398">
        <w:rPr>
          <w:rFonts w:ascii="Arial" w:hAnsi="Arial" w:cs="Arial"/>
          <w:color w:val="000000" w:themeColor="text1"/>
          <w:sz w:val="24"/>
          <w:szCs w:val="24"/>
          <w:lang w:val="en-US"/>
        </w:rPr>
        <w:t xml:space="preserve">and dementia </w:t>
      </w:r>
      <w:r w:rsidRPr="00516398">
        <w:rPr>
          <w:rFonts w:ascii="Arial" w:hAnsi="Arial" w:cs="Arial"/>
          <w:color w:val="000000" w:themeColor="text1"/>
          <w:sz w:val="24"/>
          <w:szCs w:val="24"/>
          <w:lang w:val="en-US"/>
        </w:rPr>
        <w:t xml:space="preserve">was 5.1 times higher than that of individuals with COVID-19 and no dementia (Liu et al., 2020). In another meta-analysis based on </w:t>
      </w:r>
      <w:r w:rsidR="008171B9" w:rsidRPr="00516398">
        <w:rPr>
          <w:rFonts w:ascii="Arial" w:hAnsi="Arial" w:cs="Arial"/>
          <w:color w:val="000000" w:themeColor="text1"/>
          <w:sz w:val="24"/>
          <w:szCs w:val="24"/>
          <w:lang w:val="en-US"/>
        </w:rPr>
        <w:t xml:space="preserve">data from </w:t>
      </w:r>
      <w:r w:rsidRPr="00516398">
        <w:rPr>
          <w:rFonts w:ascii="Arial" w:hAnsi="Arial" w:cs="Arial"/>
          <w:color w:val="000000" w:themeColor="text1"/>
          <w:sz w:val="24"/>
          <w:szCs w:val="24"/>
          <w:lang w:val="en-US"/>
        </w:rPr>
        <w:t>10 studies, dementia was associated with</w:t>
      </w:r>
      <w:r w:rsidR="0047054A" w:rsidRPr="00516398">
        <w:rPr>
          <w:rFonts w:ascii="Arial" w:hAnsi="Arial" w:cs="Arial"/>
          <w:color w:val="000000" w:themeColor="text1"/>
          <w:sz w:val="24"/>
          <w:szCs w:val="24"/>
          <w:lang w:val="en-US"/>
        </w:rPr>
        <w:t xml:space="preserve"> a</w:t>
      </w:r>
      <w:r w:rsidRPr="00516398">
        <w:rPr>
          <w:rFonts w:ascii="Arial" w:hAnsi="Arial" w:cs="Arial"/>
          <w:color w:val="000000" w:themeColor="text1"/>
          <w:sz w:val="24"/>
          <w:szCs w:val="24"/>
          <w:lang w:val="en-US"/>
        </w:rPr>
        <w:t xml:space="preserve"> 1.8</w:t>
      </w:r>
      <w:r w:rsidR="00BB12BF" w:rsidRPr="00516398">
        <w:rPr>
          <w:rFonts w:ascii="Arial" w:hAnsi="Arial" w:cs="Arial"/>
          <w:color w:val="000000" w:themeColor="text1"/>
          <w:sz w:val="24"/>
          <w:szCs w:val="24"/>
          <w:lang w:val="en-US"/>
        </w:rPr>
        <w:t xml:space="preserve"> </w:t>
      </w:r>
      <w:r w:rsidRPr="00516398">
        <w:rPr>
          <w:rFonts w:ascii="Arial" w:hAnsi="Arial" w:cs="Arial"/>
          <w:color w:val="000000" w:themeColor="text1"/>
          <w:sz w:val="24"/>
          <w:szCs w:val="24"/>
          <w:lang w:val="en-US"/>
        </w:rPr>
        <w:t xml:space="preserve">times </w:t>
      </w:r>
      <w:r w:rsidR="0047054A" w:rsidRPr="00516398">
        <w:rPr>
          <w:rFonts w:ascii="Arial" w:hAnsi="Arial" w:cs="Arial"/>
          <w:color w:val="000000" w:themeColor="text1"/>
          <w:sz w:val="24"/>
          <w:szCs w:val="24"/>
          <w:lang w:val="en-US"/>
        </w:rPr>
        <w:t xml:space="preserve">higher </w:t>
      </w:r>
      <w:r w:rsidRPr="00516398">
        <w:rPr>
          <w:rFonts w:ascii="Arial" w:hAnsi="Arial" w:cs="Arial"/>
          <w:color w:val="000000" w:themeColor="text1"/>
          <w:sz w:val="24"/>
          <w:szCs w:val="24"/>
          <w:lang w:val="en-US"/>
        </w:rPr>
        <w:t xml:space="preserve">mortality in COVID-19 patients (July &amp; </w:t>
      </w:r>
      <w:proofErr w:type="spellStart"/>
      <w:r w:rsidRPr="00516398">
        <w:rPr>
          <w:rFonts w:ascii="Arial" w:hAnsi="Arial" w:cs="Arial"/>
          <w:color w:val="000000" w:themeColor="text1"/>
          <w:sz w:val="24"/>
          <w:szCs w:val="24"/>
          <w:lang w:val="en-US"/>
        </w:rPr>
        <w:t>Pranata</w:t>
      </w:r>
      <w:proofErr w:type="spellEnd"/>
      <w:r w:rsidRPr="00516398">
        <w:rPr>
          <w:rFonts w:ascii="Arial" w:hAnsi="Arial" w:cs="Arial"/>
          <w:color w:val="000000" w:themeColor="text1"/>
          <w:sz w:val="24"/>
          <w:szCs w:val="24"/>
          <w:lang w:val="en-US"/>
        </w:rPr>
        <w:t xml:space="preserve">, 2021). </w:t>
      </w:r>
    </w:p>
    <w:p w14:paraId="6220DE7A" w14:textId="3387FE77" w:rsidR="00510455" w:rsidRPr="00516398" w:rsidRDefault="00510455" w:rsidP="00510455">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Although the </w:t>
      </w:r>
      <w:r w:rsidR="0047054A" w:rsidRPr="00516398">
        <w:rPr>
          <w:rFonts w:ascii="Arial" w:hAnsi="Arial" w:cs="Arial"/>
          <w:color w:val="000000" w:themeColor="text1"/>
          <w:sz w:val="24"/>
          <w:szCs w:val="24"/>
          <w:lang w:val="en-US"/>
        </w:rPr>
        <w:t xml:space="preserve">above </w:t>
      </w:r>
      <w:r w:rsidRPr="00516398">
        <w:rPr>
          <w:rFonts w:ascii="Arial" w:hAnsi="Arial" w:cs="Arial"/>
          <w:color w:val="000000" w:themeColor="text1"/>
          <w:sz w:val="24"/>
          <w:szCs w:val="24"/>
          <w:lang w:val="en-US"/>
        </w:rPr>
        <w:t>studies have unanimously identified dementia as a risk factor for a fatal course of COVID-19, they are subject to</w:t>
      </w:r>
      <w:r w:rsidRPr="00516398">
        <w:rPr>
          <w:rFonts w:ascii="Arial" w:hAnsi="Arial" w:cs="Arial"/>
          <w:color w:val="FF0000"/>
          <w:sz w:val="24"/>
          <w:szCs w:val="24"/>
          <w:lang w:val="en-US"/>
        </w:rPr>
        <w:t xml:space="preserve"> </w:t>
      </w:r>
      <w:r w:rsidR="00516398" w:rsidRPr="00516398">
        <w:rPr>
          <w:rFonts w:ascii="Arial" w:hAnsi="Arial" w:cs="Arial"/>
          <w:color w:val="FF0000"/>
          <w:sz w:val="24"/>
          <w:szCs w:val="24"/>
          <w:lang w:val="en-US"/>
        </w:rPr>
        <w:t>several</w:t>
      </w:r>
      <w:r w:rsidRPr="00516398">
        <w:rPr>
          <w:rFonts w:ascii="Arial" w:hAnsi="Arial" w:cs="Arial"/>
          <w:color w:val="FF0000"/>
          <w:sz w:val="24"/>
          <w:szCs w:val="24"/>
          <w:lang w:val="en-US"/>
        </w:rPr>
        <w:t xml:space="preserve"> </w:t>
      </w:r>
      <w:r w:rsidRPr="00516398">
        <w:rPr>
          <w:rFonts w:ascii="Arial" w:hAnsi="Arial" w:cs="Arial"/>
          <w:color w:val="000000" w:themeColor="text1"/>
          <w:sz w:val="24"/>
          <w:szCs w:val="24"/>
          <w:lang w:val="en-US"/>
        </w:rPr>
        <w:t xml:space="preserve">limitations that need to be taken into account. </w:t>
      </w:r>
      <w:r w:rsidR="0047054A" w:rsidRPr="00516398">
        <w:rPr>
          <w:rFonts w:ascii="Arial" w:hAnsi="Arial" w:cs="Arial"/>
          <w:color w:val="000000" w:themeColor="text1"/>
          <w:sz w:val="24"/>
          <w:szCs w:val="24"/>
          <w:lang w:val="en-US"/>
        </w:rPr>
        <w:t xml:space="preserve">One </w:t>
      </w:r>
      <w:r w:rsidRPr="00516398">
        <w:rPr>
          <w:rFonts w:ascii="Arial" w:hAnsi="Arial" w:cs="Arial"/>
          <w:color w:val="000000" w:themeColor="text1"/>
          <w:sz w:val="24"/>
          <w:szCs w:val="24"/>
          <w:lang w:val="en-US"/>
        </w:rPr>
        <w:t>major limitation is that most of the studies mentioned above were conducted during the first months of the COVID-19 pandemic</w:t>
      </w:r>
      <w:r w:rsidR="00D246CF" w:rsidRPr="00516398">
        <w:rPr>
          <w:rFonts w:ascii="Arial" w:hAnsi="Arial" w:cs="Arial"/>
          <w:color w:val="000000" w:themeColor="text1"/>
          <w:sz w:val="24"/>
          <w:szCs w:val="24"/>
          <w:lang w:val="en-US"/>
        </w:rPr>
        <w:t xml:space="preserve">. Hence, </w:t>
      </w:r>
      <w:r w:rsidRPr="00516398">
        <w:rPr>
          <w:rFonts w:ascii="Arial" w:hAnsi="Arial" w:cs="Arial"/>
          <w:color w:val="000000" w:themeColor="text1"/>
          <w:sz w:val="24"/>
          <w:szCs w:val="24"/>
          <w:lang w:val="en-US"/>
        </w:rPr>
        <w:t xml:space="preserve">it is possible that the effects of dementia on COVID-19 mortality may have changed over time, especially </w:t>
      </w:r>
      <w:r w:rsidR="00FA68A7" w:rsidRPr="00516398">
        <w:rPr>
          <w:rFonts w:ascii="Arial" w:hAnsi="Arial" w:cs="Arial"/>
          <w:color w:val="000000" w:themeColor="text1"/>
          <w:sz w:val="24"/>
          <w:szCs w:val="24"/>
          <w:lang w:val="en-US"/>
        </w:rPr>
        <w:t xml:space="preserve">after </w:t>
      </w:r>
      <w:r w:rsidRPr="00516398">
        <w:rPr>
          <w:rFonts w:ascii="Arial" w:hAnsi="Arial" w:cs="Arial"/>
          <w:color w:val="000000" w:themeColor="text1"/>
          <w:sz w:val="24"/>
          <w:szCs w:val="24"/>
          <w:lang w:val="en-US"/>
        </w:rPr>
        <w:t xml:space="preserve">vaccines became available and were broadly </w:t>
      </w:r>
      <w:r w:rsidR="00FA68A7" w:rsidRPr="00516398">
        <w:rPr>
          <w:rFonts w:ascii="Arial" w:hAnsi="Arial" w:cs="Arial"/>
          <w:color w:val="000000" w:themeColor="text1"/>
          <w:sz w:val="24"/>
          <w:szCs w:val="24"/>
          <w:lang w:val="en-US"/>
        </w:rPr>
        <w:t xml:space="preserve">administered </w:t>
      </w:r>
      <w:r w:rsidRPr="00516398">
        <w:rPr>
          <w:rFonts w:ascii="Arial" w:hAnsi="Arial" w:cs="Arial"/>
          <w:color w:val="000000" w:themeColor="text1"/>
          <w:sz w:val="24"/>
          <w:szCs w:val="24"/>
          <w:lang w:val="en-US"/>
        </w:rPr>
        <w:t xml:space="preserve">and </w:t>
      </w:r>
      <w:r w:rsidR="00FA68A7" w:rsidRPr="00516398">
        <w:rPr>
          <w:rFonts w:ascii="Arial" w:hAnsi="Arial" w:cs="Arial"/>
          <w:color w:val="000000" w:themeColor="text1"/>
          <w:sz w:val="24"/>
          <w:szCs w:val="24"/>
          <w:lang w:val="en-US"/>
        </w:rPr>
        <w:t xml:space="preserve">as </w:t>
      </w:r>
      <w:r w:rsidRPr="00516398">
        <w:rPr>
          <w:rFonts w:ascii="Arial" w:hAnsi="Arial" w:cs="Arial"/>
          <w:color w:val="000000" w:themeColor="text1"/>
          <w:sz w:val="24"/>
          <w:szCs w:val="24"/>
          <w:lang w:val="en-US"/>
        </w:rPr>
        <w:t xml:space="preserve">different variants of SARS-CoV-2 evolved.   </w:t>
      </w:r>
    </w:p>
    <w:p w14:paraId="2203D1AD" w14:textId="500936D1" w:rsidR="00510455" w:rsidRPr="00516398" w:rsidRDefault="00510455" w:rsidP="00510455">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lastRenderedPageBreak/>
        <w:t xml:space="preserve">In this retrospective study including a </w:t>
      </w:r>
      <w:r w:rsidR="00FA68A7" w:rsidRPr="00516398">
        <w:rPr>
          <w:rFonts w:ascii="Arial" w:hAnsi="Arial" w:cs="Arial"/>
          <w:color w:val="000000" w:themeColor="text1"/>
          <w:sz w:val="24"/>
          <w:szCs w:val="24"/>
          <w:lang w:val="en-US"/>
        </w:rPr>
        <w:t xml:space="preserve">large </w:t>
      </w:r>
      <w:r w:rsidRPr="00516398">
        <w:rPr>
          <w:rFonts w:ascii="Arial" w:hAnsi="Arial" w:cs="Arial"/>
          <w:color w:val="000000" w:themeColor="text1"/>
          <w:sz w:val="24"/>
          <w:szCs w:val="24"/>
          <w:lang w:val="en-US"/>
        </w:rPr>
        <w:t xml:space="preserve">number of patients treated in several large hospitals in Germany over a long interval </w:t>
      </w:r>
      <w:r w:rsidR="00FA68A7" w:rsidRPr="00516398">
        <w:rPr>
          <w:rFonts w:ascii="Arial" w:hAnsi="Arial" w:cs="Arial"/>
          <w:color w:val="000000" w:themeColor="text1"/>
          <w:sz w:val="24"/>
          <w:szCs w:val="24"/>
          <w:lang w:val="en-US"/>
        </w:rPr>
        <w:t xml:space="preserve">during </w:t>
      </w:r>
      <w:r w:rsidRPr="00516398">
        <w:rPr>
          <w:rFonts w:ascii="Arial" w:hAnsi="Arial" w:cs="Arial"/>
          <w:color w:val="000000" w:themeColor="text1"/>
          <w:sz w:val="24"/>
          <w:szCs w:val="24"/>
          <w:lang w:val="en-US"/>
        </w:rPr>
        <w:t>the pandemic</w:t>
      </w:r>
      <w:r w:rsidR="00D246CF" w:rsidRPr="00516398">
        <w:rPr>
          <w:rFonts w:ascii="Arial" w:hAnsi="Arial" w:cs="Arial"/>
          <w:color w:val="000000" w:themeColor="text1"/>
          <w:sz w:val="24"/>
          <w:szCs w:val="24"/>
          <w:lang w:val="en-US"/>
        </w:rPr>
        <w:t>,</w:t>
      </w:r>
      <w:r w:rsidRPr="00516398">
        <w:rPr>
          <w:rFonts w:ascii="Arial" w:hAnsi="Arial" w:cs="Arial"/>
          <w:color w:val="000000" w:themeColor="text1"/>
          <w:sz w:val="24"/>
          <w:szCs w:val="24"/>
          <w:lang w:val="en-US"/>
        </w:rPr>
        <w:t xml:space="preserve"> we verify the association of dementia diagnosis with the risk of mortality </w:t>
      </w:r>
      <w:r w:rsidR="00FA68A7" w:rsidRPr="00516398">
        <w:rPr>
          <w:rFonts w:ascii="Arial" w:hAnsi="Arial" w:cs="Arial"/>
          <w:color w:val="000000" w:themeColor="text1"/>
          <w:sz w:val="24"/>
          <w:szCs w:val="24"/>
          <w:lang w:val="en-US"/>
        </w:rPr>
        <w:t xml:space="preserve">as a result </w:t>
      </w:r>
      <w:r w:rsidRPr="00516398">
        <w:rPr>
          <w:rFonts w:ascii="Arial" w:hAnsi="Arial" w:cs="Arial"/>
          <w:color w:val="000000" w:themeColor="text1"/>
          <w:sz w:val="24"/>
          <w:szCs w:val="24"/>
          <w:lang w:val="en-US"/>
        </w:rPr>
        <w:t>of COVID-19.</w:t>
      </w:r>
    </w:p>
    <w:p w14:paraId="5EC93543" w14:textId="680D2F5E" w:rsidR="00274446" w:rsidRPr="00516398" w:rsidRDefault="00274446" w:rsidP="00B1604A">
      <w:pPr>
        <w:spacing w:line="480" w:lineRule="auto"/>
        <w:jc w:val="both"/>
        <w:rPr>
          <w:rFonts w:ascii="Arial" w:hAnsi="Arial" w:cs="Arial"/>
          <w:color w:val="000000" w:themeColor="text1"/>
          <w:sz w:val="24"/>
          <w:szCs w:val="24"/>
          <w:lang w:val="en-US"/>
        </w:rPr>
      </w:pPr>
    </w:p>
    <w:p w14:paraId="66F4BF8A" w14:textId="64BB37C2" w:rsidR="00860E74" w:rsidRPr="00516398" w:rsidRDefault="00860E74" w:rsidP="00B1604A">
      <w:pPr>
        <w:spacing w:line="480" w:lineRule="auto"/>
        <w:jc w:val="both"/>
        <w:rPr>
          <w:rFonts w:ascii="Arial" w:hAnsi="Arial" w:cs="Arial"/>
          <w:b/>
          <w:bCs/>
          <w:color w:val="000000" w:themeColor="text1"/>
          <w:sz w:val="24"/>
          <w:szCs w:val="24"/>
          <w:lang w:val="en-US"/>
        </w:rPr>
      </w:pPr>
      <w:r w:rsidRPr="00516398">
        <w:rPr>
          <w:rFonts w:ascii="Arial" w:hAnsi="Arial" w:cs="Arial"/>
          <w:b/>
          <w:bCs/>
          <w:color w:val="000000" w:themeColor="text1"/>
          <w:sz w:val="24"/>
          <w:szCs w:val="24"/>
          <w:lang w:val="en-US"/>
        </w:rPr>
        <w:t>M</w:t>
      </w:r>
      <w:r w:rsidR="00274446" w:rsidRPr="00516398">
        <w:rPr>
          <w:rFonts w:ascii="Arial" w:hAnsi="Arial" w:cs="Arial"/>
          <w:b/>
          <w:bCs/>
          <w:color w:val="000000" w:themeColor="text1"/>
          <w:sz w:val="24"/>
          <w:szCs w:val="24"/>
          <w:lang w:val="en-US"/>
        </w:rPr>
        <w:t>ethods</w:t>
      </w:r>
    </w:p>
    <w:p w14:paraId="39794532" w14:textId="65CC3AB3" w:rsidR="00C37F01" w:rsidRPr="00516398" w:rsidRDefault="00C37F01" w:rsidP="00B1604A">
      <w:pPr>
        <w:spacing w:line="480" w:lineRule="auto"/>
        <w:jc w:val="both"/>
        <w:rPr>
          <w:rFonts w:ascii="Arial" w:hAnsi="Arial" w:cs="Arial"/>
          <w:i/>
          <w:iCs/>
          <w:color w:val="000000" w:themeColor="text1"/>
          <w:sz w:val="24"/>
          <w:szCs w:val="24"/>
          <w:lang w:val="en-US"/>
        </w:rPr>
      </w:pPr>
      <w:r w:rsidRPr="00516398">
        <w:rPr>
          <w:rFonts w:ascii="Arial" w:hAnsi="Arial" w:cs="Arial"/>
          <w:i/>
          <w:iCs/>
          <w:color w:val="000000" w:themeColor="text1"/>
          <w:sz w:val="24"/>
          <w:szCs w:val="24"/>
          <w:lang w:val="en-US"/>
        </w:rPr>
        <w:t>Study population</w:t>
      </w:r>
    </w:p>
    <w:p w14:paraId="39A4979E" w14:textId="7A62F6CA" w:rsidR="0066203A" w:rsidRPr="00516398" w:rsidRDefault="00860E74" w:rsidP="00B1604A">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This retrospective study based on anonymized electronic medical data from </w:t>
      </w:r>
      <w:r w:rsidR="007D45BD" w:rsidRPr="00516398">
        <w:rPr>
          <w:rFonts w:ascii="Arial" w:hAnsi="Arial" w:cs="Arial"/>
          <w:color w:val="000000" w:themeColor="text1"/>
          <w:sz w:val="24"/>
          <w:szCs w:val="24"/>
          <w:lang w:val="en-US"/>
        </w:rPr>
        <w:t xml:space="preserve">public healthcare service hospitals across Germany, all belonging to the </w:t>
      </w:r>
      <w:r w:rsidR="003C6334" w:rsidRPr="00516398">
        <w:rPr>
          <w:rFonts w:ascii="Arial" w:hAnsi="Arial" w:cs="Arial"/>
          <w:color w:val="000000" w:themeColor="text1"/>
          <w:sz w:val="24"/>
          <w:szCs w:val="24"/>
          <w:lang w:val="en-US"/>
        </w:rPr>
        <w:t xml:space="preserve">same </w:t>
      </w:r>
      <w:r w:rsidR="007D45BD" w:rsidRPr="00516398">
        <w:rPr>
          <w:rFonts w:ascii="Arial" w:hAnsi="Arial" w:cs="Arial"/>
          <w:color w:val="000000" w:themeColor="text1"/>
          <w:sz w:val="24"/>
          <w:szCs w:val="24"/>
          <w:lang w:val="en-US"/>
        </w:rPr>
        <w:t xml:space="preserve">hospital group, </w:t>
      </w:r>
      <w:r w:rsidRPr="00516398">
        <w:rPr>
          <w:rFonts w:ascii="Arial" w:hAnsi="Arial" w:cs="Arial"/>
          <w:color w:val="000000" w:themeColor="text1"/>
          <w:sz w:val="24"/>
          <w:szCs w:val="24"/>
          <w:lang w:val="en-US"/>
        </w:rPr>
        <w:t xml:space="preserve">included </w:t>
      </w:r>
      <w:r w:rsidR="00C4451E" w:rsidRPr="00516398">
        <w:rPr>
          <w:rFonts w:ascii="Arial" w:hAnsi="Arial" w:cs="Arial"/>
          <w:color w:val="000000" w:themeColor="text1"/>
          <w:sz w:val="24"/>
          <w:szCs w:val="24"/>
          <w:lang w:val="en-US"/>
        </w:rPr>
        <w:t xml:space="preserve">28,311 </w:t>
      </w:r>
      <w:r w:rsidRPr="00516398">
        <w:rPr>
          <w:rFonts w:ascii="Arial" w:hAnsi="Arial" w:cs="Arial"/>
          <w:color w:val="000000" w:themeColor="text1"/>
          <w:sz w:val="24"/>
          <w:szCs w:val="24"/>
          <w:lang w:val="en-US"/>
        </w:rPr>
        <w:t>patients with a confirmed COVID-19 diagnosis (ICD-10 U07.1) hospitalized between March 11, 2020 and July 20, 2022.</w:t>
      </w:r>
      <w:r w:rsidR="006C0CA9" w:rsidRPr="00516398">
        <w:rPr>
          <w:rFonts w:ascii="Arial" w:hAnsi="Arial" w:cs="Arial"/>
          <w:color w:val="000000" w:themeColor="text1"/>
          <w:sz w:val="24"/>
          <w:szCs w:val="24"/>
          <w:lang w:val="en-US"/>
        </w:rPr>
        <w:t xml:space="preserve"> </w:t>
      </w:r>
    </w:p>
    <w:p w14:paraId="75858977" w14:textId="69231E3B" w:rsidR="007D45BD" w:rsidRPr="00516398" w:rsidRDefault="007D45BD" w:rsidP="007D45BD">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Initially</w:t>
      </w:r>
      <w:r w:rsidR="00B36F16" w:rsidRPr="00516398">
        <w:rPr>
          <w:rFonts w:ascii="Arial" w:hAnsi="Arial" w:cs="Arial"/>
          <w:color w:val="000000" w:themeColor="text1"/>
          <w:sz w:val="24"/>
          <w:szCs w:val="24"/>
          <w:lang w:val="en-US"/>
        </w:rPr>
        <w:t>,</w:t>
      </w:r>
      <w:r w:rsidRPr="00516398">
        <w:rPr>
          <w:rFonts w:ascii="Arial" w:hAnsi="Arial" w:cs="Arial"/>
          <w:color w:val="000000" w:themeColor="text1"/>
          <w:sz w:val="24"/>
          <w:szCs w:val="24"/>
          <w:lang w:val="en-US"/>
        </w:rPr>
        <w:t xml:space="preserve"> data </w:t>
      </w:r>
      <w:r w:rsidR="00B36F16" w:rsidRPr="00516398">
        <w:rPr>
          <w:rFonts w:ascii="Arial" w:hAnsi="Arial" w:cs="Arial"/>
          <w:color w:val="000000" w:themeColor="text1"/>
          <w:sz w:val="24"/>
          <w:szCs w:val="24"/>
          <w:lang w:val="en-US"/>
        </w:rPr>
        <w:t xml:space="preserve">were </w:t>
      </w:r>
      <w:r w:rsidRPr="00516398">
        <w:rPr>
          <w:rFonts w:ascii="Arial" w:hAnsi="Arial" w:cs="Arial"/>
          <w:color w:val="000000" w:themeColor="text1"/>
          <w:sz w:val="24"/>
          <w:szCs w:val="24"/>
          <w:lang w:val="en-US"/>
        </w:rPr>
        <w:t xml:space="preserve">collected </w:t>
      </w:r>
      <w:r w:rsidR="00B36F16" w:rsidRPr="00516398">
        <w:rPr>
          <w:rFonts w:ascii="Arial" w:hAnsi="Arial" w:cs="Arial"/>
          <w:color w:val="000000" w:themeColor="text1"/>
          <w:sz w:val="24"/>
          <w:szCs w:val="24"/>
          <w:lang w:val="en-US"/>
        </w:rPr>
        <w:t xml:space="preserve">as part of </w:t>
      </w:r>
      <w:r w:rsidRPr="00516398">
        <w:rPr>
          <w:rFonts w:ascii="Arial" w:hAnsi="Arial" w:cs="Arial"/>
          <w:color w:val="000000" w:themeColor="text1"/>
          <w:sz w:val="24"/>
          <w:szCs w:val="24"/>
          <w:lang w:val="en-US"/>
        </w:rPr>
        <w:t xml:space="preserve">the “CORONA Germany” – Clinical Outcome and Risk in hospitalized COVID-19 patients – study, a multicenter observational, prospective, epidemiological cohort study. All data collected from the data repository were validated </w:t>
      </w:r>
      <w:r w:rsidR="00B36F16" w:rsidRPr="00516398">
        <w:rPr>
          <w:rFonts w:ascii="Arial" w:hAnsi="Arial" w:cs="Arial"/>
          <w:color w:val="000000" w:themeColor="text1"/>
          <w:sz w:val="24"/>
          <w:szCs w:val="24"/>
          <w:lang w:val="en-US"/>
        </w:rPr>
        <w:t xml:space="preserve">using </w:t>
      </w:r>
      <w:r w:rsidRPr="00516398">
        <w:rPr>
          <w:rFonts w:ascii="Arial" w:hAnsi="Arial" w:cs="Arial"/>
          <w:color w:val="000000" w:themeColor="text1"/>
          <w:sz w:val="24"/>
          <w:szCs w:val="24"/>
          <w:lang w:val="en-US"/>
        </w:rPr>
        <w:t xml:space="preserve">the </w:t>
      </w:r>
      <w:r w:rsidR="00B36F16" w:rsidRPr="00516398">
        <w:rPr>
          <w:rFonts w:ascii="Arial" w:hAnsi="Arial" w:cs="Arial"/>
          <w:color w:val="000000" w:themeColor="text1"/>
          <w:sz w:val="24"/>
          <w:szCs w:val="24"/>
          <w:lang w:val="en-US"/>
        </w:rPr>
        <w:t xml:space="preserve">hospital </w:t>
      </w:r>
      <w:r w:rsidRPr="00516398">
        <w:rPr>
          <w:rFonts w:ascii="Arial" w:hAnsi="Arial" w:cs="Arial"/>
          <w:color w:val="000000" w:themeColor="text1"/>
          <w:sz w:val="24"/>
          <w:szCs w:val="24"/>
          <w:lang w:val="en-US"/>
        </w:rPr>
        <w:t>network</w:t>
      </w:r>
      <w:r w:rsidR="00B36F16" w:rsidRPr="00516398">
        <w:rPr>
          <w:rFonts w:ascii="Arial" w:hAnsi="Arial" w:cs="Arial"/>
          <w:color w:val="000000" w:themeColor="text1"/>
          <w:sz w:val="24"/>
          <w:szCs w:val="24"/>
          <w:lang w:val="en-US"/>
        </w:rPr>
        <w:t>’</w:t>
      </w:r>
      <w:r w:rsidRPr="00516398">
        <w:rPr>
          <w:rFonts w:ascii="Arial" w:hAnsi="Arial" w:cs="Arial"/>
          <w:color w:val="000000" w:themeColor="text1"/>
          <w:sz w:val="24"/>
          <w:szCs w:val="24"/>
          <w:lang w:val="en-US"/>
        </w:rPr>
        <w:t xml:space="preserve">s quality management database. </w:t>
      </w:r>
      <w:r w:rsidR="00B36F16" w:rsidRPr="00516398">
        <w:rPr>
          <w:rFonts w:ascii="Arial" w:hAnsi="Arial" w:cs="Arial"/>
          <w:color w:val="000000" w:themeColor="text1"/>
          <w:sz w:val="24"/>
          <w:szCs w:val="24"/>
          <w:lang w:val="en-US"/>
        </w:rPr>
        <w:t>The initia</w:t>
      </w:r>
      <w:r w:rsidR="00120A28" w:rsidRPr="00516398">
        <w:rPr>
          <w:rFonts w:ascii="Arial" w:hAnsi="Arial" w:cs="Arial"/>
          <w:color w:val="000000" w:themeColor="text1"/>
          <w:sz w:val="24"/>
          <w:szCs w:val="24"/>
          <w:lang w:val="en-US"/>
        </w:rPr>
        <w:t>l</w:t>
      </w:r>
      <w:r w:rsidR="00B36F16" w:rsidRPr="00516398">
        <w:rPr>
          <w:rFonts w:ascii="Arial" w:hAnsi="Arial" w:cs="Arial"/>
          <w:color w:val="000000" w:themeColor="text1"/>
          <w:sz w:val="24"/>
          <w:szCs w:val="24"/>
          <w:lang w:val="en-US"/>
        </w:rPr>
        <w:t xml:space="preserve"> </w:t>
      </w:r>
      <w:r w:rsidRPr="00516398">
        <w:rPr>
          <w:rFonts w:ascii="Arial" w:hAnsi="Arial" w:cs="Arial"/>
          <w:color w:val="000000" w:themeColor="text1"/>
          <w:sz w:val="24"/>
          <w:szCs w:val="24"/>
          <w:lang w:val="en-US"/>
        </w:rPr>
        <w:t>results of the prospective study have been published previously (</w:t>
      </w:r>
      <w:r w:rsidR="00A94F1E" w:rsidRPr="00516398">
        <w:rPr>
          <w:rFonts w:ascii="Arial" w:hAnsi="Arial" w:cs="Arial"/>
          <w:color w:val="000000" w:themeColor="text1"/>
          <w:sz w:val="24"/>
          <w:szCs w:val="24"/>
          <w:lang w:val="en-US"/>
        </w:rPr>
        <w:t xml:space="preserve">Geßler et al., 2021; </w:t>
      </w:r>
      <w:proofErr w:type="spellStart"/>
      <w:r w:rsidR="00A94F1E" w:rsidRPr="00516398">
        <w:rPr>
          <w:rFonts w:ascii="Arial" w:hAnsi="Arial" w:cs="Arial"/>
          <w:color w:val="000000" w:themeColor="text1"/>
          <w:sz w:val="24"/>
          <w:szCs w:val="24"/>
          <w:lang w:val="en-US"/>
        </w:rPr>
        <w:t>Gunawardene</w:t>
      </w:r>
      <w:proofErr w:type="spellEnd"/>
      <w:r w:rsidR="00A94F1E" w:rsidRPr="00516398">
        <w:rPr>
          <w:rFonts w:ascii="Arial" w:hAnsi="Arial" w:cs="Arial"/>
          <w:color w:val="000000" w:themeColor="text1"/>
          <w:sz w:val="24"/>
          <w:szCs w:val="24"/>
          <w:lang w:val="en-US"/>
        </w:rPr>
        <w:t xml:space="preserve"> et al., 2021</w:t>
      </w:r>
      <w:r w:rsidRPr="00516398">
        <w:rPr>
          <w:rFonts w:ascii="Arial" w:hAnsi="Arial" w:cs="Arial"/>
          <w:color w:val="000000" w:themeColor="text1"/>
          <w:sz w:val="24"/>
          <w:szCs w:val="24"/>
          <w:lang w:val="en-US"/>
        </w:rPr>
        <w:t xml:space="preserve">). The </w:t>
      </w:r>
      <w:r w:rsidR="00B36F16" w:rsidRPr="00516398">
        <w:rPr>
          <w:rFonts w:ascii="Arial" w:hAnsi="Arial" w:cs="Arial"/>
          <w:color w:val="000000" w:themeColor="text1"/>
          <w:sz w:val="24"/>
          <w:szCs w:val="24"/>
          <w:lang w:val="en-US"/>
        </w:rPr>
        <w:t xml:space="preserve">study was approved by the </w:t>
      </w:r>
      <w:r w:rsidRPr="00516398">
        <w:rPr>
          <w:rFonts w:ascii="Arial" w:hAnsi="Arial" w:cs="Arial"/>
          <w:color w:val="000000" w:themeColor="text1"/>
          <w:sz w:val="24"/>
          <w:szCs w:val="24"/>
          <w:lang w:val="en-US"/>
        </w:rPr>
        <w:t>ethics committee of the General Medical Council (</w:t>
      </w:r>
      <w:proofErr w:type="spellStart"/>
      <w:r w:rsidRPr="00516398">
        <w:rPr>
          <w:rFonts w:ascii="Arial" w:hAnsi="Arial" w:cs="Arial"/>
          <w:color w:val="000000" w:themeColor="text1"/>
          <w:sz w:val="24"/>
          <w:szCs w:val="24"/>
          <w:lang w:val="en-US"/>
        </w:rPr>
        <w:t>Aerztekammer</w:t>
      </w:r>
      <w:proofErr w:type="spellEnd"/>
      <w:r w:rsidRPr="00516398">
        <w:rPr>
          <w:rFonts w:ascii="Arial" w:hAnsi="Arial" w:cs="Arial"/>
          <w:color w:val="000000" w:themeColor="text1"/>
          <w:sz w:val="24"/>
          <w:szCs w:val="24"/>
          <w:lang w:val="en-US"/>
        </w:rPr>
        <w:t xml:space="preserve">) for the </w:t>
      </w:r>
      <w:r w:rsidR="00B36F16" w:rsidRPr="00516398">
        <w:rPr>
          <w:rFonts w:ascii="Arial" w:hAnsi="Arial" w:cs="Arial"/>
          <w:color w:val="000000" w:themeColor="text1"/>
          <w:sz w:val="24"/>
          <w:szCs w:val="24"/>
          <w:lang w:val="en-US"/>
        </w:rPr>
        <w:t xml:space="preserve">City </w:t>
      </w:r>
      <w:r w:rsidRPr="00516398">
        <w:rPr>
          <w:rFonts w:ascii="Arial" w:hAnsi="Arial" w:cs="Arial"/>
          <w:color w:val="000000" w:themeColor="text1"/>
          <w:sz w:val="24"/>
          <w:szCs w:val="24"/>
          <w:lang w:val="en-US"/>
        </w:rPr>
        <w:t>of Hamburg and the ethics committee of the General Medical Council (</w:t>
      </w:r>
      <w:proofErr w:type="spellStart"/>
      <w:r w:rsidRPr="00516398">
        <w:rPr>
          <w:rFonts w:ascii="Arial" w:hAnsi="Arial" w:cs="Arial"/>
          <w:color w:val="000000" w:themeColor="text1"/>
          <w:sz w:val="24"/>
          <w:szCs w:val="24"/>
          <w:lang w:val="en-US"/>
        </w:rPr>
        <w:t>Aerztekammer</w:t>
      </w:r>
      <w:proofErr w:type="spellEnd"/>
      <w:r w:rsidRPr="00516398">
        <w:rPr>
          <w:rFonts w:ascii="Arial" w:hAnsi="Arial" w:cs="Arial"/>
          <w:color w:val="000000" w:themeColor="text1"/>
          <w:sz w:val="24"/>
          <w:szCs w:val="24"/>
          <w:lang w:val="en-US"/>
        </w:rPr>
        <w:t xml:space="preserve">) for the </w:t>
      </w:r>
      <w:r w:rsidR="00B36F16" w:rsidRPr="00516398">
        <w:rPr>
          <w:rFonts w:ascii="Arial" w:hAnsi="Arial" w:cs="Arial"/>
          <w:color w:val="000000" w:themeColor="text1"/>
          <w:sz w:val="24"/>
          <w:szCs w:val="24"/>
          <w:lang w:val="en-US"/>
        </w:rPr>
        <w:t xml:space="preserve">City </w:t>
      </w:r>
      <w:r w:rsidRPr="00516398">
        <w:rPr>
          <w:rFonts w:ascii="Arial" w:hAnsi="Arial" w:cs="Arial"/>
          <w:color w:val="000000" w:themeColor="text1"/>
          <w:sz w:val="24"/>
          <w:szCs w:val="24"/>
          <w:lang w:val="en-US"/>
        </w:rPr>
        <w:t>of Munich.</w:t>
      </w:r>
    </w:p>
    <w:p w14:paraId="79F8973C" w14:textId="034B9E52" w:rsidR="00DF6752" w:rsidRPr="00516398" w:rsidRDefault="006C0CA9" w:rsidP="00B1604A">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For </w:t>
      </w:r>
      <w:r w:rsidR="00B36F16" w:rsidRPr="00516398">
        <w:rPr>
          <w:rFonts w:ascii="Arial" w:hAnsi="Arial" w:cs="Arial"/>
          <w:color w:val="000000" w:themeColor="text1"/>
          <w:sz w:val="24"/>
          <w:szCs w:val="24"/>
          <w:lang w:val="en-US"/>
        </w:rPr>
        <w:t xml:space="preserve">the </w:t>
      </w:r>
      <w:r w:rsidR="00A94F1E" w:rsidRPr="00516398">
        <w:rPr>
          <w:rFonts w:ascii="Arial" w:hAnsi="Arial" w:cs="Arial"/>
          <w:color w:val="000000" w:themeColor="text1"/>
          <w:sz w:val="24"/>
          <w:szCs w:val="24"/>
          <w:lang w:val="en-US"/>
        </w:rPr>
        <w:t xml:space="preserve">present </w:t>
      </w:r>
      <w:r w:rsidRPr="00516398">
        <w:rPr>
          <w:rFonts w:ascii="Arial" w:hAnsi="Arial" w:cs="Arial"/>
          <w:color w:val="000000" w:themeColor="text1"/>
          <w:sz w:val="24"/>
          <w:szCs w:val="24"/>
          <w:lang w:val="en-US"/>
        </w:rPr>
        <w:t xml:space="preserve">study, </w:t>
      </w:r>
      <w:r w:rsidR="00004C9B" w:rsidRPr="00516398">
        <w:rPr>
          <w:rFonts w:ascii="Arial" w:hAnsi="Arial" w:cs="Arial"/>
          <w:color w:val="000000" w:themeColor="text1"/>
          <w:sz w:val="24"/>
          <w:szCs w:val="24"/>
          <w:lang w:val="en-US"/>
        </w:rPr>
        <w:t>demographic</w:t>
      </w:r>
      <w:r w:rsidRPr="00516398">
        <w:rPr>
          <w:rFonts w:ascii="Arial" w:hAnsi="Arial" w:cs="Arial"/>
          <w:color w:val="000000" w:themeColor="text1"/>
          <w:sz w:val="24"/>
          <w:szCs w:val="24"/>
          <w:lang w:val="en-US"/>
        </w:rPr>
        <w:t xml:space="preserve"> data (age, sex</w:t>
      </w:r>
      <w:r w:rsidR="00004C9B" w:rsidRPr="00516398">
        <w:rPr>
          <w:rFonts w:ascii="Arial" w:hAnsi="Arial" w:cs="Arial"/>
          <w:color w:val="000000" w:themeColor="text1"/>
          <w:sz w:val="24"/>
          <w:szCs w:val="24"/>
          <w:lang w:val="en-US"/>
        </w:rPr>
        <w:t>), COVID-19 relevant data</w:t>
      </w:r>
      <w:r w:rsidRPr="00516398">
        <w:rPr>
          <w:rFonts w:ascii="Arial" w:hAnsi="Arial" w:cs="Arial"/>
          <w:color w:val="000000" w:themeColor="text1"/>
          <w:sz w:val="24"/>
          <w:szCs w:val="24"/>
          <w:lang w:val="en-US"/>
        </w:rPr>
        <w:t xml:space="preserve"> </w:t>
      </w:r>
      <w:r w:rsidR="00004C9B" w:rsidRPr="00516398">
        <w:rPr>
          <w:rFonts w:ascii="Arial" w:hAnsi="Arial" w:cs="Arial"/>
          <w:color w:val="000000" w:themeColor="text1"/>
          <w:sz w:val="24"/>
          <w:szCs w:val="24"/>
          <w:lang w:val="en-US"/>
        </w:rPr>
        <w:t>(</w:t>
      </w:r>
      <w:r w:rsidRPr="00516398">
        <w:rPr>
          <w:rFonts w:ascii="Arial" w:hAnsi="Arial" w:cs="Arial"/>
          <w:color w:val="000000" w:themeColor="text1"/>
          <w:sz w:val="24"/>
          <w:szCs w:val="24"/>
          <w:lang w:val="en-US"/>
        </w:rPr>
        <w:t xml:space="preserve">ventilation, </w:t>
      </w:r>
      <w:r w:rsidR="00004C9B" w:rsidRPr="00516398">
        <w:rPr>
          <w:rFonts w:ascii="Arial" w:hAnsi="Arial" w:cs="Arial"/>
          <w:color w:val="000000" w:themeColor="text1"/>
          <w:sz w:val="24"/>
          <w:szCs w:val="24"/>
          <w:lang w:val="en-US"/>
        </w:rPr>
        <w:t>mortality</w:t>
      </w:r>
      <w:r w:rsidRPr="00516398">
        <w:rPr>
          <w:rFonts w:ascii="Arial" w:hAnsi="Arial" w:cs="Arial"/>
          <w:color w:val="000000" w:themeColor="text1"/>
          <w:sz w:val="24"/>
          <w:szCs w:val="24"/>
          <w:lang w:val="en-US"/>
        </w:rPr>
        <w:t>)</w:t>
      </w:r>
      <w:r w:rsidR="007C1385" w:rsidRPr="00516398">
        <w:rPr>
          <w:rFonts w:ascii="Arial" w:hAnsi="Arial" w:cs="Arial"/>
          <w:color w:val="000000" w:themeColor="text1"/>
          <w:sz w:val="24"/>
          <w:szCs w:val="24"/>
          <w:lang w:val="en-US"/>
        </w:rPr>
        <w:t xml:space="preserve">, time of COVID-19 diagnosis, and </w:t>
      </w:r>
      <w:r w:rsidR="00004C9B" w:rsidRPr="00516398">
        <w:rPr>
          <w:rFonts w:ascii="Arial" w:hAnsi="Arial" w:cs="Arial"/>
          <w:color w:val="000000" w:themeColor="text1"/>
          <w:sz w:val="24"/>
          <w:szCs w:val="24"/>
          <w:lang w:val="en-US"/>
        </w:rPr>
        <w:t>co-</w:t>
      </w:r>
      <w:r w:rsidRPr="00516398">
        <w:rPr>
          <w:rFonts w:ascii="Arial" w:hAnsi="Arial" w:cs="Arial"/>
          <w:color w:val="000000" w:themeColor="text1"/>
          <w:sz w:val="24"/>
          <w:szCs w:val="24"/>
          <w:lang w:val="en-US"/>
        </w:rPr>
        <w:t>diagnosis data were used.</w:t>
      </w:r>
    </w:p>
    <w:p w14:paraId="78D33431" w14:textId="77777777" w:rsidR="00C07439" w:rsidRPr="00516398" w:rsidRDefault="00C07439" w:rsidP="00C07439">
      <w:pPr>
        <w:spacing w:line="480" w:lineRule="auto"/>
        <w:jc w:val="both"/>
        <w:rPr>
          <w:rFonts w:ascii="Arial" w:hAnsi="Arial" w:cs="Arial"/>
          <w:i/>
          <w:iCs/>
          <w:color w:val="000000" w:themeColor="text1"/>
          <w:sz w:val="24"/>
          <w:szCs w:val="24"/>
          <w:lang w:val="en-US"/>
        </w:rPr>
      </w:pPr>
    </w:p>
    <w:p w14:paraId="5796827A" w14:textId="29B23A94" w:rsidR="00C07439" w:rsidRPr="00516398" w:rsidRDefault="00C07439" w:rsidP="00C07439">
      <w:pPr>
        <w:spacing w:line="480" w:lineRule="auto"/>
        <w:jc w:val="both"/>
        <w:rPr>
          <w:rFonts w:ascii="Arial" w:hAnsi="Arial" w:cs="Arial"/>
          <w:i/>
          <w:iCs/>
          <w:color w:val="000000" w:themeColor="text1"/>
          <w:sz w:val="24"/>
          <w:szCs w:val="24"/>
          <w:lang w:val="en-US"/>
        </w:rPr>
      </w:pPr>
      <w:r w:rsidRPr="00516398">
        <w:rPr>
          <w:rFonts w:ascii="Arial" w:hAnsi="Arial" w:cs="Arial"/>
          <w:i/>
          <w:iCs/>
          <w:color w:val="000000" w:themeColor="text1"/>
          <w:sz w:val="24"/>
          <w:szCs w:val="24"/>
          <w:lang w:val="en-US"/>
        </w:rPr>
        <w:t>Study outcome</w:t>
      </w:r>
    </w:p>
    <w:p w14:paraId="0AEA2DA9" w14:textId="3675B796" w:rsidR="006C0CA9" w:rsidRPr="00516398" w:rsidRDefault="00C07439" w:rsidP="00B1604A">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The main outcome of the study was the association of dementia diagnosis with an increased risk of </w:t>
      </w:r>
      <w:r w:rsidR="007C1385" w:rsidRPr="00516398">
        <w:rPr>
          <w:rFonts w:ascii="Arial" w:hAnsi="Arial" w:cs="Arial"/>
          <w:color w:val="000000" w:themeColor="text1"/>
          <w:sz w:val="24"/>
          <w:szCs w:val="24"/>
          <w:lang w:val="en-US"/>
        </w:rPr>
        <w:t>death</w:t>
      </w:r>
      <w:r w:rsidR="00121475" w:rsidRPr="00516398">
        <w:rPr>
          <w:rFonts w:ascii="Arial" w:hAnsi="Arial" w:cs="Arial"/>
          <w:color w:val="000000" w:themeColor="text1"/>
          <w:sz w:val="24"/>
          <w:szCs w:val="24"/>
          <w:lang w:val="en-US"/>
        </w:rPr>
        <w:t xml:space="preserve"> during the hospital stay</w:t>
      </w:r>
      <w:r w:rsidRPr="00516398">
        <w:rPr>
          <w:rFonts w:ascii="Arial" w:hAnsi="Arial" w:cs="Arial"/>
          <w:color w:val="000000" w:themeColor="text1"/>
          <w:sz w:val="24"/>
          <w:szCs w:val="24"/>
          <w:lang w:val="en-US"/>
        </w:rPr>
        <w:t xml:space="preserve">. </w:t>
      </w:r>
    </w:p>
    <w:p w14:paraId="26851E4B" w14:textId="77777777" w:rsidR="006C0CA9" w:rsidRPr="00516398" w:rsidRDefault="006C0CA9" w:rsidP="00B1604A">
      <w:pPr>
        <w:spacing w:line="480" w:lineRule="auto"/>
        <w:jc w:val="both"/>
        <w:rPr>
          <w:rFonts w:ascii="Arial" w:hAnsi="Arial" w:cs="Arial"/>
          <w:i/>
          <w:iCs/>
          <w:color w:val="000000" w:themeColor="text1"/>
          <w:sz w:val="24"/>
          <w:szCs w:val="24"/>
          <w:lang w:val="en-US"/>
        </w:rPr>
      </w:pPr>
    </w:p>
    <w:p w14:paraId="28623E07" w14:textId="0D8AF27B" w:rsidR="00DF6752" w:rsidRPr="00516398" w:rsidRDefault="00DF6752" w:rsidP="00B1604A">
      <w:pPr>
        <w:spacing w:line="480" w:lineRule="auto"/>
        <w:jc w:val="both"/>
        <w:rPr>
          <w:rFonts w:ascii="Arial" w:hAnsi="Arial" w:cs="Arial"/>
          <w:i/>
          <w:iCs/>
          <w:color w:val="000000" w:themeColor="text1"/>
          <w:sz w:val="24"/>
          <w:szCs w:val="24"/>
          <w:lang w:val="en-US"/>
        </w:rPr>
      </w:pPr>
      <w:r w:rsidRPr="00516398">
        <w:rPr>
          <w:rFonts w:ascii="Arial" w:hAnsi="Arial" w:cs="Arial"/>
          <w:i/>
          <w:iCs/>
          <w:color w:val="000000" w:themeColor="text1"/>
          <w:sz w:val="24"/>
          <w:szCs w:val="24"/>
          <w:lang w:val="en-US"/>
        </w:rPr>
        <w:lastRenderedPageBreak/>
        <w:t>Statistical analyses</w:t>
      </w:r>
    </w:p>
    <w:p w14:paraId="2BB19518" w14:textId="596452F6" w:rsidR="00FE383B" w:rsidRPr="00516398" w:rsidRDefault="00884269" w:rsidP="00B1604A">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First, baseline characteristics of study patients were show</w:t>
      </w:r>
      <w:r w:rsidR="00C879FF" w:rsidRPr="00516398">
        <w:rPr>
          <w:rFonts w:ascii="Arial" w:hAnsi="Arial" w:cs="Arial"/>
          <w:color w:val="000000" w:themeColor="text1"/>
          <w:sz w:val="24"/>
          <w:szCs w:val="24"/>
          <w:lang w:val="en-US"/>
        </w:rPr>
        <w:t>n</w:t>
      </w:r>
      <w:r w:rsidRPr="00516398">
        <w:rPr>
          <w:rFonts w:ascii="Arial" w:hAnsi="Arial" w:cs="Arial"/>
          <w:color w:val="000000" w:themeColor="text1"/>
          <w:sz w:val="24"/>
          <w:szCs w:val="24"/>
          <w:lang w:val="en-US"/>
        </w:rPr>
        <w:t xml:space="preserve"> as proportions (</w:t>
      </w:r>
      <w:r w:rsidR="00B31D5A" w:rsidRPr="00516398">
        <w:rPr>
          <w:rFonts w:ascii="Arial" w:hAnsi="Arial" w:cs="Arial"/>
          <w:color w:val="000000" w:themeColor="text1"/>
          <w:sz w:val="24"/>
          <w:szCs w:val="24"/>
          <w:lang w:val="en-US"/>
        </w:rPr>
        <w:t>sex</w:t>
      </w:r>
      <w:r w:rsidRPr="00516398">
        <w:rPr>
          <w:rFonts w:ascii="Arial" w:hAnsi="Arial" w:cs="Arial"/>
          <w:color w:val="000000" w:themeColor="text1"/>
          <w:sz w:val="24"/>
          <w:szCs w:val="24"/>
          <w:lang w:val="en-US"/>
        </w:rPr>
        <w:t>, co-morbidities</w:t>
      </w:r>
      <w:r w:rsidR="007C1385" w:rsidRPr="00516398">
        <w:rPr>
          <w:rFonts w:ascii="Arial" w:hAnsi="Arial" w:cs="Arial"/>
          <w:color w:val="000000" w:themeColor="text1"/>
          <w:sz w:val="24"/>
          <w:szCs w:val="24"/>
          <w:lang w:val="en-US"/>
        </w:rPr>
        <w:t xml:space="preserve">, </w:t>
      </w:r>
      <w:r w:rsidR="00D246CF" w:rsidRPr="00516398">
        <w:rPr>
          <w:rFonts w:ascii="Arial" w:hAnsi="Arial" w:cs="Arial"/>
          <w:color w:val="000000" w:themeColor="text1"/>
          <w:sz w:val="24"/>
          <w:szCs w:val="24"/>
          <w:lang w:val="en-US"/>
        </w:rPr>
        <w:t xml:space="preserve">probable </w:t>
      </w:r>
      <w:r w:rsidR="007C1385" w:rsidRPr="00516398">
        <w:rPr>
          <w:rFonts w:ascii="Arial" w:hAnsi="Arial" w:cs="Arial"/>
          <w:color w:val="000000" w:themeColor="text1"/>
          <w:sz w:val="24"/>
          <w:szCs w:val="24"/>
          <w:lang w:val="en-US"/>
        </w:rPr>
        <w:t>Covid-19 variant</w:t>
      </w:r>
      <w:r w:rsidRPr="00516398">
        <w:rPr>
          <w:rFonts w:ascii="Arial" w:hAnsi="Arial" w:cs="Arial"/>
          <w:color w:val="000000" w:themeColor="text1"/>
          <w:sz w:val="24"/>
          <w:szCs w:val="24"/>
          <w:lang w:val="en-US"/>
        </w:rPr>
        <w:t>) or mean (SD) (age) separately for patients with and without dementia.</w:t>
      </w:r>
      <w:r w:rsidR="00681D41" w:rsidRPr="00516398">
        <w:rPr>
          <w:rFonts w:ascii="Arial" w:hAnsi="Arial" w:cs="Arial"/>
          <w:color w:val="000000" w:themeColor="text1"/>
          <w:sz w:val="24"/>
          <w:szCs w:val="24"/>
          <w:lang w:val="en-US"/>
        </w:rPr>
        <w:t xml:space="preserve"> These co-diagnoses included cancer (ICD-10: C00</w:t>
      </w:r>
      <w:r w:rsidR="00ED21A1" w:rsidRPr="00516398">
        <w:rPr>
          <w:rFonts w:ascii="Arial" w:hAnsi="Arial" w:cs="Arial"/>
          <w:color w:val="000000" w:themeColor="text1"/>
          <w:sz w:val="20"/>
          <w:szCs w:val="20"/>
          <w:lang w:val="en-US"/>
        </w:rPr>
        <w:t>–</w:t>
      </w:r>
      <w:r w:rsidR="00681D41" w:rsidRPr="00516398">
        <w:rPr>
          <w:rFonts w:ascii="Arial" w:hAnsi="Arial" w:cs="Arial"/>
          <w:color w:val="000000" w:themeColor="text1"/>
          <w:sz w:val="24"/>
          <w:szCs w:val="24"/>
          <w:lang w:val="en-US"/>
        </w:rPr>
        <w:t>C97), diabetes mellitus (ICD-10: E10</w:t>
      </w:r>
      <w:r w:rsidR="00ED21A1" w:rsidRPr="00516398">
        <w:rPr>
          <w:rFonts w:ascii="Arial" w:hAnsi="Arial" w:cs="Arial"/>
          <w:color w:val="000000" w:themeColor="text1"/>
          <w:sz w:val="20"/>
          <w:szCs w:val="20"/>
          <w:lang w:val="en-US"/>
        </w:rPr>
        <w:t>–</w:t>
      </w:r>
      <w:r w:rsidR="00C7069D" w:rsidRPr="00516398">
        <w:rPr>
          <w:rFonts w:ascii="Arial" w:hAnsi="Arial" w:cs="Arial"/>
          <w:color w:val="000000" w:themeColor="text1"/>
          <w:sz w:val="24"/>
          <w:szCs w:val="24"/>
          <w:lang w:val="en-US"/>
        </w:rPr>
        <w:t>E</w:t>
      </w:r>
      <w:r w:rsidR="00681D41" w:rsidRPr="00516398">
        <w:rPr>
          <w:rFonts w:ascii="Arial" w:hAnsi="Arial" w:cs="Arial"/>
          <w:color w:val="000000" w:themeColor="text1"/>
          <w:sz w:val="24"/>
          <w:szCs w:val="24"/>
          <w:lang w:val="en-US"/>
        </w:rPr>
        <w:t>14), lipid metabolism disorder (ICD-10: E78), obesity (ICD-10: E66), heart failure (ICD-10: I50), ischemic heart disease (ICD-10: I20</w:t>
      </w:r>
      <w:r w:rsidR="00ED21A1" w:rsidRPr="00516398">
        <w:rPr>
          <w:rFonts w:ascii="Arial" w:hAnsi="Arial" w:cs="Arial"/>
          <w:color w:val="000000" w:themeColor="text1"/>
          <w:sz w:val="20"/>
          <w:szCs w:val="20"/>
          <w:lang w:val="en-US"/>
        </w:rPr>
        <w:t>–</w:t>
      </w:r>
      <w:r w:rsidR="00681D41" w:rsidRPr="00516398">
        <w:rPr>
          <w:rFonts w:ascii="Arial" w:hAnsi="Arial" w:cs="Arial"/>
          <w:color w:val="000000" w:themeColor="text1"/>
          <w:sz w:val="24"/>
          <w:szCs w:val="24"/>
          <w:lang w:val="en-US"/>
        </w:rPr>
        <w:t>I25), cerebrovascular disease (ICD-10: I60</w:t>
      </w:r>
      <w:r w:rsidR="00ED21A1" w:rsidRPr="00516398">
        <w:rPr>
          <w:rFonts w:ascii="Arial" w:hAnsi="Arial" w:cs="Arial"/>
          <w:color w:val="000000" w:themeColor="text1"/>
          <w:sz w:val="20"/>
          <w:szCs w:val="20"/>
          <w:lang w:val="en-US"/>
        </w:rPr>
        <w:t>–</w:t>
      </w:r>
      <w:r w:rsidR="00681D41" w:rsidRPr="00516398">
        <w:rPr>
          <w:rFonts w:ascii="Arial" w:hAnsi="Arial" w:cs="Arial"/>
          <w:color w:val="000000" w:themeColor="text1"/>
          <w:sz w:val="24"/>
          <w:szCs w:val="24"/>
          <w:lang w:val="en-US"/>
        </w:rPr>
        <w:t xml:space="preserve">I69), </w:t>
      </w:r>
      <w:r w:rsidR="00D246CF" w:rsidRPr="00516398">
        <w:rPr>
          <w:rFonts w:ascii="Arial" w:hAnsi="Arial" w:cs="Arial"/>
          <w:color w:val="000000" w:themeColor="text1"/>
          <w:sz w:val="24"/>
          <w:szCs w:val="24"/>
          <w:lang w:val="en-US"/>
        </w:rPr>
        <w:t xml:space="preserve">and </w:t>
      </w:r>
      <w:r w:rsidR="00681D41" w:rsidRPr="00516398">
        <w:rPr>
          <w:rFonts w:ascii="Arial" w:hAnsi="Arial" w:cs="Arial"/>
          <w:color w:val="000000" w:themeColor="text1"/>
          <w:sz w:val="24"/>
          <w:szCs w:val="24"/>
          <w:lang w:val="en-US"/>
        </w:rPr>
        <w:t>cirrhosis</w:t>
      </w:r>
      <w:r w:rsidR="00874F55" w:rsidRPr="00516398">
        <w:rPr>
          <w:rFonts w:ascii="Arial" w:hAnsi="Arial" w:cs="Arial"/>
          <w:color w:val="000000" w:themeColor="text1"/>
          <w:sz w:val="24"/>
          <w:szCs w:val="24"/>
          <w:lang w:val="en-US"/>
        </w:rPr>
        <w:t xml:space="preserve"> of the liver</w:t>
      </w:r>
      <w:r w:rsidR="0052616D" w:rsidRPr="00516398">
        <w:rPr>
          <w:rFonts w:ascii="Arial" w:hAnsi="Arial" w:cs="Arial"/>
          <w:color w:val="000000" w:themeColor="text1"/>
          <w:sz w:val="24"/>
          <w:szCs w:val="24"/>
          <w:lang w:val="en-US"/>
        </w:rPr>
        <w:t xml:space="preserve"> (ICD-10: K70.3, K74</w:t>
      </w:r>
      <w:r w:rsidR="00B36F16" w:rsidRPr="00516398">
        <w:rPr>
          <w:rFonts w:ascii="Arial" w:hAnsi="Arial" w:cs="Arial"/>
          <w:color w:val="000000" w:themeColor="text1"/>
          <w:sz w:val="24"/>
          <w:szCs w:val="24"/>
          <w:lang w:val="en-US"/>
        </w:rPr>
        <w:t xml:space="preserve">) </w:t>
      </w:r>
      <w:r w:rsidR="007C1385" w:rsidRPr="00516398">
        <w:rPr>
          <w:rFonts w:ascii="Arial" w:hAnsi="Arial" w:cs="Arial"/>
          <w:color w:val="000000" w:themeColor="text1"/>
          <w:sz w:val="24"/>
          <w:szCs w:val="24"/>
          <w:lang w:val="en-US"/>
        </w:rPr>
        <w:t xml:space="preserve">as these diagnoses are known to be </w:t>
      </w:r>
      <w:r w:rsidR="00AA4757" w:rsidRPr="00516398">
        <w:rPr>
          <w:rFonts w:ascii="Arial" w:hAnsi="Arial" w:cs="Arial"/>
          <w:color w:val="000000" w:themeColor="text1"/>
          <w:sz w:val="24"/>
          <w:szCs w:val="24"/>
          <w:lang w:val="en-US"/>
        </w:rPr>
        <w:t xml:space="preserve">common causes of </w:t>
      </w:r>
      <w:r w:rsidR="007C1385" w:rsidRPr="00516398">
        <w:rPr>
          <w:rFonts w:ascii="Arial" w:hAnsi="Arial" w:cs="Arial"/>
          <w:color w:val="000000" w:themeColor="text1"/>
          <w:sz w:val="24"/>
          <w:szCs w:val="24"/>
          <w:lang w:val="en-US"/>
        </w:rPr>
        <w:t>mortality.</w:t>
      </w:r>
    </w:p>
    <w:p w14:paraId="76D42DC9" w14:textId="05267AD1" w:rsidR="001324D9" w:rsidRPr="00516398" w:rsidRDefault="001324D9" w:rsidP="00B1604A">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In the next step, the association between dementia and </w:t>
      </w:r>
      <w:r w:rsidR="00393486" w:rsidRPr="00516398">
        <w:rPr>
          <w:rFonts w:ascii="Arial" w:hAnsi="Arial" w:cs="Arial"/>
          <w:color w:val="000000" w:themeColor="text1"/>
          <w:sz w:val="24"/>
          <w:szCs w:val="24"/>
          <w:lang w:val="en-US"/>
        </w:rPr>
        <w:t xml:space="preserve">death </w:t>
      </w:r>
      <w:r w:rsidRPr="00516398">
        <w:rPr>
          <w:rFonts w:ascii="Arial" w:hAnsi="Arial" w:cs="Arial"/>
          <w:color w:val="000000" w:themeColor="text1"/>
          <w:sz w:val="24"/>
          <w:szCs w:val="24"/>
          <w:lang w:val="en-US"/>
        </w:rPr>
        <w:t xml:space="preserve">was studied </w:t>
      </w:r>
      <w:r w:rsidR="0022092B" w:rsidRPr="00516398">
        <w:rPr>
          <w:rFonts w:ascii="Arial" w:hAnsi="Arial" w:cs="Arial"/>
          <w:color w:val="000000" w:themeColor="text1"/>
          <w:sz w:val="24"/>
          <w:szCs w:val="24"/>
          <w:lang w:val="en-US"/>
        </w:rPr>
        <w:t xml:space="preserve">using </w:t>
      </w:r>
      <w:r w:rsidRPr="00516398">
        <w:rPr>
          <w:rFonts w:ascii="Arial" w:hAnsi="Arial" w:cs="Arial"/>
          <w:color w:val="000000" w:themeColor="text1"/>
          <w:sz w:val="24"/>
          <w:szCs w:val="24"/>
          <w:lang w:val="en-US"/>
        </w:rPr>
        <w:t xml:space="preserve">multivariable logistic regression adjusted for age, </w:t>
      </w:r>
      <w:r w:rsidR="00B31D5A" w:rsidRPr="00516398">
        <w:rPr>
          <w:rFonts w:ascii="Arial" w:hAnsi="Arial" w:cs="Arial"/>
          <w:color w:val="000000" w:themeColor="text1"/>
          <w:sz w:val="24"/>
          <w:szCs w:val="24"/>
          <w:lang w:val="en-US"/>
        </w:rPr>
        <w:t>sex</w:t>
      </w:r>
      <w:r w:rsidRPr="00516398">
        <w:rPr>
          <w:rFonts w:ascii="Arial" w:hAnsi="Arial" w:cs="Arial"/>
          <w:color w:val="000000" w:themeColor="text1"/>
          <w:sz w:val="24"/>
          <w:szCs w:val="24"/>
          <w:lang w:val="en-US"/>
        </w:rPr>
        <w:t>, cancer, diabetes mellitus, lipid metabolism disorder, obesity, heart failure, ischemic heart disease, cerebrovascular disease, cirrhosis</w:t>
      </w:r>
      <w:r w:rsidR="00874F55" w:rsidRPr="00516398">
        <w:rPr>
          <w:rFonts w:ascii="Arial" w:hAnsi="Arial" w:cs="Arial"/>
          <w:color w:val="000000" w:themeColor="text1"/>
          <w:sz w:val="24"/>
          <w:szCs w:val="24"/>
          <w:lang w:val="en-US"/>
        </w:rPr>
        <w:t xml:space="preserve"> of the liver</w:t>
      </w:r>
      <w:r w:rsidRPr="00516398">
        <w:rPr>
          <w:rFonts w:ascii="Arial" w:hAnsi="Arial" w:cs="Arial"/>
          <w:color w:val="000000" w:themeColor="text1"/>
          <w:sz w:val="24"/>
          <w:szCs w:val="24"/>
          <w:lang w:val="en-US"/>
        </w:rPr>
        <w:t xml:space="preserve">, </w:t>
      </w:r>
      <w:r w:rsidR="007C1385" w:rsidRPr="00516398">
        <w:rPr>
          <w:rFonts w:ascii="Arial" w:hAnsi="Arial" w:cs="Arial"/>
          <w:color w:val="000000" w:themeColor="text1"/>
          <w:sz w:val="24"/>
          <w:szCs w:val="24"/>
          <w:lang w:val="en-US"/>
        </w:rPr>
        <w:t xml:space="preserve">and </w:t>
      </w:r>
      <w:r w:rsidR="00D246CF" w:rsidRPr="00516398">
        <w:rPr>
          <w:rFonts w:ascii="Arial" w:hAnsi="Arial" w:cs="Arial"/>
          <w:color w:val="000000" w:themeColor="text1"/>
          <w:sz w:val="24"/>
          <w:szCs w:val="24"/>
          <w:lang w:val="en-US"/>
        </w:rPr>
        <w:t xml:space="preserve">probable </w:t>
      </w:r>
      <w:r w:rsidR="007C1385" w:rsidRPr="00516398">
        <w:rPr>
          <w:rFonts w:ascii="Arial" w:hAnsi="Arial" w:cs="Arial"/>
          <w:color w:val="000000" w:themeColor="text1"/>
          <w:sz w:val="24"/>
          <w:szCs w:val="24"/>
          <w:lang w:val="en-US"/>
        </w:rPr>
        <w:t>COVID-19 variant</w:t>
      </w:r>
      <w:r w:rsidRPr="00516398">
        <w:rPr>
          <w:rFonts w:ascii="Arial" w:hAnsi="Arial" w:cs="Arial"/>
          <w:color w:val="000000" w:themeColor="text1"/>
          <w:sz w:val="24"/>
          <w:szCs w:val="24"/>
          <w:lang w:val="en-US"/>
        </w:rPr>
        <w:t xml:space="preserve">. </w:t>
      </w:r>
      <w:r w:rsidR="0092374C" w:rsidRPr="00516398">
        <w:rPr>
          <w:rFonts w:ascii="Arial" w:hAnsi="Arial" w:cs="Arial"/>
          <w:color w:val="000000" w:themeColor="text1"/>
          <w:sz w:val="24"/>
          <w:szCs w:val="24"/>
          <w:lang w:val="en-US"/>
        </w:rPr>
        <w:t xml:space="preserve">Based on </w:t>
      </w:r>
      <w:r w:rsidR="00D246CF" w:rsidRPr="00516398">
        <w:rPr>
          <w:rFonts w:ascii="Arial" w:hAnsi="Arial" w:cs="Arial"/>
          <w:color w:val="000000" w:themeColor="text1"/>
          <w:sz w:val="24"/>
          <w:szCs w:val="24"/>
          <w:lang w:val="en-US"/>
        </w:rPr>
        <w:t>the dominance</w:t>
      </w:r>
      <w:r w:rsidR="0092374C" w:rsidRPr="00516398">
        <w:rPr>
          <w:rFonts w:ascii="Arial" w:hAnsi="Arial" w:cs="Arial"/>
          <w:color w:val="000000" w:themeColor="text1"/>
          <w:sz w:val="24"/>
          <w:szCs w:val="24"/>
          <w:lang w:val="en-US"/>
        </w:rPr>
        <w:t xml:space="preserve"> of the respective variants</w:t>
      </w:r>
      <w:r w:rsidR="0081160A" w:rsidRPr="00516398">
        <w:rPr>
          <w:rFonts w:ascii="Arial" w:hAnsi="Arial" w:cs="Arial"/>
          <w:color w:val="000000" w:themeColor="text1"/>
          <w:sz w:val="24"/>
          <w:szCs w:val="24"/>
          <w:lang w:val="en-US"/>
        </w:rPr>
        <w:t>,</w:t>
      </w:r>
      <w:r w:rsidR="00D246CF" w:rsidRPr="00516398">
        <w:rPr>
          <w:rFonts w:ascii="Arial" w:hAnsi="Arial" w:cs="Arial"/>
          <w:color w:val="000000" w:themeColor="text1"/>
          <w:sz w:val="24"/>
          <w:szCs w:val="24"/>
          <w:lang w:val="en-US"/>
        </w:rPr>
        <w:t xml:space="preserve"> the latter was defined as non-</w:t>
      </w:r>
      <w:r w:rsidR="00B34204" w:rsidRPr="00516398">
        <w:rPr>
          <w:rFonts w:ascii="Arial" w:hAnsi="Arial" w:cs="Arial"/>
          <w:color w:val="000000" w:themeColor="text1"/>
          <w:sz w:val="24"/>
          <w:szCs w:val="24"/>
          <w:lang w:val="en-US"/>
        </w:rPr>
        <w:t xml:space="preserve">omicron </w:t>
      </w:r>
      <w:r w:rsidR="00D246CF" w:rsidRPr="00516398">
        <w:rPr>
          <w:rFonts w:ascii="Arial" w:hAnsi="Arial" w:cs="Arial"/>
          <w:color w:val="000000" w:themeColor="text1"/>
          <w:sz w:val="24"/>
          <w:szCs w:val="24"/>
          <w:lang w:val="en-US"/>
        </w:rPr>
        <w:t xml:space="preserve">(all cases from March 2020 to December 2021) or </w:t>
      </w:r>
      <w:r w:rsidR="00B34204" w:rsidRPr="00516398">
        <w:rPr>
          <w:rFonts w:ascii="Arial" w:hAnsi="Arial" w:cs="Arial"/>
          <w:color w:val="000000" w:themeColor="text1"/>
          <w:sz w:val="24"/>
          <w:szCs w:val="24"/>
          <w:lang w:val="en-US"/>
        </w:rPr>
        <w:t xml:space="preserve">omicron </w:t>
      </w:r>
      <w:r w:rsidR="00D246CF" w:rsidRPr="00516398">
        <w:rPr>
          <w:rFonts w:ascii="Arial" w:hAnsi="Arial" w:cs="Arial"/>
          <w:color w:val="000000" w:themeColor="text1"/>
          <w:sz w:val="24"/>
          <w:szCs w:val="24"/>
          <w:lang w:val="en-US"/>
        </w:rPr>
        <w:t>(all cases from January 2022 to July 2022)</w:t>
      </w:r>
      <w:r w:rsidR="009B168D" w:rsidRPr="00516398">
        <w:rPr>
          <w:rFonts w:ascii="Arial" w:hAnsi="Arial" w:cs="Arial"/>
          <w:color w:val="000000" w:themeColor="text1"/>
          <w:sz w:val="24"/>
          <w:szCs w:val="24"/>
          <w:lang w:val="en-US"/>
        </w:rPr>
        <w:t xml:space="preserve"> (Robert-Koch-Institut</w:t>
      </w:r>
      <w:r w:rsidR="00121475" w:rsidRPr="00516398">
        <w:rPr>
          <w:rFonts w:ascii="Arial" w:hAnsi="Arial" w:cs="Arial"/>
          <w:color w:val="000000" w:themeColor="text1"/>
          <w:sz w:val="24"/>
          <w:szCs w:val="24"/>
          <w:lang w:val="en-US"/>
        </w:rPr>
        <w:t>e</w:t>
      </w:r>
      <w:r w:rsidR="009B168D" w:rsidRPr="00516398">
        <w:rPr>
          <w:rFonts w:ascii="Arial" w:hAnsi="Arial" w:cs="Arial"/>
          <w:color w:val="000000" w:themeColor="text1"/>
          <w:sz w:val="24"/>
          <w:szCs w:val="24"/>
          <w:lang w:val="en-US"/>
        </w:rPr>
        <w:t>, 2022)</w:t>
      </w:r>
      <w:r w:rsidR="005074B3" w:rsidRPr="00516398">
        <w:rPr>
          <w:rFonts w:ascii="Arial" w:hAnsi="Arial" w:cs="Arial"/>
          <w:color w:val="000000" w:themeColor="text1"/>
          <w:sz w:val="24"/>
          <w:szCs w:val="24"/>
          <w:lang w:val="en-US"/>
        </w:rPr>
        <w:t>.</w:t>
      </w:r>
      <w:r w:rsidR="00D246CF" w:rsidRPr="00516398">
        <w:rPr>
          <w:rFonts w:ascii="Arial" w:hAnsi="Arial" w:cs="Arial"/>
          <w:color w:val="000000" w:themeColor="text1"/>
          <w:sz w:val="24"/>
          <w:szCs w:val="24"/>
          <w:lang w:val="en-US"/>
        </w:rPr>
        <w:t xml:space="preserve"> </w:t>
      </w:r>
      <w:r w:rsidR="004C65F3" w:rsidRPr="00516398">
        <w:rPr>
          <w:rFonts w:ascii="Arial" w:hAnsi="Arial" w:cs="Arial"/>
          <w:color w:val="000000" w:themeColor="text1"/>
          <w:sz w:val="24"/>
          <w:szCs w:val="24"/>
          <w:lang w:val="en-US"/>
        </w:rPr>
        <w:t xml:space="preserve">The </w:t>
      </w:r>
      <w:r w:rsidR="00586D11" w:rsidRPr="00516398">
        <w:rPr>
          <w:rFonts w:ascii="Arial" w:hAnsi="Arial" w:cs="Arial"/>
          <w:color w:val="000000" w:themeColor="text1"/>
          <w:sz w:val="24"/>
          <w:szCs w:val="24"/>
          <w:lang w:val="en-US"/>
        </w:rPr>
        <w:t>effect</w:t>
      </w:r>
      <w:r w:rsidR="004C65F3" w:rsidRPr="00516398">
        <w:rPr>
          <w:rFonts w:ascii="Arial" w:hAnsi="Arial" w:cs="Arial"/>
          <w:color w:val="000000" w:themeColor="text1"/>
          <w:sz w:val="24"/>
          <w:szCs w:val="24"/>
          <w:lang w:val="en-US"/>
        </w:rPr>
        <w:t>s</w:t>
      </w:r>
      <w:r w:rsidR="00586D11" w:rsidRPr="00516398">
        <w:rPr>
          <w:rFonts w:ascii="Arial" w:hAnsi="Arial" w:cs="Arial"/>
          <w:color w:val="000000" w:themeColor="text1"/>
          <w:sz w:val="24"/>
          <w:szCs w:val="24"/>
          <w:lang w:val="en-US"/>
        </w:rPr>
        <w:t xml:space="preserve"> of Alzheimer’s Disease (AD), vascular dementia (VD)</w:t>
      </w:r>
      <w:r w:rsidR="000446B3" w:rsidRPr="00516398">
        <w:rPr>
          <w:rFonts w:ascii="Arial" w:hAnsi="Arial" w:cs="Arial"/>
          <w:color w:val="000000" w:themeColor="text1"/>
          <w:sz w:val="24"/>
          <w:szCs w:val="24"/>
          <w:lang w:val="en-US"/>
        </w:rPr>
        <w:t>,</w:t>
      </w:r>
      <w:r w:rsidR="00586D11" w:rsidRPr="00516398">
        <w:rPr>
          <w:rFonts w:ascii="Arial" w:hAnsi="Arial" w:cs="Arial"/>
          <w:color w:val="000000" w:themeColor="text1"/>
          <w:sz w:val="24"/>
          <w:szCs w:val="24"/>
          <w:lang w:val="en-US"/>
        </w:rPr>
        <w:t xml:space="preserve"> and undefined dementia (UD) </w:t>
      </w:r>
      <w:r w:rsidR="004C65F3" w:rsidRPr="00516398">
        <w:rPr>
          <w:rFonts w:ascii="Arial" w:hAnsi="Arial" w:cs="Arial"/>
          <w:color w:val="000000" w:themeColor="text1"/>
          <w:sz w:val="24"/>
          <w:szCs w:val="24"/>
          <w:lang w:val="en-US"/>
        </w:rPr>
        <w:t>were also</w:t>
      </w:r>
      <w:r w:rsidR="00586D11" w:rsidRPr="00516398">
        <w:rPr>
          <w:rFonts w:ascii="Arial" w:hAnsi="Arial" w:cs="Arial"/>
          <w:color w:val="000000" w:themeColor="text1"/>
          <w:sz w:val="24"/>
          <w:szCs w:val="24"/>
          <w:lang w:val="en-US"/>
        </w:rPr>
        <w:t xml:space="preserve"> tested</w:t>
      </w:r>
      <w:r w:rsidR="004C65F3" w:rsidRPr="00516398">
        <w:rPr>
          <w:rFonts w:ascii="Arial" w:hAnsi="Arial" w:cs="Arial"/>
          <w:color w:val="000000" w:themeColor="text1"/>
          <w:sz w:val="24"/>
          <w:szCs w:val="24"/>
          <w:lang w:val="en-US"/>
        </w:rPr>
        <w:t xml:space="preserve"> in a sub-analysis</w:t>
      </w:r>
      <w:r w:rsidR="00586D11" w:rsidRPr="00516398">
        <w:rPr>
          <w:rFonts w:ascii="Arial" w:hAnsi="Arial" w:cs="Arial"/>
          <w:color w:val="000000" w:themeColor="text1"/>
          <w:sz w:val="24"/>
          <w:szCs w:val="24"/>
          <w:lang w:val="en-US"/>
        </w:rPr>
        <w:t xml:space="preserve">. </w:t>
      </w:r>
      <w:r w:rsidR="00B34204" w:rsidRPr="00516398">
        <w:rPr>
          <w:rFonts w:ascii="Arial" w:hAnsi="Arial" w:cs="Arial"/>
          <w:color w:val="000000" w:themeColor="text1"/>
          <w:sz w:val="24"/>
          <w:szCs w:val="24"/>
          <w:lang w:val="en-US"/>
        </w:rPr>
        <w:t xml:space="preserve">The results </w:t>
      </w:r>
      <w:r w:rsidR="0081160A" w:rsidRPr="00516398">
        <w:rPr>
          <w:rFonts w:ascii="Arial" w:hAnsi="Arial" w:cs="Arial"/>
          <w:color w:val="000000" w:themeColor="text1"/>
          <w:sz w:val="24"/>
          <w:szCs w:val="24"/>
          <w:lang w:val="en-US"/>
        </w:rPr>
        <w:t>o</w:t>
      </w:r>
      <w:r w:rsidR="00B34204" w:rsidRPr="00516398">
        <w:rPr>
          <w:rFonts w:ascii="Arial" w:hAnsi="Arial" w:cs="Arial"/>
          <w:color w:val="000000" w:themeColor="text1"/>
          <w:sz w:val="24"/>
          <w:szCs w:val="24"/>
          <w:lang w:val="en-US"/>
        </w:rPr>
        <w:t xml:space="preserve">f </w:t>
      </w:r>
      <w:r w:rsidRPr="00516398">
        <w:rPr>
          <w:rFonts w:ascii="Arial" w:hAnsi="Arial" w:cs="Arial"/>
          <w:color w:val="000000" w:themeColor="text1"/>
          <w:sz w:val="24"/>
          <w:szCs w:val="24"/>
          <w:lang w:val="en-US"/>
        </w:rPr>
        <w:t xml:space="preserve">the logistic regression analyses are presented as odds ratios (ORs) with 95% confidence intervals (CIs).  </w:t>
      </w:r>
    </w:p>
    <w:p w14:paraId="30D45557" w14:textId="00459C01" w:rsidR="00121475" w:rsidRPr="00516398" w:rsidRDefault="00806679" w:rsidP="00B1604A">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Finally, </w:t>
      </w:r>
      <w:r w:rsidR="009E5ECD" w:rsidRPr="00516398">
        <w:rPr>
          <w:rFonts w:ascii="Arial" w:hAnsi="Arial" w:cs="Arial"/>
          <w:color w:val="000000" w:themeColor="text1"/>
          <w:sz w:val="24"/>
          <w:szCs w:val="24"/>
          <w:lang w:val="en-US"/>
        </w:rPr>
        <w:t xml:space="preserve">individuals without dementia were matched to those with dementia using propensity scores based on </w:t>
      </w:r>
      <w:r w:rsidR="00B31D5A" w:rsidRPr="00516398">
        <w:rPr>
          <w:rFonts w:ascii="Arial" w:hAnsi="Arial" w:cs="Arial"/>
          <w:color w:val="000000" w:themeColor="text1"/>
          <w:sz w:val="24"/>
          <w:szCs w:val="24"/>
          <w:lang w:val="en-US"/>
        </w:rPr>
        <w:t>sex</w:t>
      </w:r>
      <w:r w:rsidR="009E5ECD" w:rsidRPr="00516398">
        <w:rPr>
          <w:rFonts w:ascii="Arial" w:hAnsi="Arial" w:cs="Arial"/>
          <w:color w:val="000000" w:themeColor="text1"/>
          <w:sz w:val="24"/>
          <w:szCs w:val="24"/>
          <w:lang w:val="en-US"/>
        </w:rPr>
        <w:t>, age</w:t>
      </w:r>
      <w:r w:rsidR="007C1385" w:rsidRPr="00516398">
        <w:rPr>
          <w:rFonts w:ascii="Arial" w:hAnsi="Arial" w:cs="Arial"/>
          <w:color w:val="000000" w:themeColor="text1"/>
          <w:sz w:val="24"/>
          <w:szCs w:val="24"/>
          <w:lang w:val="en-US"/>
        </w:rPr>
        <w:t xml:space="preserve">, </w:t>
      </w:r>
      <w:r w:rsidR="00AD09F1" w:rsidRPr="00516398">
        <w:rPr>
          <w:rFonts w:ascii="Arial" w:hAnsi="Arial" w:cs="Arial"/>
          <w:color w:val="000000" w:themeColor="text1"/>
          <w:sz w:val="24"/>
          <w:szCs w:val="24"/>
          <w:lang w:val="en-US"/>
        </w:rPr>
        <w:t xml:space="preserve">the aforementioned </w:t>
      </w:r>
      <w:r w:rsidR="009E5ECD" w:rsidRPr="00516398">
        <w:rPr>
          <w:rFonts w:ascii="Arial" w:hAnsi="Arial" w:cs="Arial"/>
          <w:color w:val="000000" w:themeColor="text1"/>
          <w:sz w:val="24"/>
          <w:szCs w:val="24"/>
          <w:lang w:val="en-US"/>
        </w:rPr>
        <w:t>comorbidities</w:t>
      </w:r>
      <w:r w:rsidR="0081160A" w:rsidRPr="00516398">
        <w:rPr>
          <w:rFonts w:ascii="Arial" w:hAnsi="Arial" w:cs="Arial"/>
          <w:color w:val="000000" w:themeColor="text1"/>
          <w:sz w:val="24"/>
          <w:szCs w:val="24"/>
          <w:lang w:val="en-US"/>
        </w:rPr>
        <w:t>,</w:t>
      </w:r>
      <w:r w:rsidR="009E5ECD" w:rsidRPr="00516398">
        <w:rPr>
          <w:rFonts w:ascii="Arial" w:hAnsi="Arial" w:cs="Arial"/>
          <w:color w:val="000000" w:themeColor="text1"/>
          <w:sz w:val="24"/>
          <w:szCs w:val="24"/>
          <w:lang w:val="en-US"/>
        </w:rPr>
        <w:t xml:space="preserve"> </w:t>
      </w:r>
      <w:r w:rsidR="007C1385" w:rsidRPr="00516398">
        <w:rPr>
          <w:rFonts w:ascii="Arial" w:hAnsi="Arial" w:cs="Arial"/>
          <w:color w:val="000000" w:themeColor="text1"/>
          <w:sz w:val="24"/>
          <w:szCs w:val="24"/>
          <w:lang w:val="en-US"/>
        </w:rPr>
        <w:t xml:space="preserve">and </w:t>
      </w:r>
      <w:r w:rsidR="00AD09F1" w:rsidRPr="00516398">
        <w:rPr>
          <w:rFonts w:ascii="Arial" w:hAnsi="Arial" w:cs="Arial"/>
          <w:color w:val="000000" w:themeColor="text1"/>
          <w:sz w:val="24"/>
          <w:szCs w:val="24"/>
          <w:lang w:val="en-US"/>
        </w:rPr>
        <w:t xml:space="preserve">probable </w:t>
      </w:r>
      <w:r w:rsidR="007C1385" w:rsidRPr="00516398">
        <w:rPr>
          <w:rFonts w:ascii="Arial" w:hAnsi="Arial" w:cs="Arial"/>
          <w:color w:val="000000" w:themeColor="text1"/>
          <w:sz w:val="24"/>
          <w:szCs w:val="24"/>
          <w:lang w:val="en-US"/>
        </w:rPr>
        <w:t>COV</w:t>
      </w:r>
      <w:r w:rsidR="005074B3" w:rsidRPr="00516398">
        <w:rPr>
          <w:rFonts w:ascii="Arial" w:hAnsi="Arial" w:cs="Arial"/>
          <w:color w:val="000000" w:themeColor="text1"/>
          <w:sz w:val="24"/>
          <w:szCs w:val="24"/>
          <w:lang w:val="en-US"/>
        </w:rPr>
        <w:t>I</w:t>
      </w:r>
      <w:r w:rsidR="007C1385" w:rsidRPr="00516398">
        <w:rPr>
          <w:rFonts w:ascii="Arial" w:hAnsi="Arial" w:cs="Arial"/>
          <w:color w:val="000000" w:themeColor="text1"/>
          <w:sz w:val="24"/>
          <w:szCs w:val="24"/>
          <w:lang w:val="en-US"/>
        </w:rPr>
        <w:t>D-19 variant</w:t>
      </w:r>
      <w:r w:rsidR="009E5ECD" w:rsidRPr="00516398">
        <w:rPr>
          <w:rFonts w:ascii="Arial" w:hAnsi="Arial" w:cs="Arial"/>
          <w:color w:val="000000" w:themeColor="text1"/>
          <w:sz w:val="24"/>
          <w:szCs w:val="24"/>
          <w:lang w:val="en-US"/>
        </w:rPr>
        <w:t xml:space="preserve">. </w:t>
      </w:r>
      <w:r w:rsidR="00B34204" w:rsidRPr="00516398">
        <w:rPr>
          <w:rFonts w:ascii="Arial" w:hAnsi="Arial" w:cs="Arial"/>
          <w:color w:val="000000" w:themeColor="text1"/>
          <w:sz w:val="24"/>
          <w:szCs w:val="24"/>
          <w:lang w:val="en-US"/>
        </w:rPr>
        <w:t>U</w:t>
      </w:r>
      <w:r w:rsidR="009E5ECD" w:rsidRPr="00516398">
        <w:rPr>
          <w:rFonts w:ascii="Arial" w:hAnsi="Arial" w:cs="Arial"/>
          <w:color w:val="000000" w:themeColor="text1"/>
          <w:sz w:val="24"/>
          <w:szCs w:val="24"/>
          <w:lang w:val="en-US"/>
        </w:rPr>
        <w:t xml:space="preserve">nivariate conditional logistic regression was conducted </w:t>
      </w:r>
      <w:r w:rsidR="00B34204" w:rsidRPr="00516398">
        <w:rPr>
          <w:rFonts w:ascii="Arial" w:hAnsi="Arial" w:cs="Arial"/>
          <w:color w:val="000000" w:themeColor="text1"/>
          <w:sz w:val="24"/>
          <w:szCs w:val="24"/>
          <w:lang w:val="en-US"/>
        </w:rPr>
        <w:t xml:space="preserve">for matched pairs </w:t>
      </w:r>
      <w:r w:rsidR="009E5ECD" w:rsidRPr="00516398">
        <w:rPr>
          <w:rFonts w:ascii="Arial" w:hAnsi="Arial" w:cs="Arial"/>
          <w:color w:val="000000" w:themeColor="text1"/>
          <w:sz w:val="24"/>
          <w:szCs w:val="24"/>
          <w:lang w:val="en-US"/>
        </w:rPr>
        <w:t xml:space="preserve">to study the association between dementia and </w:t>
      </w:r>
      <w:r w:rsidR="007C1385" w:rsidRPr="00516398">
        <w:rPr>
          <w:rFonts w:ascii="Arial" w:hAnsi="Arial" w:cs="Arial"/>
          <w:color w:val="000000" w:themeColor="text1"/>
          <w:sz w:val="24"/>
          <w:szCs w:val="24"/>
          <w:lang w:val="en-US"/>
        </w:rPr>
        <w:t>death</w:t>
      </w:r>
      <w:r w:rsidR="009E5ECD" w:rsidRPr="00516398">
        <w:rPr>
          <w:rFonts w:ascii="Arial" w:hAnsi="Arial" w:cs="Arial"/>
          <w:color w:val="000000" w:themeColor="text1"/>
          <w:sz w:val="24"/>
          <w:szCs w:val="24"/>
          <w:lang w:val="en-US"/>
        </w:rPr>
        <w:t>.</w:t>
      </w:r>
      <w:r w:rsidR="007A7A55" w:rsidRPr="00516398">
        <w:rPr>
          <w:rFonts w:ascii="Arial" w:hAnsi="Arial" w:cs="Arial"/>
          <w:color w:val="000000" w:themeColor="text1"/>
          <w:sz w:val="24"/>
          <w:szCs w:val="24"/>
          <w:lang w:val="en-US"/>
        </w:rPr>
        <w:t xml:space="preserve"> </w:t>
      </w:r>
    </w:p>
    <w:p w14:paraId="097E7608" w14:textId="7DB529DA" w:rsidR="00121475" w:rsidRPr="00516398" w:rsidRDefault="00D22325" w:rsidP="00B1604A">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In </w:t>
      </w:r>
      <w:r w:rsidR="00121475" w:rsidRPr="00516398">
        <w:rPr>
          <w:rFonts w:ascii="Arial" w:hAnsi="Arial" w:cs="Arial"/>
          <w:color w:val="000000" w:themeColor="text1"/>
          <w:sz w:val="24"/>
          <w:szCs w:val="24"/>
          <w:lang w:val="en-US"/>
        </w:rPr>
        <w:t xml:space="preserve">sensitivity analyses, we retrospectively followed dementia patients and matched non-dementia patients till death or end of hospital stay and displayed cumulative </w:t>
      </w:r>
      <w:r w:rsidR="00121475" w:rsidRPr="00516398">
        <w:rPr>
          <w:rFonts w:ascii="Arial" w:hAnsi="Arial" w:cs="Arial"/>
          <w:color w:val="000000" w:themeColor="text1"/>
          <w:sz w:val="24"/>
          <w:szCs w:val="24"/>
          <w:lang w:val="en-US"/>
        </w:rPr>
        <w:lastRenderedPageBreak/>
        <w:t xml:space="preserve">mortality using Kaplan-Meier curves. Finally, </w:t>
      </w:r>
      <w:r w:rsidR="000238ED" w:rsidRPr="00516398">
        <w:rPr>
          <w:rFonts w:ascii="Arial" w:hAnsi="Arial" w:cs="Arial"/>
          <w:color w:val="000000" w:themeColor="text1"/>
          <w:sz w:val="24"/>
          <w:szCs w:val="24"/>
          <w:lang w:val="en-US"/>
        </w:rPr>
        <w:t xml:space="preserve">a </w:t>
      </w:r>
      <w:r w:rsidR="00121475" w:rsidRPr="00516398">
        <w:rPr>
          <w:rFonts w:ascii="Arial" w:hAnsi="Arial" w:cs="Arial"/>
          <w:color w:val="000000" w:themeColor="text1"/>
          <w:sz w:val="24"/>
          <w:szCs w:val="24"/>
          <w:lang w:val="en-US"/>
        </w:rPr>
        <w:t xml:space="preserve">Cox regression model was </w:t>
      </w:r>
      <w:r w:rsidR="000238ED" w:rsidRPr="00516398">
        <w:rPr>
          <w:rFonts w:ascii="Arial" w:hAnsi="Arial" w:cs="Arial"/>
          <w:color w:val="000000" w:themeColor="text1"/>
          <w:sz w:val="24"/>
          <w:szCs w:val="24"/>
          <w:lang w:val="en-US"/>
        </w:rPr>
        <w:t xml:space="preserve">used </w:t>
      </w:r>
      <w:r w:rsidR="00121475" w:rsidRPr="00516398">
        <w:rPr>
          <w:rFonts w:ascii="Arial" w:hAnsi="Arial" w:cs="Arial"/>
          <w:color w:val="000000" w:themeColor="text1"/>
          <w:sz w:val="24"/>
          <w:szCs w:val="24"/>
          <w:lang w:val="en-US"/>
        </w:rPr>
        <w:t>to estimate the association between dementia and time to death.</w:t>
      </w:r>
    </w:p>
    <w:p w14:paraId="4D423705" w14:textId="77777777" w:rsidR="00121475" w:rsidRPr="00516398" w:rsidRDefault="00121475" w:rsidP="00B1604A">
      <w:pPr>
        <w:spacing w:line="480" w:lineRule="auto"/>
        <w:jc w:val="both"/>
        <w:rPr>
          <w:rFonts w:ascii="Arial" w:hAnsi="Arial" w:cs="Arial"/>
          <w:color w:val="000000" w:themeColor="text1"/>
          <w:sz w:val="24"/>
          <w:szCs w:val="24"/>
          <w:lang w:val="en-US"/>
        </w:rPr>
      </w:pPr>
    </w:p>
    <w:p w14:paraId="3C27904E" w14:textId="5CDAB442" w:rsidR="001324D9" w:rsidRPr="00516398" w:rsidRDefault="007A7A55" w:rsidP="00B1604A">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P values &lt;0.05 were considered statistically significant. All analyses were done using </w:t>
      </w:r>
      <w:r w:rsidR="009966CF" w:rsidRPr="00516398">
        <w:rPr>
          <w:rFonts w:ascii="Arial" w:hAnsi="Arial" w:cs="Arial"/>
          <w:color w:val="000000" w:themeColor="text1"/>
          <w:sz w:val="24"/>
          <w:szCs w:val="24"/>
          <w:lang w:val="en-US"/>
        </w:rPr>
        <w:t>R version 4.2.0 (2022-04-22)</w:t>
      </w:r>
    </w:p>
    <w:p w14:paraId="57A86146" w14:textId="77777777" w:rsidR="007A7A55" w:rsidRPr="00516398" w:rsidRDefault="007A7A55" w:rsidP="00B1604A">
      <w:pPr>
        <w:spacing w:line="480" w:lineRule="auto"/>
        <w:jc w:val="both"/>
        <w:rPr>
          <w:rFonts w:ascii="Arial" w:hAnsi="Arial" w:cs="Arial"/>
          <w:color w:val="000000" w:themeColor="text1"/>
          <w:sz w:val="24"/>
          <w:szCs w:val="24"/>
          <w:lang w:val="en-US"/>
        </w:rPr>
      </w:pPr>
    </w:p>
    <w:p w14:paraId="18AA4C55" w14:textId="77777777" w:rsidR="00884269" w:rsidRPr="00516398" w:rsidRDefault="00884269" w:rsidP="00B1604A">
      <w:pPr>
        <w:spacing w:line="480" w:lineRule="auto"/>
        <w:jc w:val="both"/>
        <w:rPr>
          <w:rFonts w:ascii="Arial" w:hAnsi="Arial" w:cs="Arial"/>
          <w:color w:val="000000" w:themeColor="text1"/>
          <w:sz w:val="24"/>
          <w:szCs w:val="24"/>
          <w:lang w:val="en-US"/>
        </w:rPr>
      </w:pPr>
    </w:p>
    <w:p w14:paraId="75DE21F6" w14:textId="7DE1E192" w:rsidR="00FE383B" w:rsidRPr="00516398" w:rsidRDefault="00FE383B" w:rsidP="00B1604A">
      <w:pPr>
        <w:spacing w:line="480" w:lineRule="auto"/>
        <w:jc w:val="both"/>
        <w:rPr>
          <w:rFonts w:ascii="Arial" w:hAnsi="Arial" w:cs="Arial"/>
          <w:b/>
          <w:bCs/>
          <w:color w:val="000000" w:themeColor="text1"/>
          <w:sz w:val="24"/>
          <w:szCs w:val="24"/>
          <w:lang w:val="en-US"/>
        </w:rPr>
      </w:pPr>
      <w:r w:rsidRPr="00516398">
        <w:rPr>
          <w:rFonts w:ascii="Arial" w:hAnsi="Arial" w:cs="Arial"/>
          <w:b/>
          <w:bCs/>
          <w:color w:val="000000" w:themeColor="text1"/>
          <w:sz w:val="24"/>
          <w:szCs w:val="24"/>
          <w:lang w:val="en-US"/>
        </w:rPr>
        <w:t xml:space="preserve">Results </w:t>
      </w:r>
    </w:p>
    <w:p w14:paraId="5D97AB21" w14:textId="1E8CEC07" w:rsidR="00FE383B" w:rsidRPr="00516398" w:rsidRDefault="00FE383B" w:rsidP="00B1604A">
      <w:pPr>
        <w:spacing w:line="480" w:lineRule="auto"/>
        <w:jc w:val="both"/>
        <w:rPr>
          <w:rFonts w:ascii="Arial" w:hAnsi="Arial" w:cs="Arial"/>
          <w:color w:val="000000" w:themeColor="text1"/>
          <w:sz w:val="24"/>
          <w:szCs w:val="24"/>
          <w:lang w:val="en-US"/>
        </w:rPr>
      </w:pPr>
    </w:p>
    <w:p w14:paraId="3300029B" w14:textId="6086A2A7" w:rsidR="00393486" w:rsidRPr="00516398" w:rsidRDefault="00AD3DC8" w:rsidP="00B1604A">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O</w:t>
      </w:r>
      <w:r w:rsidR="001B4817" w:rsidRPr="00516398">
        <w:rPr>
          <w:rFonts w:ascii="Arial" w:hAnsi="Arial" w:cs="Arial"/>
          <w:color w:val="000000" w:themeColor="text1"/>
          <w:sz w:val="24"/>
          <w:szCs w:val="24"/>
          <w:lang w:val="en-US"/>
        </w:rPr>
        <w:t xml:space="preserve">f </w:t>
      </w:r>
      <w:r w:rsidRPr="00516398">
        <w:rPr>
          <w:rFonts w:ascii="Arial" w:hAnsi="Arial" w:cs="Arial"/>
          <w:color w:val="000000" w:themeColor="text1"/>
          <w:sz w:val="24"/>
          <w:szCs w:val="24"/>
          <w:lang w:val="en-US"/>
        </w:rPr>
        <w:t>28,311 patients diagnosed with COVID-19,</w:t>
      </w:r>
      <w:r w:rsidR="001B4817" w:rsidRPr="00516398">
        <w:rPr>
          <w:rFonts w:ascii="Arial" w:hAnsi="Arial" w:cs="Arial"/>
          <w:color w:val="000000" w:themeColor="text1"/>
          <w:sz w:val="24"/>
          <w:szCs w:val="24"/>
          <w:lang w:val="en-US"/>
        </w:rPr>
        <w:t xml:space="preserve"> 3,317 (11.3%) had a dementia diagnosis</w:t>
      </w:r>
      <w:r w:rsidR="001360CC" w:rsidRPr="00516398">
        <w:rPr>
          <w:rFonts w:ascii="Arial" w:hAnsi="Arial" w:cs="Arial"/>
          <w:color w:val="000000" w:themeColor="text1"/>
          <w:sz w:val="24"/>
          <w:szCs w:val="24"/>
          <w:lang w:val="en-US"/>
        </w:rPr>
        <w:t xml:space="preserve"> </w:t>
      </w:r>
      <w:r w:rsidR="001B4817" w:rsidRPr="00516398">
        <w:rPr>
          <w:rFonts w:ascii="Arial" w:hAnsi="Arial" w:cs="Arial"/>
          <w:color w:val="000000" w:themeColor="text1"/>
          <w:sz w:val="24"/>
          <w:szCs w:val="24"/>
          <w:lang w:val="en-US"/>
        </w:rPr>
        <w:t>and 24,994 (88</w:t>
      </w:r>
      <w:r w:rsidR="00E32BD2" w:rsidRPr="00516398">
        <w:rPr>
          <w:rFonts w:ascii="Arial" w:hAnsi="Arial" w:cs="Arial"/>
          <w:color w:val="000000" w:themeColor="text1"/>
          <w:sz w:val="24"/>
          <w:szCs w:val="24"/>
          <w:lang w:val="en-US"/>
        </w:rPr>
        <w:t>.</w:t>
      </w:r>
      <w:r w:rsidR="001B4817" w:rsidRPr="00516398">
        <w:rPr>
          <w:rFonts w:ascii="Arial" w:hAnsi="Arial" w:cs="Arial"/>
          <w:color w:val="000000" w:themeColor="text1"/>
          <w:sz w:val="24"/>
          <w:szCs w:val="24"/>
          <w:lang w:val="en-US"/>
        </w:rPr>
        <w:t>3%) had no dementia diagnosis</w:t>
      </w:r>
      <w:r w:rsidR="0018685D" w:rsidRPr="00516398">
        <w:rPr>
          <w:rFonts w:ascii="Arial" w:hAnsi="Arial" w:cs="Arial"/>
          <w:color w:val="000000" w:themeColor="text1"/>
          <w:sz w:val="24"/>
          <w:szCs w:val="24"/>
          <w:lang w:val="en-US"/>
        </w:rPr>
        <w:t xml:space="preserve">. </w:t>
      </w:r>
      <w:r w:rsidR="00586D11" w:rsidRPr="00516398">
        <w:rPr>
          <w:rFonts w:ascii="Arial" w:hAnsi="Arial" w:cs="Arial"/>
          <w:color w:val="000000" w:themeColor="text1"/>
          <w:sz w:val="24"/>
          <w:szCs w:val="24"/>
          <w:lang w:val="en-US"/>
        </w:rPr>
        <w:t>Among dementia patients, 67% had undefined dementia, 18% AD</w:t>
      </w:r>
      <w:r w:rsidR="000446B3" w:rsidRPr="00516398">
        <w:rPr>
          <w:rFonts w:ascii="Arial" w:hAnsi="Arial" w:cs="Arial"/>
          <w:color w:val="000000" w:themeColor="text1"/>
          <w:sz w:val="24"/>
          <w:szCs w:val="24"/>
          <w:lang w:val="en-US"/>
        </w:rPr>
        <w:t>,</w:t>
      </w:r>
      <w:r w:rsidR="00586D11" w:rsidRPr="00516398">
        <w:rPr>
          <w:rFonts w:ascii="Arial" w:hAnsi="Arial" w:cs="Arial"/>
          <w:color w:val="000000" w:themeColor="text1"/>
          <w:sz w:val="24"/>
          <w:szCs w:val="24"/>
          <w:lang w:val="en-US"/>
        </w:rPr>
        <w:t xml:space="preserve"> and 15% VD. </w:t>
      </w:r>
      <w:r w:rsidR="001B4817" w:rsidRPr="00516398">
        <w:rPr>
          <w:rFonts w:ascii="Arial" w:hAnsi="Arial" w:cs="Arial"/>
          <w:color w:val="000000" w:themeColor="text1"/>
          <w:sz w:val="24"/>
          <w:szCs w:val="24"/>
          <w:lang w:val="en-US"/>
        </w:rPr>
        <w:t xml:space="preserve">As expected, patients with dementia were much older (mean (standard deviation) age: 83 (7) years versus 63 </w:t>
      </w:r>
      <w:r w:rsidR="00765596" w:rsidRPr="00516398">
        <w:rPr>
          <w:rFonts w:ascii="Arial" w:hAnsi="Arial" w:cs="Arial"/>
          <w:color w:val="000000" w:themeColor="text1"/>
          <w:sz w:val="24"/>
          <w:szCs w:val="24"/>
          <w:lang w:val="en-US"/>
        </w:rPr>
        <w:t>(</w:t>
      </w:r>
      <w:r w:rsidR="001B4817" w:rsidRPr="00516398">
        <w:rPr>
          <w:rFonts w:ascii="Arial" w:hAnsi="Arial" w:cs="Arial"/>
          <w:color w:val="000000" w:themeColor="text1"/>
          <w:sz w:val="24"/>
          <w:szCs w:val="24"/>
          <w:lang w:val="en-US"/>
        </w:rPr>
        <w:t>21</w:t>
      </w:r>
      <w:r w:rsidR="00765596" w:rsidRPr="00516398">
        <w:rPr>
          <w:rFonts w:ascii="Arial" w:hAnsi="Arial" w:cs="Arial"/>
          <w:color w:val="000000" w:themeColor="text1"/>
          <w:sz w:val="24"/>
          <w:szCs w:val="24"/>
          <w:lang w:val="en-US"/>
        </w:rPr>
        <w:t>)</w:t>
      </w:r>
      <w:r w:rsidR="001B4817" w:rsidRPr="00516398">
        <w:rPr>
          <w:rFonts w:ascii="Arial" w:hAnsi="Arial" w:cs="Arial"/>
          <w:color w:val="000000" w:themeColor="text1"/>
          <w:sz w:val="24"/>
          <w:szCs w:val="24"/>
          <w:lang w:val="en-US"/>
        </w:rPr>
        <w:t xml:space="preserve"> years), more often female (53.9% versus 48.0%)</w:t>
      </w:r>
      <w:r w:rsidR="0081160A" w:rsidRPr="00516398">
        <w:rPr>
          <w:rFonts w:ascii="Arial" w:hAnsi="Arial" w:cs="Arial"/>
          <w:color w:val="000000" w:themeColor="text1"/>
          <w:sz w:val="24"/>
          <w:szCs w:val="24"/>
          <w:lang w:val="en-US"/>
        </w:rPr>
        <w:t>,</w:t>
      </w:r>
      <w:r w:rsidR="001B4817" w:rsidRPr="00516398">
        <w:rPr>
          <w:rFonts w:ascii="Arial" w:hAnsi="Arial" w:cs="Arial"/>
          <w:color w:val="000000" w:themeColor="text1"/>
          <w:sz w:val="24"/>
          <w:szCs w:val="24"/>
          <w:lang w:val="en-US"/>
        </w:rPr>
        <w:t xml:space="preserve"> and </w:t>
      </w:r>
      <w:r w:rsidR="00C66363" w:rsidRPr="00516398">
        <w:rPr>
          <w:rFonts w:ascii="Arial" w:hAnsi="Arial" w:cs="Arial"/>
          <w:color w:val="000000" w:themeColor="text1"/>
          <w:sz w:val="24"/>
          <w:szCs w:val="24"/>
          <w:lang w:val="en-US"/>
        </w:rPr>
        <w:t xml:space="preserve">had a </w:t>
      </w:r>
      <w:r w:rsidR="001B4817" w:rsidRPr="00516398">
        <w:rPr>
          <w:rFonts w:ascii="Arial" w:hAnsi="Arial" w:cs="Arial"/>
          <w:color w:val="000000" w:themeColor="text1"/>
          <w:sz w:val="24"/>
          <w:szCs w:val="24"/>
          <w:lang w:val="en-US"/>
        </w:rPr>
        <w:t>higher prevalence of comorbidities</w:t>
      </w:r>
      <w:r w:rsidR="00C30D72" w:rsidRPr="00516398">
        <w:rPr>
          <w:rFonts w:ascii="Arial" w:hAnsi="Arial" w:cs="Arial"/>
          <w:color w:val="000000" w:themeColor="text1"/>
          <w:sz w:val="24"/>
          <w:szCs w:val="24"/>
          <w:lang w:val="en-US"/>
        </w:rPr>
        <w:t xml:space="preserve"> (</w:t>
      </w:r>
      <w:r w:rsidR="00C30D72" w:rsidRPr="00516398">
        <w:rPr>
          <w:rFonts w:ascii="Arial" w:hAnsi="Arial" w:cs="Arial"/>
          <w:b/>
          <w:bCs/>
          <w:color w:val="000000" w:themeColor="text1"/>
          <w:sz w:val="24"/>
          <w:szCs w:val="24"/>
          <w:lang w:val="en-US"/>
        </w:rPr>
        <w:t>Table 1</w:t>
      </w:r>
      <w:r w:rsidR="00C30D72" w:rsidRPr="00516398">
        <w:rPr>
          <w:rFonts w:ascii="Arial" w:hAnsi="Arial" w:cs="Arial"/>
          <w:color w:val="000000" w:themeColor="text1"/>
          <w:sz w:val="24"/>
          <w:szCs w:val="24"/>
          <w:lang w:val="en-US"/>
        </w:rPr>
        <w:t>).</w:t>
      </w:r>
      <w:r w:rsidR="006A74C5" w:rsidRPr="00516398">
        <w:rPr>
          <w:rFonts w:ascii="Arial" w:hAnsi="Arial" w:cs="Arial"/>
          <w:color w:val="000000" w:themeColor="text1"/>
          <w:sz w:val="24"/>
          <w:szCs w:val="24"/>
          <w:lang w:val="en-US"/>
        </w:rPr>
        <w:t xml:space="preserve"> </w:t>
      </w:r>
      <w:r w:rsidR="00EE0162" w:rsidRPr="00516398">
        <w:rPr>
          <w:rFonts w:ascii="Arial" w:hAnsi="Arial" w:cs="Arial"/>
          <w:color w:val="000000" w:themeColor="text1"/>
          <w:sz w:val="24"/>
          <w:szCs w:val="24"/>
          <w:lang w:val="en-US"/>
        </w:rPr>
        <w:t>After propensity score matching, 3,317 patient</w:t>
      </w:r>
      <w:r w:rsidR="00CC7E0C" w:rsidRPr="00516398">
        <w:rPr>
          <w:rFonts w:ascii="Arial" w:hAnsi="Arial" w:cs="Arial"/>
          <w:color w:val="000000" w:themeColor="text1"/>
          <w:sz w:val="24"/>
          <w:szCs w:val="24"/>
          <w:lang w:val="en-US"/>
        </w:rPr>
        <w:t>s</w:t>
      </w:r>
      <w:r w:rsidR="00EE0162" w:rsidRPr="00516398">
        <w:rPr>
          <w:rFonts w:ascii="Arial" w:hAnsi="Arial" w:cs="Arial"/>
          <w:color w:val="000000" w:themeColor="text1"/>
          <w:sz w:val="24"/>
          <w:szCs w:val="24"/>
          <w:lang w:val="en-US"/>
        </w:rPr>
        <w:t xml:space="preserve"> with dementia and 3,317 patients without dementia </w:t>
      </w:r>
      <w:r w:rsidR="00CC7E0C" w:rsidRPr="00516398">
        <w:rPr>
          <w:rFonts w:ascii="Arial" w:hAnsi="Arial" w:cs="Arial"/>
          <w:color w:val="000000" w:themeColor="text1"/>
          <w:sz w:val="24"/>
          <w:szCs w:val="24"/>
          <w:lang w:val="en-US"/>
        </w:rPr>
        <w:t>with</w:t>
      </w:r>
      <w:r w:rsidR="00EE0162" w:rsidRPr="00516398">
        <w:rPr>
          <w:rFonts w:ascii="Arial" w:hAnsi="Arial" w:cs="Arial"/>
          <w:color w:val="000000" w:themeColor="text1"/>
          <w:sz w:val="24"/>
          <w:szCs w:val="24"/>
          <w:lang w:val="en-US"/>
        </w:rPr>
        <w:t xml:space="preserve"> the same age, </w:t>
      </w:r>
      <w:r w:rsidR="00B31D5A" w:rsidRPr="00516398">
        <w:rPr>
          <w:rFonts w:ascii="Arial" w:hAnsi="Arial" w:cs="Arial"/>
          <w:color w:val="000000" w:themeColor="text1"/>
          <w:sz w:val="24"/>
          <w:szCs w:val="24"/>
          <w:lang w:val="en-US"/>
        </w:rPr>
        <w:t>sex</w:t>
      </w:r>
      <w:r w:rsidR="005074B3" w:rsidRPr="00516398">
        <w:rPr>
          <w:rFonts w:ascii="Arial" w:hAnsi="Arial" w:cs="Arial"/>
          <w:color w:val="000000" w:themeColor="text1"/>
          <w:sz w:val="24"/>
          <w:szCs w:val="24"/>
          <w:lang w:val="en-US"/>
        </w:rPr>
        <w:t>,</w:t>
      </w:r>
      <w:r w:rsidR="00EE0162" w:rsidRPr="00516398">
        <w:rPr>
          <w:rFonts w:ascii="Arial" w:hAnsi="Arial" w:cs="Arial"/>
          <w:color w:val="000000" w:themeColor="text1"/>
          <w:sz w:val="24"/>
          <w:szCs w:val="24"/>
          <w:lang w:val="en-US"/>
        </w:rPr>
        <w:t xml:space="preserve"> comorbidity structure</w:t>
      </w:r>
      <w:r w:rsidR="005074B3" w:rsidRPr="00516398">
        <w:rPr>
          <w:rFonts w:ascii="Arial" w:hAnsi="Arial" w:cs="Arial"/>
          <w:color w:val="000000" w:themeColor="text1"/>
          <w:sz w:val="24"/>
          <w:szCs w:val="24"/>
          <w:lang w:val="en-US"/>
        </w:rPr>
        <w:t>, and probable COVID-19 variant</w:t>
      </w:r>
      <w:r w:rsidR="00CC7E0C" w:rsidRPr="00516398">
        <w:rPr>
          <w:rFonts w:ascii="Arial" w:hAnsi="Arial" w:cs="Arial"/>
          <w:color w:val="000000" w:themeColor="text1"/>
          <w:sz w:val="24"/>
          <w:szCs w:val="24"/>
          <w:lang w:val="en-US"/>
        </w:rPr>
        <w:t xml:space="preserve"> were available for analysis</w:t>
      </w:r>
      <w:r w:rsidR="00EE0162" w:rsidRPr="00516398">
        <w:rPr>
          <w:rFonts w:ascii="Arial" w:hAnsi="Arial" w:cs="Arial"/>
          <w:color w:val="000000" w:themeColor="text1"/>
          <w:sz w:val="24"/>
          <w:szCs w:val="24"/>
          <w:lang w:val="en-US"/>
        </w:rPr>
        <w:t>.</w:t>
      </w:r>
    </w:p>
    <w:p w14:paraId="2FC13C07" w14:textId="0693BCF9" w:rsidR="000D0389" w:rsidRPr="00516398" w:rsidRDefault="003B403E" w:rsidP="00B1604A">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Figure 1 shows the prevalence of </w:t>
      </w:r>
      <w:r w:rsidR="00393486" w:rsidRPr="00516398">
        <w:rPr>
          <w:rFonts w:ascii="Arial" w:hAnsi="Arial" w:cs="Arial"/>
          <w:color w:val="000000" w:themeColor="text1"/>
          <w:sz w:val="24"/>
          <w:szCs w:val="24"/>
          <w:lang w:val="en-US"/>
        </w:rPr>
        <w:t xml:space="preserve">death </w:t>
      </w:r>
      <w:r w:rsidRPr="00516398">
        <w:rPr>
          <w:rFonts w:ascii="Arial" w:hAnsi="Arial" w:cs="Arial"/>
          <w:color w:val="000000" w:themeColor="text1"/>
          <w:sz w:val="24"/>
          <w:szCs w:val="24"/>
          <w:lang w:val="en-US"/>
        </w:rPr>
        <w:t xml:space="preserve">in patients </w:t>
      </w:r>
      <w:r w:rsidR="003F7BA6" w:rsidRPr="00516398">
        <w:rPr>
          <w:rFonts w:ascii="Arial" w:hAnsi="Arial" w:cs="Arial"/>
          <w:color w:val="000000" w:themeColor="text1"/>
          <w:sz w:val="24"/>
          <w:szCs w:val="24"/>
          <w:lang w:val="en-US"/>
        </w:rPr>
        <w:t>with</w:t>
      </w:r>
      <w:r w:rsidRPr="00516398">
        <w:rPr>
          <w:rFonts w:ascii="Arial" w:hAnsi="Arial" w:cs="Arial"/>
          <w:color w:val="000000" w:themeColor="text1"/>
          <w:sz w:val="24"/>
          <w:szCs w:val="24"/>
          <w:lang w:val="en-US"/>
        </w:rPr>
        <w:t xml:space="preserve"> and without dementia. </w:t>
      </w:r>
      <w:r w:rsidR="0031749D" w:rsidRPr="00516398">
        <w:rPr>
          <w:rFonts w:ascii="Arial" w:hAnsi="Arial" w:cs="Arial"/>
          <w:color w:val="000000" w:themeColor="text1"/>
          <w:sz w:val="24"/>
          <w:szCs w:val="24"/>
          <w:lang w:val="en-US"/>
        </w:rPr>
        <w:t>Prior to matching, 26.5% of dementia</w:t>
      </w:r>
      <w:r w:rsidR="0081160A" w:rsidRPr="00516398">
        <w:rPr>
          <w:rFonts w:ascii="Arial" w:hAnsi="Arial" w:cs="Arial"/>
          <w:color w:val="000000" w:themeColor="text1"/>
          <w:sz w:val="24"/>
          <w:szCs w:val="24"/>
          <w:lang w:val="en-US"/>
        </w:rPr>
        <w:t xml:space="preserve"> patients</w:t>
      </w:r>
      <w:r w:rsidR="0031749D" w:rsidRPr="00516398">
        <w:rPr>
          <w:rFonts w:ascii="Arial" w:hAnsi="Arial" w:cs="Arial"/>
          <w:color w:val="000000" w:themeColor="text1"/>
          <w:sz w:val="24"/>
          <w:szCs w:val="24"/>
          <w:lang w:val="en-US"/>
        </w:rPr>
        <w:t xml:space="preserve"> and 11.5% of non-dementia patients died; the difference </w:t>
      </w:r>
      <w:r w:rsidR="005074B3" w:rsidRPr="00516398">
        <w:rPr>
          <w:rFonts w:ascii="Arial" w:hAnsi="Arial" w:cs="Arial"/>
          <w:color w:val="000000" w:themeColor="text1"/>
          <w:sz w:val="24"/>
          <w:szCs w:val="24"/>
          <w:lang w:val="en-US"/>
        </w:rPr>
        <w:t>was smaller within the matched pairs</w:t>
      </w:r>
      <w:r w:rsidR="00E1318C" w:rsidRPr="00516398">
        <w:rPr>
          <w:rFonts w:ascii="Arial" w:hAnsi="Arial" w:cs="Arial"/>
          <w:color w:val="000000" w:themeColor="text1"/>
          <w:sz w:val="24"/>
          <w:szCs w:val="24"/>
          <w:lang w:val="en-US"/>
        </w:rPr>
        <w:t>, with</w:t>
      </w:r>
      <w:r w:rsidR="0031749D" w:rsidRPr="00516398">
        <w:rPr>
          <w:rFonts w:ascii="Arial" w:hAnsi="Arial" w:cs="Arial"/>
          <w:color w:val="000000" w:themeColor="text1"/>
          <w:sz w:val="24"/>
          <w:szCs w:val="24"/>
          <w:lang w:val="en-US"/>
        </w:rPr>
        <w:t xml:space="preserve"> 26.5% of dementia vs. 21.3% of non-dementia patients </w:t>
      </w:r>
      <w:r w:rsidR="00E1318C" w:rsidRPr="00516398">
        <w:rPr>
          <w:rFonts w:ascii="Arial" w:hAnsi="Arial" w:cs="Arial"/>
          <w:color w:val="000000" w:themeColor="text1"/>
          <w:sz w:val="24"/>
          <w:szCs w:val="24"/>
          <w:lang w:val="en-US"/>
        </w:rPr>
        <w:t xml:space="preserve">dying </w:t>
      </w:r>
      <w:r w:rsidR="0031749D" w:rsidRPr="00516398">
        <w:rPr>
          <w:rFonts w:ascii="Arial" w:hAnsi="Arial" w:cs="Arial"/>
          <w:color w:val="000000" w:themeColor="text1"/>
          <w:sz w:val="24"/>
          <w:szCs w:val="24"/>
          <w:lang w:val="en-US"/>
        </w:rPr>
        <w:t>(Figure 1).</w:t>
      </w:r>
      <w:r w:rsidR="006D564D" w:rsidRPr="00516398">
        <w:rPr>
          <w:rFonts w:ascii="Arial" w:hAnsi="Arial" w:cs="Arial"/>
          <w:color w:val="000000" w:themeColor="text1"/>
          <w:sz w:val="24"/>
          <w:szCs w:val="24"/>
          <w:lang w:val="en-US"/>
        </w:rPr>
        <w:t xml:space="preserve"> </w:t>
      </w:r>
    </w:p>
    <w:p w14:paraId="6CC54F55" w14:textId="0ED830F4" w:rsidR="006D564D" w:rsidRPr="00516398" w:rsidRDefault="000238ED" w:rsidP="00B1604A">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The</w:t>
      </w:r>
      <w:r w:rsidR="00DF5EDD" w:rsidRPr="00516398">
        <w:rPr>
          <w:rFonts w:ascii="Arial" w:hAnsi="Arial" w:cs="Arial"/>
          <w:color w:val="000000" w:themeColor="text1"/>
          <w:sz w:val="24"/>
          <w:szCs w:val="24"/>
          <w:lang w:val="en-US"/>
        </w:rPr>
        <w:t xml:space="preserve"> Kaplan Meier curves</w:t>
      </w:r>
      <w:r w:rsidRPr="00516398">
        <w:rPr>
          <w:rFonts w:ascii="Arial" w:hAnsi="Arial" w:cs="Arial"/>
          <w:color w:val="000000" w:themeColor="text1"/>
          <w:sz w:val="24"/>
          <w:szCs w:val="24"/>
          <w:lang w:val="en-US"/>
        </w:rPr>
        <w:t xml:space="preserve"> are shown in Figure 2</w:t>
      </w:r>
      <w:r w:rsidR="00DF5EDD" w:rsidRPr="00516398">
        <w:rPr>
          <w:rFonts w:ascii="Arial" w:hAnsi="Arial" w:cs="Arial"/>
          <w:color w:val="000000" w:themeColor="text1"/>
          <w:sz w:val="24"/>
          <w:szCs w:val="24"/>
          <w:lang w:val="en-US"/>
        </w:rPr>
        <w:t xml:space="preserve">. </w:t>
      </w:r>
      <w:r w:rsidRPr="00516398">
        <w:rPr>
          <w:rFonts w:ascii="Arial" w:hAnsi="Arial" w:cs="Arial"/>
          <w:color w:val="000000" w:themeColor="text1"/>
          <w:sz w:val="24"/>
          <w:szCs w:val="24"/>
          <w:lang w:val="en-US"/>
        </w:rPr>
        <w:t xml:space="preserve">There were </w:t>
      </w:r>
      <w:r w:rsidR="00DF5EDD" w:rsidRPr="00516398">
        <w:rPr>
          <w:rFonts w:ascii="Arial" w:hAnsi="Arial" w:cs="Arial"/>
          <w:color w:val="000000" w:themeColor="text1"/>
          <w:sz w:val="24"/>
          <w:szCs w:val="24"/>
          <w:lang w:val="en-US"/>
        </w:rPr>
        <w:t>no significant differences in the overall survival between dementia and non-dementia patients</w:t>
      </w:r>
      <w:r w:rsidRPr="00516398">
        <w:rPr>
          <w:rFonts w:ascii="Arial" w:hAnsi="Arial" w:cs="Arial"/>
          <w:color w:val="000000" w:themeColor="text1"/>
          <w:sz w:val="24"/>
          <w:szCs w:val="24"/>
          <w:lang w:val="en-US"/>
        </w:rPr>
        <w:t xml:space="preserve"> both 30 and 90 days after hospital admission</w:t>
      </w:r>
      <w:r w:rsidR="00DF5EDD" w:rsidRPr="00516398">
        <w:rPr>
          <w:rFonts w:ascii="Arial" w:hAnsi="Arial" w:cs="Arial"/>
          <w:color w:val="000000" w:themeColor="text1"/>
          <w:sz w:val="24"/>
          <w:szCs w:val="24"/>
          <w:lang w:val="en-US"/>
        </w:rPr>
        <w:t>.</w:t>
      </w:r>
    </w:p>
    <w:p w14:paraId="49A5DFB3" w14:textId="570D44C8" w:rsidR="000F37E2" w:rsidRPr="00516398" w:rsidRDefault="007928AF" w:rsidP="00B1604A">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lastRenderedPageBreak/>
        <w:t xml:space="preserve">There was a strong relationship between death and </w:t>
      </w:r>
      <w:r w:rsidR="004540A4" w:rsidRPr="00516398">
        <w:rPr>
          <w:rFonts w:ascii="Arial" w:hAnsi="Arial" w:cs="Arial"/>
          <w:color w:val="000000" w:themeColor="text1"/>
          <w:sz w:val="24"/>
          <w:szCs w:val="24"/>
          <w:lang w:val="en-US"/>
        </w:rPr>
        <w:t xml:space="preserve">the application of </w:t>
      </w:r>
      <w:r w:rsidRPr="00516398">
        <w:rPr>
          <w:rFonts w:ascii="Arial" w:hAnsi="Arial" w:cs="Arial"/>
          <w:color w:val="000000" w:themeColor="text1"/>
          <w:sz w:val="24"/>
          <w:szCs w:val="24"/>
          <w:lang w:val="en-US"/>
        </w:rPr>
        <w:t>ventilation. In total, 3,074 patients (10.9%)</w:t>
      </w:r>
      <w:r w:rsidR="00991BC4" w:rsidRPr="00516398">
        <w:rPr>
          <w:rFonts w:ascii="Arial" w:hAnsi="Arial" w:cs="Arial"/>
          <w:color w:val="000000" w:themeColor="text1"/>
          <w:sz w:val="24"/>
          <w:szCs w:val="24"/>
          <w:lang w:val="en-US"/>
        </w:rPr>
        <w:t xml:space="preserve"> </w:t>
      </w:r>
      <w:r w:rsidRPr="00516398">
        <w:rPr>
          <w:rFonts w:ascii="Arial" w:hAnsi="Arial" w:cs="Arial"/>
          <w:color w:val="000000" w:themeColor="text1"/>
          <w:sz w:val="24"/>
          <w:szCs w:val="24"/>
          <w:lang w:val="en-US"/>
        </w:rPr>
        <w:t>received ventilation</w:t>
      </w:r>
      <w:r w:rsidR="00991BC4" w:rsidRPr="00516398">
        <w:rPr>
          <w:rFonts w:ascii="Arial" w:hAnsi="Arial" w:cs="Arial"/>
          <w:color w:val="000000" w:themeColor="text1"/>
          <w:sz w:val="24"/>
          <w:szCs w:val="24"/>
          <w:lang w:val="en-US"/>
        </w:rPr>
        <w:t>, of whom</w:t>
      </w:r>
      <w:r w:rsidRPr="00516398">
        <w:rPr>
          <w:rFonts w:ascii="Arial" w:hAnsi="Arial" w:cs="Arial"/>
          <w:color w:val="000000" w:themeColor="text1"/>
          <w:sz w:val="24"/>
          <w:szCs w:val="24"/>
          <w:lang w:val="en-US"/>
        </w:rPr>
        <w:t xml:space="preserve"> 40.0% died; of </w:t>
      </w:r>
      <w:r w:rsidR="00C16CFC" w:rsidRPr="00516398">
        <w:rPr>
          <w:rFonts w:ascii="Arial" w:hAnsi="Arial" w:cs="Arial"/>
          <w:color w:val="000000" w:themeColor="text1"/>
          <w:sz w:val="24"/>
          <w:szCs w:val="24"/>
          <w:lang w:val="en-US"/>
        </w:rPr>
        <w:t xml:space="preserve">the </w:t>
      </w:r>
      <w:r w:rsidRPr="00516398">
        <w:rPr>
          <w:rFonts w:ascii="Arial" w:hAnsi="Arial" w:cs="Arial"/>
          <w:color w:val="000000" w:themeColor="text1"/>
          <w:sz w:val="24"/>
          <w:szCs w:val="24"/>
          <w:lang w:val="en-US"/>
        </w:rPr>
        <w:t xml:space="preserve">25,237 patients without ventilation, 10.0% died. </w:t>
      </w:r>
      <w:r w:rsidR="00D32621" w:rsidRPr="00516398">
        <w:rPr>
          <w:rFonts w:ascii="Arial" w:hAnsi="Arial" w:cs="Arial"/>
          <w:color w:val="000000" w:themeColor="text1"/>
          <w:sz w:val="24"/>
          <w:szCs w:val="24"/>
          <w:lang w:val="en-US"/>
        </w:rPr>
        <w:t>In addition</w:t>
      </w:r>
      <w:r w:rsidR="000F37E2" w:rsidRPr="00516398">
        <w:rPr>
          <w:rFonts w:ascii="Arial" w:hAnsi="Arial" w:cs="Arial"/>
          <w:color w:val="000000" w:themeColor="text1"/>
          <w:sz w:val="24"/>
          <w:szCs w:val="24"/>
          <w:lang w:val="en-US"/>
        </w:rPr>
        <w:t>, dementia patients were rarely ventilated (127/3,317; 3.8%) and the proportion of dementia patients who died despite ventilation was much higher (79/127; 62.2%) than in the total population.</w:t>
      </w:r>
    </w:p>
    <w:p w14:paraId="2467D09B" w14:textId="2EBC12A0" w:rsidR="000D0389" w:rsidRPr="00516398" w:rsidRDefault="000E7627" w:rsidP="00B1604A">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In the multivariable logistic regression, </w:t>
      </w:r>
      <w:r w:rsidR="0031749D" w:rsidRPr="00516398">
        <w:rPr>
          <w:rFonts w:ascii="Arial" w:hAnsi="Arial" w:cs="Arial"/>
          <w:color w:val="000000" w:themeColor="text1"/>
          <w:sz w:val="24"/>
          <w:szCs w:val="24"/>
          <w:lang w:val="en-US"/>
        </w:rPr>
        <w:t>dementia was associated with</w:t>
      </w:r>
      <w:r w:rsidR="005B5A7F" w:rsidRPr="00516398">
        <w:rPr>
          <w:rFonts w:ascii="Arial" w:hAnsi="Arial" w:cs="Arial"/>
          <w:color w:val="000000" w:themeColor="text1"/>
          <w:sz w:val="24"/>
          <w:szCs w:val="24"/>
          <w:lang w:val="en-US"/>
        </w:rPr>
        <w:t xml:space="preserve"> </w:t>
      </w:r>
      <w:r w:rsidR="0031749D" w:rsidRPr="00516398">
        <w:rPr>
          <w:rFonts w:ascii="Arial" w:hAnsi="Arial" w:cs="Arial"/>
          <w:color w:val="000000" w:themeColor="text1"/>
          <w:sz w:val="24"/>
          <w:szCs w:val="24"/>
          <w:lang w:val="en-US"/>
        </w:rPr>
        <w:t xml:space="preserve">an 84% </w:t>
      </w:r>
      <w:r w:rsidRPr="00516398">
        <w:rPr>
          <w:rFonts w:ascii="Arial" w:hAnsi="Arial" w:cs="Arial"/>
          <w:color w:val="000000" w:themeColor="text1"/>
          <w:sz w:val="24"/>
          <w:szCs w:val="24"/>
          <w:lang w:val="en-US"/>
        </w:rPr>
        <w:t>(OR=</w:t>
      </w:r>
      <w:r w:rsidR="0031749D" w:rsidRPr="00516398">
        <w:rPr>
          <w:rFonts w:ascii="Arial" w:hAnsi="Arial" w:cs="Arial"/>
          <w:color w:val="000000" w:themeColor="text1"/>
          <w:sz w:val="24"/>
          <w:szCs w:val="24"/>
          <w:lang w:val="en-US"/>
        </w:rPr>
        <w:t>1.84</w:t>
      </w:r>
      <w:r w:rsidRPr="00516398">
        <w:rPr>
          <w:rFonts w:ascii="Arial" w:hAnsi="Arial" w:cs="Arial"/>
          <w:color w:val="000000" w:themeColor="text1"/>
          <w:sz w:val="24"/>
          <w:szCs w:val="24"/>
          <w:lang w:val="en-US"/>
        </w:rPr>
        <w:t xml:space="preserve">; 95% CI: </w:t>
      </w:r>
      <w:r w:rsidR="0031749D" w:rsidRPr="00516398">
        <w:rPr>
          <w:rFonts w:ascii="Arial" w:hAnsi="Arial" w:cs="Arial"/>
          <w:color w:val="000000" w:themeColor="text1"/>
          <w:sz w:val="24"/>
          <w:szCs w:val="24"/>
          <w:lang w:val="en-US"/>
        </w:rPr>
        <w:t>1.52</w:t>
      </w:r>
      <w:r w:rsidR="00ED21A1" w:rsidRPr="00516398">
        <w:rPr>
          <w:rFonts w:ascii="Arial" w:hAnsi="Arial" w:cs="Arial"/>
          <w:color w:val="000000" w:themeColor="text1"/>
          <w:sz w:val="20"/>
          <w:szCs w:val="20"/>
          <w:lang w:val="en-US"/>
        </w:rPr>
        <w:t>–</w:t>
      </w:r>
      <w:r w:rsidR="0031749D" w:rsidRPr="00516398">
        <w:rPr>
          <w:rFonts w:ascii="Arial" w:hAnsi="Arial" w:cs="Arial"/>
          <w:color w:val="000000" w:themeColor="text1"/>
          <w:sz w:val="24"/>
          <w:szCs w:val="24"/>
          <w:lang w:val="en-US"/>
        </w:rPr>
        <w:t xml:space="preserve">2.24) increase in the risk of death. </w:t>
      </w:r>
      <w:r w:rsidRPr="00516398">
        <w:rPr>
          <w:rFonts w:ascii="Arial" w:hAnsi="Arial" w:cs="Arial"/>
          <w:color w:val="000000" w:themeColor="text1"/>
          <w:sz w:val="24"/>
          <w:szCs w:val="24"/>
          <w:lang w:val="en-US"/>
        </w:rPr>
        <w:t>In the univaria</w:t>
      </w:r>
      <w:r w:rsidR="009B0494" w:rsidRPr="00516398">
        <w:rPr>
          <w:rFonts w:ascii="Arial" w:hAnsi="Arial" w:cs="Arial"/>
          <w:color w:val="000000" w:themeColor="text1"/>
          <w:sz w:val="24"/>
          <w:szCs w:val="24"/>
          <w:lang w:val="en-US"/>
        </w:rPr>
        <w:t>te</w:t>
      </w:r>
      <w:r w:rsidRPr="00516398">
        <w:rPr>
          <w:rFonts w:ascii="Arial" w:hAnsi="Arial" w:cs="Arial"/>
          <w:color w:val="000000" w:themeColor="text1"/>
          <w:sz w:val="24"/>
          <w:szCs w:val="24"/>
          <w:lang w:val="en-US"/>
        </w:rPr>
        <w:t xml:space="preserve"> </w:t>
      </w:r>
      <w:r w:rsidR="00DF5EDD" w:rsidRPr="00516398">
        <w:rPr>
          <w:rFonts w:ascii="Arial" w:hAnsi="Arial" w:cs="Arial"/>
          <w:color w:val="000000" w:themeColor="text1"/>
          <w:sz w:val="24"/>
          <w:szCs w:val="24"/>
          <w:lang w:val="en-US"/>
        </w:rPr>
        <w:t xml:space="preserve">logistic </w:t>
      </w:r>
      <w:r w:rsidRPr="00516398">
        <w:rPr>
          <w:rFonts w:ascii="Arial" w:hAnsi="Arial" w:cs="Arial"/>
          <w:color w:val="000000" w:themeColor="text1"/>
          <w:sz w:val="24"/>
          <w:szCs w:val="24"/>
          <w:lang w:val="en-US"/>
        </w:rPr>
        <w:t>regression conducted for matched pairs, dementia was associated with a</w:t>
      </w:r>
      <w:r w:rsidR="0031749D" w:rsidRPr="00516398">
        <w:rPr>
          <w:rFonts w:ascii="Arial" w:hAnsi="Arial" w:cs="Arial"/>
          <w:color w:val="000000" w:themeColor="text1"/>
          <w:sz w:val="24"/>
          <w:szCs w:val="24"/>
          <w:lang w:val="en-US"/>
        </w:rPr>
        <w:t xml:space="preserve"> </w:t>
      </w:r>
      <w:r w:rsidR="000D0389" w:rsidRPr="00516398">
        <w:rPr>
          <w:rFonts w:ascii="Arial" w:hAnsi="Arial" w:cs="Arial"/>
          <w:color w:val="000000" w:themeColor="text1"/>
          <w:sz w:val="24"/>
          <w:szCs w:val="24"/>
          <w:lang w:val="en-US"/>
        </w:rPr>
        <w:t>3</w:t>
      </w:r>
      <w:r w:rsidR="0031749D" w:rsidRPr="00516398">
        <w:rPr>
          <w:rFonts w:ascii="Arial" w:hAnsi="Arial" w:cs="Arial"/>
          <w:color w:val="000000" w:themeColor="text1"/>
          <w:sz w:val="24"/>
          <w:szCs w:val="24"/>
          <w:lang w:val="en-US"/>
        </w:rPr>
        <w:t>3</w:t>
      </w:r>
      <w:r w:rsidR="000D0389" w:rsidRPr="00516398">
        <w:rPr>
          <w:rFonts w:ascii="Arial" w:hAnsi="Arial" w:cs="Arial"/>
          <w:color w:val="000000" w:themeColor="text1"/>
          <w:sz w:val="24"/>
          <w:szCs w:val="24"/>
          <w:lang w:val="en-US"/>
        </w:rPr>
        <w:t>% (OR=1.3</w:t>
      </w:r>
      <w:r w:rsidR="0031749D" w:rsidRPr="00516398">
        <w:rPr>
          <w:rFonts w:ascii="Arial" w:hAnsi="Arial" w:cs="Arial"/>
          <w:color w:val="000000" w:themeColor="text1"/>
          <w:sz w:val="24"/>
          <w:szCs w:val="24"/>
          <w:lang w:val="en-US"/>
        </w:rPr>
        <w:t>3</w:t>
      </w:r>
      <w:r w:rsidR="000D0389" w:rsidRPr="00516398">
        <w:rPr>
          <w:rFonts w:ascii="Arial" w:hAnsi="Arial" w:cs="Arial"/>
          <w:color w:val="000000" w:themeColor="text1"/>
          <w:sz w:val="24"/>
          <w:szCs w:val="24"/>
          <w:lang w:val="en-US"/>
        </w:rPr>
        <w:t>; 95% CI: 1.1</w:t>
      </w:r>
      <w:r w:rsidR="0031749D" w:rsidRPr="00516398">
        <w:rPr>
          <w:rFonts w:ascii="Arial" w:hAnsi="Arial" w:cs="Arial"/>
          <w:color w:val="000000" w:themeColor="text1"/>
          <w:sz w:val="24"/>
          <w:szCs w:val="24"/>
          <w:lang w:val="en-US"/>
        </w:rPr>
        <w:t>6</w:t>
      </w:r>
      <w:r w:rsidR="00ED21A1" w:rsidRPr="00516398">
        <w:rPr>
          <w:rFonts w:ascii="Arial" w:hAnsi="Arial" w:cs="Arial"/>
          <w:color w:val="000000" w:themeColor="text1"/>
          <w:sz w:val="20"/>
          <w:szCs w:val="20"/>
          <w:lang w:val="en-US"/>
        </w:rPr>
        <w:t>–</w:t>
      </w:r>
      <w:r w:rsidR="000D0389" w:rsidRPr="00516398">
        <w:rPr>
          <w:rFonts w:ascii="Arial" w:hAnsi="Arial" w:cs="Arial"/>
          <w:color w:val="000000" w:themeColor="text1"/>
          <w:sz w:val="24"/>
          <w:szCs w:val="24"/>
          <w:lang w:val="en-US"/>
        </w:rPr>
        <w:t>1.5</w:t>
      </w:r>
      <w:r w:rsidR="0031749D" w:rsidRPr="00516398">
        <w:rPr>
          <w:rFonts w:ascii="Arial" w:hAnsi="Arial" w:cs="Arial"/>
          <w:color w:val="000000" w:themeColor="text1"/>
          <w:sz w:val="24"/>
          <w:szCs w:val="24"/>
          <w:lang w:val="en-US"/>
        </w:rPr>
        <w:t>3</w:t>
      </w:r>
      <w:r w:rsidR="000D0389" w:rsidRPr="00516398">
        <w:rPr>
          <w:rFonts w:ascii="Arial" w:hAnsi="Arial" w:cs="Arial"/>
          <w:color w:val="000000" w:themeColor="text1"/>
          <w:sz w:val="24"/>
          <w:szCs w:val="24"/>
          <w:lang w:val="en-US"/>
        </w:rPr>
        <w:t>) increase in the risk of death (Table 2).</w:t>
      </w:r>
      <w:r w:rsidR="00DF5EDD" w:rsidRPr="00516398">
        <w:rPr>
          <w:rFonts w:ascii="Arial" w:hAnsi="Arial" w:cs="Arial"/>
          <w:color w:val="000000" w:themeColor="text1"/>
          <w:sz w:val="24"/>
          <w:szCs w:val="24"/>
          <w:lang w:val="en-US"/>
        </w:rPr>
        <w:t xml:space="preserve"> Finally, in the univariate Cox regression, dementia was associated with a 12% (HR: 1.12; 95% CI: 1.01-1.23) increase in the risk of death (Table 2).</w:t>
      </w:r>
    </w:p>
    <w:p w14:paraId="00234EE8" w14:textId="1D4120BE" w:rsidR="00963ED6" w:rsidRPr="00516398" w:rsidRDefault="00963ED6" w:rsidP="00B1604A">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In the multivariable logistic regression, there was a significant association between undefined dementia and mortality (OR: 2.07; 95% CI: 1.61-2.65), as well as VD and mortality (OR: 1.67; 95% CI: 1.14-2.47). The association between AD and mortality was positive but not significant (OR: 1.44; 95% CI: 0.91-2.29).</w:t>
      </w:r>
    </w:p>
    <w:p w14:paraId="7E453FFC" w14:textId="687A8678" w:rsidR="000E7627" w:rsidRPr="00516398" w:rsidRDefault="007E1553" w:rsidP="00B1604A">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The</w:t>
      </w:r>
      <w:r w:rsidR="007907F1" w:rsidRPr="00516398">
        <w:rPr>
          <w:rFonts w:ascii="Arial" w:hAnsi="Arial" w:cs="Arial"/>
          <w:color w:val="000000" w:themeColor="text1"/>
          <w:sz w:val="24"/>
          <w:szCs w:val="24"/>
          <w:lang w:val="en-US"/>
        </w:rPr>
        <w:t xml:space="preserve"> </w:t>
      </w:r>
      <w:r w:rsidR="0010157C" w:rsidRPr="00516398">
        <w:rPr>
          <w:rFonts w:ascii="Arial" w:hAnsi="Arial" w:cs="Arial"/>
          <w:color w:val="000000" w:themeColor="text1"/>
          <w:sz w:val="24"/>
          <w:szCs w:val="24"/>
          <w:lang w:val="en-US"/>
        </w:rPr>
        <w:t xml:space="preserve">multivariable </w:t>
      </w:r>
      <w:r w:rsidR="00DF5EDD" w:rsidRPr="00516398">
        <w:rPr>
          <w:rFonts w:ascii="Arial" w:hAnsi="Arial" w:cs="Arial"/>
          <w:color w:val="000000" w:themeColor="text1"/>
          <w:sz w:val="24"/>
          <w:szCs w:val="24"/>
          <w:lang w:val="en-US"/>
        </w:rPr>
        <w:t xml:space="preserve">logistic regression </w:t>
      </w:r>
      <w:r w:rsidR="0010157C" w:rsidRPr="00516398">
        <w:rPr>
          <w:rFonts w:ascii="Arial" w:hAnsi="Arial" w:cs="Arial"/>
          <w:color w:val="000000" w:themeColor="text1"/>
          <w:sz w:val="24"/>
          <w:szCs w:val="24"/>
          <w:lang w:val="en-US"/>
        </w:rPr>
        <w:t>model</w:t>
      </w:r>
      <w:r w:rsidRPr="00516398">
        <w:rPr>
          <w:rFonts w:ascii="Arial" w:hAnsi="Arial" w:cs="Arial"/>
          <w:color w:val="000000" w:themeColor="text1"/>
          <w:sz w:val="24"/>
          <w:szCs w:val="24"/>
          <w:lang w:val="en-US"/>
        </w:rPr>
        <w:t xml:space="preserve"> indicated that </w:t>
      </w:r>
      <w:r w:rsidR="0010157C" w:rsidRPr="00516398">
        <w:rPr>
          <w:rFonts w:ascii="Arial" w:hAnsi="Arial" w:cs="Arial"/>
          <w:color w:val="000000" w:themeColor="text1"/>
          <w:sz w:val="24"/>
          <w:szCs w:val="24"/>
          <w:lang w:val="en-US"/>
        </w:rPr>
        <w:t xml:space="preserve">other variables were strongly associated with COVID-19 </w:t>
      </w:r>
      <w:r w:rsidR="00EE7FA7" w:rsidRPr="00516398">
        <w:rPr>
          <w:rFonts w:ascii="Arial" w:hAnsi="Arial" w:cs="Arial"/>
          <w:color w:val="000000" w:themeColor="text1"/>
          <w:sz w:val="24"/>
          <w:szCs w:val="24"/>
          <w:lang w:val="en-US"/>
        </w:rPr>
        <w:t>mortality</w:t>
      </w:r>
      <w:r w:rsidR="0010157C" w:rsidRPr="00516398">
        <w:rPr>
          <w:rFonts w:ascii="Arial" w:hAnsi="Arial" w:cs="Arial"/>
          <w:color w:val="000000" w:themeColor="text1"/>
          <w:sz w:val="24"/>
          <w:szCs w:val="24"/>
          <w:lang w:val="en-US"/>
        </w:rPr>
        <w:t xml:space="preserve">. </w:t>
      </w:r>
      <w:r w:rsidR="009F78BD" w:rsidRPr="00516398">
        <w:rPr>
          <w:rFonts w:ascii="Arial" w:hAnsi="Arial" w:cs="Arial"/>
          <w:color w:val="000000" w:themeColor="text1"/>
          <w:sz w:val="24"/>
          <w:szCs w:val="24"/>
          <w:lang w:val="en-US"/>
        </w:rPr>
        <w:t>Age (OR=</w:t>
      </w:r>
      <w:r w:rsidR="001903CF" w:rsidRPr="00516398">
        <w:rPr>
          <w:rFonts w:ascii="Arial" w:hAnsi="Arial" w:cs="Arial"/>
          <w:color w:val="000000" w:themeColor="text1"/>
          <w:sz w:val="24"/>
          <w:szCs w:val="24"/>
          <w:lang w:val="en-US"/>
        </w:rPr>
        <w:t>6.96</w:t>
      </w:r>
      <w:r w:rsidR="009F78BD" w:rsidRPr="00516398">
        <w:rPr>
          <w:rFonts w:ascii="Arial" w:hAnsi="Arial" w:cs="Arial"/>
          <w:color w:val="000000" w:themeColor="text1"/>
          <w:sz w:val="24"/>
          <w:szCs w:val="24"/>
          <w:lang w:val="en-US"/>
        </w:rPr>
        <w:t xml:space="preserve"> per year), </w:t>
      </w:r>
      <w:r w:rsidR="001903CF" w:rsidRPr="00516398">
        <w:rPr>
          <w:rFonts w:ascii="Arial" w:hAnsi="Arial" w:cs="Arial"/>
          <w:color w:val="000000" w:themeColor="text1"/>
          <w:sz w:val="24"/>
          <w:szCs w:val="24"/>
          <w:lang w:val="en-US"/>
        </w:rPr>
        <w:t>non-</w:t>
      </w:r>
      <w:r w:rsidRPr="00516398">
        <w:rPr>
          <w:rFonts w:ascii="Arial" w:hAnsi="Arial" w:cs="Arial"/>
          <w:color w:val="000000" w:themeColor="text1"/>
          <w:sz w:val="24"/>
          <w:szCs w:val="24"/>
          <w:lang w:val="en-US"/>
        </w:rPr>
        <w:t xml:space="preserve">omicron </w:t>
      </w:r>
      <w:r w:rsidR="001903CF" w:rsidRPr="00516398">
        <w:rPr>
          <w:rFonts w:ascii="Arial" w:hAnsi="Arial" w:cs="Arial"/>
          <w:color w:val="000000" w:themeColor="text1"/>
          <w:sz w:val="24"/>
          <w:szCs w:val="24"/>
          <w:lang w:val="en-US"/>
        </w:rPr>
        <w:t xml:space="preserve">variant (OR=2.55), </w:t>
      </w:r>
      <w:r w:rsidR="009F78BD" w:rsidRPr="00516398">
        <w:rPr>
          <w:rFonts w:ascii="Arial" w:hAnsi="Arial" w:cs="Arial"/>
          <w:color w:val="000000" w:themeColor="text1"/>
          <w:sz w:val="24"/>
          <w:szCs w:val="24"/>
          <w:lang w:val="en-US"/>
        </w:rPr>
        <w:t>obesity (OR=2.07), cirrhosis</w:t>
      </w:r>
      <w:r w:rsidR="00874F55" w:rsidRPr="00516398">
        <w:rPr>
          <w:rFonts w:ascii="Arial" w:hAnsi="Arial" w:cs="Arial"/>
          <w:color w:val="000000" w:themeColor="text1"/>
          <w:sz w:val="24"/>
          <w:szCs w:val="24"/>
          <w:lang w:val="en-US"/>
        </w:rPr>
        <w:t xml:space="preserve"> of the liver</w:t>
      </w:r>
      <w:r w:rsidR="009F78BD" w:rsidRPr="00516398">
        <w:rPr>
          <w:rFonts w:ascii="Arial" w:hAnsi="Arial" w:cs="Arial"/>
          <w:color w:val="000000" w:themeColor="text1"/>
          <w:sz w:val="24"/>
          <w:szCs w:val="24"/>
          <w:lang w:val="en-US"/>
        </w:rPr>
        <w:t xml:space="preserve"> (OR=</w:t>
      </w:r>
      <w:r w:rsidR="001903CF" w:rsidRPr="00516398">
        <w:rPr>
          <w:rFonts w:ascii="Arial" w:hAnsi="Arial" w:cs="Arial"/>
          <w:color w:val="000000" w:themeColor="text1"/>
          <w:sz w:val="24"/>
          <w:szCs w:val="24"/>
          <w:lang w:val="en-US"/>
        </w:rPr>
        <w:t>2.66</w:t>
      </w:r>
      <w:r w:rsidR="009F78BD" w:rsidRPr="00516398">
        <w:rPr>
          <w:rFonts w:ascii="Arial" w:hAnsi="Arial" w:cs="Arial"/>
          <w:color w:val="000000" w:themeColor="text1"/>
          <w:sz w:val="24"/>
          <w:szCs w:val="24"/>
          <w:lang w:val="en-US"/>
        </w:rPr>
        <w:t xml:space="preserve">), </w:t>
      </w:r>
      <w:r w:rsidRPr="00516398">
        <w:rPr>
          <w:rFonts w:ascii="Arial" w:hAnsi="Arial" w:cs="Arial"/>
          <w:color w:val="000000" w:themeColor="text1"/>
          <w:sz w:val="24"/>
          <w:szCs w:val="24"/>
          <w:lang w:val="en-US"/>
        </w:rPr>
        <w:t xml:space="preserve">and </w:t>
      </w:r>
      <w:r w:rsidR="009F78BD" w:rsidRPr="00516398">
        <w:rPr>
          <w:rFonts w:ascii="Arial" w:hAnsi="Arial" w:cs="Arial"/>
          <w:color w:val="000000" w:themeColor="text1"/>
          <w:sz w:val="24"/>
          <w:szCs w:val="24"/>
          <w:lang w:val="en-US"/>
        </w:rPr>
        <w:t>cancer (OR=</w:t>
      </w:r>
      <w:r w:rsidR="001903CF" w:rsidRPr="00516398">
        <w:rPr>
          <w:rFonts w:ascii="Arial" w:hAnsi="Arial" w:cs="Arial"/>
          <w:color w:val="000000" w:themeColor="text1"/>
          <w:sz w:val="24"/>
          <w:szCs w:val="24"/>
          <w:lang w:val="en-US"/>
        </w:rPr>
        <w:t>2.13</w:t>
      </w:r>
      <w:r w:rsidR="009F78BD" w:rsidRPr="00516398">
        <w:rPr>
          <w:rFonts w:ascii="Arial" w:hAnsi="Arial" w:cs="Arial"/>
          <w:color w:val="000000" w:themeColor="text1"/>
          <w:sz w:val="24"/>
          <w:szCs w:val="24"/>
          <w:lang w:val="en-US"/>
        </w:rPr>
        <w:t xml:space="preserve">), were variables which had a stronger association with </w:t>
      </w:r>
      <w:r w:rsidR="001903CF" w:rsidRPr="00516398">
        <w:rPr>
          <w:rFonts w:ascii="Arial" w:hAnsi="Arial" w:cs="Arial"/>
          <w:color w:val="000000" w:themeColor="text1"/>
          <w:sz w:val="24"/>
          <w:szCs w:val="24"/>
          <w:lang w:val="en-US"/>
        </w:rPr>
        <w:t xml:space="preserve">mortality </w:t>
      </w:r>
      <w:r w:rsidR="009F78BD" w:rsidRPr="00516398">
        <w:rPr>
          <w:rFonts w:ascii="Arial" w:hAnsi="Arial" w:cs="Arial"/>
          <w:color w:val="000000" w:themeColor="text1"/>
          <w:sz w:val="24"/>
          <w:szCs w:val="24"/>
          <w:lang w:val="en-US"/>
        </w:rPr>
        <w:t>than dementia.</w:t>
      </w:r>
    </w:p>
    <w:p w14:paraId="4E950AB5" w14:textId="46C8A0EA" w:rsidR="00690C68" w:rsidRPr="00516398" w:rsidRDefault="00690C68" w:rsidP="00B1604A">
      <w:pPr>
        <w:spacing w:line="480" w:lineRule="auto"/>
        <w:jc w:val="both"/>
        <w:rPr>
          <w:rFonts w:ascii="Arial" w:hAnsi="Arial" w:cs="Arial"/>
          <w:color w:val="000000" w:themeColor="text1"/>
          <w:sz w:val="24"/>
          <w:szCs w:val="24"/>
          <w:lang w:val="en-US"/>
        </w:rPr>
      </w:pPr>
    </w:p>
    <w:p w14:paraId="19D1FEB6" w14:textId="6B797CEF" w:rsidR="00690C68" w:rsidRPr="00516398" w:rsidRDefault="00690C68" w:rsidP="00B1604A">
      <w:pPr>
        <w:spacing w:line="480" w:lineRule="auto"/>
        <w:jc w:val="both"/>
        <w:rPr>
          <w:rFonts w:ascii="Arial" w:hAnsi="Arial" w:cs="Arial"/>
          <w:b/>
          <w:bCs/>
          <w:color w:val="000000" w:themeColor="text1"/>
          <w:sz w:val="24"/>
          <w:szCs w:val="24"/>
          <w:lang w:val="en-US"/>
        </w:rPr>
      </w:pPr>
      <w:r w:rsidRPr="00516398">
        <w:rPr>
          <w:rFonts w:ascii="Arial" w:hAnsi="Arial" w:cs="Arial"/>
          <w:b/>
          <w:bCs/>
          <w:color w:val="000000" w:themeColor="text1"/>
          <w:sz w:val="24"/>
          <w:szCs w:val="24"/>
          <w:lang w:val="en-US"/>
        </w:rPr>
        <w:t xml:space="preserve">Discussion </w:t>
      </w:r>
    </w:p>
    <w:p w14:paraId="0A670EE5" w14:textId="1B7431DB" w:rsidR="00690C68" w:rsidRPr="00516398" w:rsidRDefault="00212CBB" w:rsidP="00B1604A">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This retrospective study including </w:t>
      </w:r>
      <w:r w:rsidR="00646DAA" w:rsidRPr="00516398">
        <w:rPr>
          <w:rFonts w:ascii="Arial" w:hAnsi="Arial" w:cs="Arial"/>
          <w:color w:val="000000" w:themeColor="text1"/>
          <w:sz w:val="24"/>
          <w:szCs w:val="24"/>
          <w:lang w:val="en-US"/>
        </w:rPr>
        <w:t xml:space="preserve">more than </w:t>
      </w:r>
      <w:r w:rsidR="00587A8A" w:rsidRPr="00516398">
        <w:rPr>
          <w:rFonts w:ascii="Arial" w:hAnsi="Arial" w:cs="Arial"/>
          <w:color w:val="000000" w:themeColor="text1"/>
          <w:sz w:val="24"/>
          <w:szCs w:val="24"/>
          <w:lang w:val="en-US"/>
        </w:rPr>
        <w:t>28,000</w:t>
      </w:r>
      <w:r w:rsidR="00646DAA" w:rsidRPr="00516398">
        <w:rPr>
          <w:rFonts w:ascii="Arial" w:hAnsi="Arial" w:cs="Arial"/>
          <w:color w:val="000000" w:themeColor="text1"/>
          <w:sz w:val="24"/>
          <w:szCs w:val="24"/>
          <w:lang w:val="en-US"/>
        </w:rPr>
        <w:t xml:space="preserve"> </w:t>
      </w:r>
      <w:r w:rsidR="00587A8A" w:rsidRPr="00516398">
        <w:rPr>
          <w:rFonts w:ascii="Arial" w:hAnsi="Arial" w:cs="Arial"/>
          <w:color w:val="000000" w:themeColor="text1"/>
          <w:sz w:val="24"/>
          <w:szCs w:val="24"/>
          <w:lang w:val="en-US"/>
        </w:rPr>
        <w:t>COVID-19 patients</w:t>
      </w:r>
      <w:r w:rsidR="00646DAA" w:rsidRPr="00516398">
        <w:rPr>
          <w:rFonts w:ascii="Arial" w:hAnsi="Arial" w:cs="Arial"/>
          <w:color w:val="000000" w:themeColor="text1"/>
          <w:sz w:val="24"/>
          <w:szCs w:val="24"/>
          <w:lang w:val="en-US"/>
        </w:rPr>
        <w:t xml:space="preserve"> </w:t>
      </w:r>
      <w:r w:rsidR="00587A8A" w:rsidRPr="00516398">
        <w:rPr>
          <w:rFonts w:ascii="Arial" w:hAnsi="Arial" w:cs="Arial"/>
          <w:color w:val="000000" w:themeColor="text1"/>
          <w:sz w:val="24"/>
          <w:szCs w:val="24"/>
          <w:lang w:val="en-US"/>
        </w:rPr>
        <w:t>treated</w:t>
      </w:r>
      <w:r w:rsidR="00646DAA" w:rsidRPr="00516398">
        <w:rPr>
          <w:rFonts w:ascii="Arial" w:hAnsi="Arial" w:cs="Arial"/>
          <w:color w:val="000000" w:themeColor="text1"/>
          <w:sz w:val="24"/>
          <w:szCs w:val="24"/>
          <w:lang w:val="en-US"/>
        </w:rPr>
        <w:t xml:space="preserve"> in </w:t>
      </w:r>
      <w:r w:rsidR="00882CC9" w:rsidRPr="00516398">
        <w:rPr>
          <w:rFonts w:ascii="Arial" w:hAnsi="Arial" w:cs="Arial"/>
          <w:color w:val="000000" w:themeColor="text1"/>
          <w:sz w:val="24"/>
          <w:szCs w:val="24"/>
          <w:lang w:val="en-US"/>
        </w:rPr>
        <w:t>5</w:t>
      </w:r>
      <w:r w:rsidR="00765596" w:rsidRPr="00516398">
        <w:rPr>
          <w:rFonts w:ascii="Arial" w:hAnsi="Arial" w:cs="Arial"/>
          <w:color w:val="000000" w:themeColor="text1"/>
          <w:sz w:val="24"/>
          <w:szCs w:val="24"/>
          <w:lang w:val="en-US"/>
        </w:rPr>
        <w:t xml:space="preserve">0 </w:t>
      </w:r>
      <w:proofErr w:type="spellStart"/>
      <w:r w:rsidR="00587A8A" w:rsidRPr="00516398">
        <w:rPr>
          <w:rFonts w:ascii="Arial" w:hAnsi="Arial" w:cs="Arial"/>
          <w:color w:val="000000" w:themeColor="text1"/>
          <w:sz w:val="24"/>
          <w:szCs w:val="24"/>
          <w:lang w:val="en-US"/>
        </w:rPr>
        <w:t>Asklepios</w:t>
      </w:r>
      <w:proofErr w:type="spellEnd"/>
      <w:r w:rsidR="00587A8A" w:rsidRPr="00516398">
        <w:rPr>
          <w:rFonts w:ascii="Arial" w:hAnsi="Arial" w:cs="Arial"/>
          <w:color w:val="000000" w:themeColor="text1"/>
          <w:sz w:val="24"/>
          <w:szCs w:val="24"/>
          <w:lang w:val="en-US"/>
        </w:rPr>
        <w:t xml:space="preserve"> hospitals </w:t>
      </w:r>
      <w:r w:rsidR="00646DAA" w:rsidRPr="00516398">
        <w:rPr>
          <w:rFonts w:ascii="Arial" w:hAnsi="Arial" w:cs="Arial"/>
          <w:color w:val="000000" w:themeColor="text1"/>
          <w:sz w:val="24"/>
          <w:szCs w:val="24"/>
          <w:lang w:val="en-US"/>
        </w:rPr>
        <w:t>in Germany</w:t>
      </w:r>
      <w:r w:rsidR="00C10735" w:rsidRPr="00516398">
        <w:rPr>
          <w:rFonts w:ascii="Arial" w:hAnsi="Arial" w:cs="Arial"/>
          <w:color w:val="000000" w:themeColor="text1"/>
          <w:sz w:val="24"/>
          <w:szCs w:val="24"/>
          <w:lang w:val="en-US"/>
        </w:rPr>
        <w:t xml:space="preserve"> between March 2020 and </w:t>
      </w:r>
      <w:r w:rsidR="00587A8A" w:rsidRPr="00516398">
        <w:rPr>
          <w:rFonts w:ascii="Arial" w:hAnsi="Arial" w:cs="Arial"/>
          <w:color w:val="000000" w:themeColor="text1"/>
          <w:sz w:val="24"/>
          <w:szCs w:val="24"/>
          <w:lang w:val="en-US"/>
        </w:rPr>
        <w:t>July</w:t>
      </w:r>
      <w:r w:rsidR="00C10735" w:rsidRPr="00516398">
        <w:rPr>
          <w:rFonts w:ascii="Arial" w:hAnsi="Arial" w:cs="Arial"/>
          <w:color w:val="000000" w:themeColor="text1"/>
          <w:sz w:val="24"/>
          <w:szCs w:val="24"/>
          <w:lang w:val="en-US"/>
        </w:rPr>
        <w:t xml:space="preserve"> 202</w:t>
      </w:r>
      <w:r w:rsidR="00587A8A" w:rsidRPr="00516398">
        <w:rPr>
          <w:rFonts w:ascii="Arial" w:hAnsi="Arial" w:cs="Arial"/>
          <w:color w:val="000000" w:themeColor="text1"/>
          <w:sz w:val="24"/>
          <w:szCs w:val="24"/>
          <w:lang w:val="en-US"/>
        </w:rPr>
        <w:t>2</w:t>
      </w:r>
      <w:r w:rsidR="00646DAA" w:rsidRPr="00516398">
        <w:rPr>
          <w:rFonts w:ascii="Arial" w:hAnsi="Arial" w:cs="Arial"/>
          <w:color w:val="000000" w:themeColor="text1"/>
          <w:sz w:val="24"/>
          <w:szCs w:val="24"/>
          <w:lang w:val="en-US"/>
        </w:rPr>
        <w:t xml:space="preserve"> showed that </w:t>
      </w:r>
      <w:r w:rsidR="00A06ABA" w:rsidRPr="00516398">
        <w:rPr>
          <w:rFonts w:ascii="Arial" w:hAnsi="Arial" w:cs="Arial"/>
          <w:color w:val="000000" w:themeColor="text1"/>
          <w:sz w:val="24"/>
          <w:szCs w:val="24"/>
          <w:lang w:val="en-US"/>
        </w:rPr>
        <w:t>mortality</w:t>
      </w:r>
      <w:r w:rsidR="000D0389" w:rsidRPr="00516398">
        <w:rPr>
          <w:rFonts w:ascii="Arial" w:hAnsi="Arial" w:cs="Arial"/>
          <w:color w:val="000000" w:themeColor="text1"/>
          <w:sz w:val="24"/>
          <w:szCs w:val="24"/>
          <w:lang w:val="en-US"/>
        </w:rPr>
        <w:t xml:space="preserve"> </w:t>
      </w:r>
      <w:r w:rsidR="005D0602" w:rsidRPr="00516398">
        <w:rPr>
          <w:rFonts w:ascii="Arial" w:hAnsi="Arial" w:cs="Arial"/>
          <w:color w:val="000000" w:themeColor="text1"/>
          <w:sz w:val="24"/>
          <w:szCs w:val="24"/>
          <w:lang w:val="en-US"/>
        </w:rPr>
        <w:t xml:space="preserve">was higher in those diagnosed with </w:t>
      </w:r>
      <w:r w:rsidR="00587A8A" w:rsidRPr="00516398">
        <w:rPr>
          <w:rFonts w:ascii="Arial" w:hAnsi="Arial" w:cs="Arial"/>
          <w:color w:val="000000" w:themeColor="text1"/>
          <w:sz w:val="24"/>
          <w:szCs w:val="24"/>
          <w:lang w:val="en-US"/>
        </w:rPr>
        <w:t>dementia</w:t>
      </w:r>
      <w:r w:rsidR="005D0602" w:rsidRPr="00516398">
        <w:rPr>
          <w:rFonts w:ascii="Arial" w:hAnsi="Arial" w:cs="Arial"/>
          <w:color w:val="000000" w:themeColor="text1"/>
          <w:sz w:val="24"/>
          <w:szCs w:val="24"/>
          <w:lang w:val="en-US"/>
        </w:rPr>
        <w:t xml:space="preserve"> </w:t>
      </w:r>
      <w:r w:rsidR="00B67095" w:rsidRPr="00516398">
        <w:rPr>
          <w:rFonts w:ascii="Arial" w:hAnsi="Arial" w:cs="Arial"/>
          <w:color w:val="000000" w:themeColor="text1"/>
          <w:sz w:val="24"/>
          <w:szCs w:val="24"/>
          <w:lang w:val="en-US"/>
        </w:rPr>
        <w:t xml:space="preserve">than in those </w:t>
      </w:r>
      <w:r w:rsidR="00587A8A" w:rsidRPr="00516398">
        <w:rPr>
          <w:rFonts w:ascii="Arial" w:hAnsi="Arial" w:cs="Arial"/>
          <w:color w:val="000000" w:themeColor="text1"/>
          <w:sz w:val="24"/>
          <w:szCs w:val="24"/>
          <w:lang w:val="en-US"/>
        </w:rPr>
        <w:t>without dementia</w:t>
      </w:r>
      <w:r w:rsidR="00953FDF" w:rsidRPr="00516398">
        <w:rPr>
          <w:rFonts w:ascii="Arial" w:hAnsi="Arial" w:cs="Arial"/>
          <w:color w:val="000000" w:themeColor="text1"/>
          <w:sz w:val="24"/>
          <w:szCs w:val="24"/>
          <w:lang w:val="en-US"/>
        </w:rPr>
        <w:t xml:space="preserve">. </w:t>
      </w:r>
      <w:r w:rsidR="000D0389" w:rsidRPr="00516398">
        <w:rPr>
          <w:rFonts w:ascii="Arial" w:hAnsi="Arial" w:cs="Arial"/>
          <w:color w:val="000000" w:themeColor="text1"/>
          <w:sz w:val="24"/>
          <w:szCs w:val="24"/>
          <w:lang w:val="en-US"/>
        </w:rPr>
        <w:t xml:space="preserve">Dementia was associated with an increased </w:t>
      </w:r>
      <w:r w:rsidR="00A06ABA" w:rsidRPr="00516398">
        <w:rPr>
          <w:rFonts w:ascii="Arial" w:hAnsi="Arial" w:cs="Arial"/>
          <w:color w:val="000000" w:themeColor="text1"/>
          <w:sz w:val="24"/>
          <w:szCs w:val="24"/>
          <w:lang w:val="en-US"/>
        </w:rPr>
        <w:t>mortality</w:t>
      </w:r>
      <w:r w:rsidR="000D0389" w:rsidRPr="00516398">
        <w:rPr>
          <w:rFonts w:ascii="Arial" w:hAnsi="Arial" w:cs="Arial"/>
          <w:color w:val="000000" w:themeColor="text1"/>
          <w:sz w:val="24"/>
          <w:szCs w:val="24"/>
          <w:lang w:val="en-US"/>
        </w:rPr>
        <w:t xml:space="preserve"> risk</w:t>
      </w:r>
      <w:r w:rsidR="007E1553" w:rsidRPr="00516398">
        <w:rPr>
          <w:rFonts w:ascii="Arial" w:hAnsi="Arial" w:cs="Arial"/>
          <w:color w:val="000000" w:themeColor="text1"/>
          <w:sz w:val="24"/>
          <w:szCs w:val="24"/>
          <w:lang w:val="en-US"/>
        </w:rPr>
        <w:t>,</w:t>
      </w:r>
      <w:r w:rsidR="000D0389" w:rsidRPr="00516398">
        <w:rPr>
          <w:rFonts w:ascii="Arial" w:hAnsi="Arial" w:cs="Arial"/>
          <w:color w:val="000000" w:themeColor="text1"/>
          <w:sz w:val="24"/>
          <w:szCs w:val="24"/>
          <w:lang w:val="en-US"/>
        </w:rPr>
        <w:t xml:space="preserve"> but the association was </w:t>
      </w:r>
      <w:r w:rsidR="000D0389" w:rsidRPr="00516398">
        <w:rPr>
          <w:rFonts w:ascii="Arial" w:hAnsi="Arial" w:cs="Arial"/>
          <w:color w:val="000000" w:themeColor="text1"/>
          <w:sz w:val="24"/>
          <w:szCs w:val="24"/>
          <w:lang w:val="en-US"/>
        </w:rPr>
        <w:lastRenderedPageBreak/>
        <w:t xml:space="preserve">weaker </w:t>
      </w:r>
      <w:r w:rsidR="007E1553" w:rsidRPr="00516398">
        <w:rPr>
          <w:rFonts w:ascii="Arial" w:hAnsi="Arial" w:cs="Arial"/>
          <w:color w:val="000000" w:themeColor="text1"/>
          <w:sz w:val="24"/>
          <w:szCs w:val="24"/>
          <w:lang w:val="en-US"/>
        </w:rPr>
        <w:t xml:space="preserve">than that </w:t>
      </w:r>
      <w:r w:rsidR="000D0389" w:rsidRPr="00516398">
        <w:rPr>
          <w:rFonts w:ascii="Arial" w:hAnsi="Arial" w:cs="Arial"/>
          <w:color w:val="000000" w:themeColor="text1"/>
          <w:sz w:val="24"/>
          <w:szCs w:val="24"/>
          <w:lang w:val="en-US"/>
        </w:rPr>
        <w:t xml:space="preserve">reported in </w:t>
      </w:r>
      <w:r w:rsidR="00882CC9" w:rsidRPr="00516398">
        <w:rPr>
          <w:rFonts w:ascii="Arial" w:hAnsi="Arial" w:cs="Arial"/>
          <w:color w:val="000000" w:themeColor="text1"/>
          <w:sz w:val="24"/>
          <w:szCs w:val="24"/>
          <w:lang w:val="en-US"/>
        </w:rPr>
        <w:t xml:space="preserve">the majority of </w:t>
      </w:r>
      <w:r w:rsidR="000D0389" w:rsidRPr="00516398">
        <w:rPr>
          <w:rFonts w:ascii="Arial" w:hAnsi="Arial" w:cs="Arial"/>
          <w:color w:val="000000" w:themeColor="text1"/>
          <w:sz w:val="24"/>
          <w:szCs w:val="24"/>
          <w:lang w:val="en-US"/>
        </w:rPr>
        <w:t xml:space="preserve">previous publications. </w:t>
      </w:r>
      <w:r w:rsidR="00516398" w:rsidRPr="00516398">
        <w:rPr>
          <w:rFonts w:ascii="Arial" w:hAnsi="Arial" w:cs="Arial"/>
          <w:color w:val="FF0000"/>
          <w:sz w:val="24"/>
          <w:szCs w:val="24"/>
          <w:lang w:val="en-US"/>
        </w:rPr>
        <w:t>To the best of the authors' knowledge, this is one of the first studies to have investigated the association between dementia and COVID-19 mortality using data collected for more than two years and applying two different statistical methods in parallel.</w:t>
      </w:r>
    </w:p>
    <w:p w14:paraId="453DB2E8" w14:textId="37C2C620" w:rsidR="00882CC9" w:rsidRPr="00516398" w:rsidRDefault="00402F47" w:rsidP="00B1604A">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Recently, a </w:t>
      </w:r>
      <w:r w:rsidR="00A07023" w:rsidRPr="00516398">
        <w:rPr>
          <w:rFonts w:ascii="Arial" w:hAnsi="Arial" w:cs="Arial"/>
          <w:color w:val="000000" w:themeColor="text1"/>
          <w:sz w:val="24"/>
          <w:szCs w:val="24"/>
          <w:lang w:val="en-US"/>
        </w:rPr>
        <w:t xml:space="preserve">substantial body of research has focused on the impact of </w:t>
      </w:r>
      <w:r w:rsidR="00EA0ED5" w:rsidRPr="00516398">
        <w:rPr>
          <w:rFonts w:ascii="Arial" w:hAnsi="Arial" w:cs="Arial"/>
          <w:color w:val="000000" w:themeColor="text1"/>
          <w:sz w:val="24"/>
          <w:szCs w:val="24"/>
          <w:lang w:val="en-US"/>
        </w:rPr>
        <w:t xml:space="preserve">dementia on </w:t>
      </w:r>
      <w:r w:rsidR="00A07023" w:rsidRPr="00516398">
        <w:rPr>
          <w:rFonts w:ascii="Arial" w:hAnsi="Arial" w:cs="Arial"/>
          <w:color w:val="000000" w:themeColor="text1"/>
          <w:sz w:val="24"/>
          <w:szCs w:val="24"/>
          <w:lang w:val="en-US"/>
        </w:rPr>
        <w:t>COVID-</w:t>
      </w:r>
      <w:r w:rsidRPr="00516398">
        <w:rPr>
          <w:rFonts w:ascii="Arial" w:hAnsi="Arial" w:cs="Arial"/>
          <w:color w:val="000000" w:themeColor="text1"/>
          <w:sz w:val="24"/>
          <w:szCs w:val="24"/>
          <w:lang w:val="en-US"/>
        </w:rPr>
        <w:t>19-</w:t>
      </w:r>
      <w:r w:rsidR="00EA0ED5" w:rsidRPr="00516398">
        <w:rPr>
          <w:rFonts w:ascii="Arial" w:hAnsi="Arial" w:cs="Arial"/>
          <w:color w:val="000000" w:themeColor="text1"/>
          <w:sz w:val="24"/>
          <w:szCs w:val="24"/>
          <w:lang w:val="en-US"/>
        </w:rPr>
        <w:t>related mortality</w:t>
      </w:r>
      <w:r w:rsidR="00A77C89" w:rsidRPr="00516398">
        <w:rPr>
          <w:rFonts w:ascii="Arial" w:hAnsi="Arial" w:cs="Arial"/>
          <w:color w:val="000000" w:themeColor="text1"/>
          <w:sz w:val="24"/>
          <w:szCs w:val="24"/>
          <w:lang w:val="en-US"/>
        </w:rPr>
        <w:t xml:space="preserve">. </w:t>
      </w:r>
      <w:r w:rsidR="00882CC9" w:rsidRPr="00516398">
        <w:rPr>
          <w:rFonts w:ascii="Arial" w:hAnsi="Arial" w:cs="Arial"/>
          <w:color w:val="000000" w:themeColor="text1"/>
          <w:sz w:val="24"/>
          <w:szCs w:val="24"/>
          <w:lang w:val="en-US"/>
        </w:rPr>
        <w:t xml:space="preserve">Rutten et al. reported </w:t>
      </w:r>
      <w:r w:rsidR="003C0359" w:rsidRPr="00516398">
        <w:rPr>
          <w:rFonts w:ascii="Arial" w:hAnsi="Arial" w:cs="Arial"/>
          <w:color w:val="000000" w:themeColor="text1"/>
          <w:sz w:val="24"/>
          <w:szCs w:val="24"/>
          <w:lang w:val="en-US"/>
        </w:rPr>
        <w:t xml:space="preserve">a </w:t>
      </w:r>
      <w:r w:rsidR="00882CC9" w:rsidRPr="00516398">
        <w:rPr>
          <w:rFonts w:ascii="Arial" w:hAnsi="Arial" w:cs="Arial"/>
          <w:color w:val="000000" w:themeColor="text1"/>
          <w:sz w:val="24"/>
          <w:szCs w:val="24"/>
          <w:lang w:val="en-US"/>
        </w:rPr>
        <w:t xml:space="preserve">risk increase for </w:t>
      </w:r>
      <w:r w:rsidR="003C0359" w:rsidRPr="00516398">
        <w:rPr>
          <w:rFonts w:ascii="Arial" w:hAnsi="Arial" w:cs="Arial"/>
          <w:color w:val="000000" w:themeColor="text1"/>
          <w:sz w:val="24"/>
          <w:szCs w:val="24"/>
          <w:lang w:val="en-US"/>
        </w:rPr>
        <w:t>30-</w:t>
      </w:r>
      <w:r w:rsidR="00882CC9" w:rsidRPr="00516398">
        <w:rPr>
          <w:rFonts w:ascii="Arial" w:hAnsi="Arial" w:cs="Arial"/>
          <w:color w:val="000000" w:themeColor="text1"/>
          <w:sz w:val="24"/>
          <w:szCs w:val="24"/>
          <w:lang w:val="en-US"/>
        </w:rPr>
        <w:t xml:space="preserve">day mortality for dementia patients (Rutten et al., 2021) </w:t>
      </w:r>
      <w:r w:rsidR="003C0359" w:rsidRPr="00516398">
        <w:rPr>
          <w:rFonts w:ascii="Arial" w:hAnsi="Arial" w:cs="Arial"/>
          <w:color w:val="000000" w:themeColor="text1"/>
          <w:sz w:val="24"/>
          <w:szCs w:val="24"/>
          <w:lang w:val="en-US"/>
        </w:rPr>
        <w:t xml:space="preserve">that was similar to </w:t>
      </w:r>
      <w:r w:rsidR="00882CC9" w:rsidRPr="00516398">
        <w:rPr>
          <w:rFonts w:ascii="Arial" w:hAnsi="Arial" w:cs="Arial"/>
          <w:color w:val="000000" w:themeColor="text1"/>
          <w:sz w:val="24"/>
          <w:szCs w:val="24"/>
          <w:lang w:val="en-US"/>
        </w:rPr>
        <w:t xml:space="preserve">our findings for the association between dementia and mortality in matched pairs. </w:t>
      </w:r>
      <w:r w:rsidR="0037630F" w:rsidRPr="00516398">
        <w:rPr>
          <w:rFonts w:ascii="Arial" w:hAnsi="Arial" w:cs="Arial"/>
          <w:color w:val="000000" w:themeColor="text1"/>
          <w:sz w:val="24"/>
          <w:szCs w:val="24"/>
          <w:lang w:val="en-US"/>
        </w:rPr>
        <w:t xml:space="preserve">In the study </w:t>
      </w:r>
      <w:r w:rsidR="003C0359" w:rsidRPr="00516398">
        <w:rPr>
          <w:rFonts w:ascii="Arial" w:hAnsi="Arial" w:cs="Arial"/>
          <w:color w:val="000000" w:themeColor="text1"/>
          <w:sz w:val="24"/>
          <w:szCs w:val="24"/>
          <w:lang w:val="en-US"/>
        </w:rPr>
        <w:t xml:space="preserve">by </w:t>
      </w:r>
      <w:r w:rsidR="0037630F" w:rsidRPr="00516398">
        <w:rPr>
          <w:rFonts w:ascii="Arial" w:hAnsi="Arial" w:cs="Arial"/>
          <w:color w:val="000000" w:themeColor="text1"/>
          <w:sz w:val="24"/>
          <w:szCs w:val="24"/>
          <w:lang w:val="en-US"/>
        </w:rPr>
        <w:t xml:space="preserve">Zhang et al., patients with AD had significantly </w:t>
      </w:r>
      <w:r w:rsidR="003C0359" w:rsidRPr="00516398">
        <w:rPr>
          <w:rFonts w:ascii="Arial" w:hAnsi="Arial" w:cs="Arial"/>
          <w:color w:val="000000" w:themeColor="text1"/>
          <w:sz w:val="24"/>
          <w:szCs w:val="24"/>
          <w:lang w:val="en-US"/>
        </w:rPr>
        <w:t>(</w:t>
      </w:r>
      <w:r w:rsidR="0037630F" w:rsidRPr="00516398">
        <w:rPr>
          <w:rFonts w:ascii="Arial" w:hAnsi="Arial" w:cs="Arial"/>
          <w:color w:val="000000" w:themeColor="text1"/>
          <w:sz w:val="24"/>
          <w:szCs w:val="24"/>
          <w:lang w:val="en-US"/>
        </w:rPr>
        <w:t>20%</w:t>
      </w:r>
      <w:r w:rsidR="003C0359" w:rsidRPr="00516398">
        <w:rPr>
          <w:rFonts w:ascii="Arial" w:hAnsi="Arial" w:cs="Arial"/>
          <w:color w:val="000000" w:themeColor="text1"/>
          <w:sz w:val="24"/>
          <w:szCs w:val="24"/>
          <w:lang w:val="en-US"/>
        </w:rPr>
        <w:t>)</w:t>
      </w:r>
      <w:r w:rsidR="0037630F" w:rsidRPr="00516398">
        <w:rPr>
          <w:rFonts w:ascii="Arial" w:hAnsi="Arial" w:cs="Arial"/>
          <w:color w:val="000000" w:themeColor="text1"/>
          <w:sz w:val="24"/>
          <w:szCs w:val="24"/>
          <w:lang w:val="en-US"/>
        </w:rPr>
        <w:t xml:space="preserve"> (OR: 1.20) higher odds of dying from COVID-19 </w:t>
      </w:r>
      <w:r w:rsidR="003C0359" w:rsidRPr="00516398">
        <w:rPr>
          <w:rFonts w:ascii="Arial" w:hAnsi="Arial" w:cs="Arial"/>
          <w:color w:val="000000" w:themeColor="text1"/>
          <w:sz w:val="24"/>
          <w:szCs w:val="24"/>
          <w:lang w:val="en-US"/>
        </w:rPr>
        <w:t>than</w:t>
      </w:r>
      <w:r w:rsidR="0037630F" w:rsidRPr="00516398">
        <w:rPr>
          <w:rFonts w:ascii="Arial" w:hAnsi="Arial" w:cs="Arial"/>
          <w:color w:val="000000" w:themeColor="text1"/>
          <w:sz w:val="24"/>
          <w:szCs w:val="24"/>
          <w:lang w:val="en-US"/>
        </w:rPr>
        <w:t xml:space="preserve"> patients without AD (Zhang et al., 2021). </w:t>
      </w:r>
      <w:r w:rsidR="00882CC9" w:rsidRPr="00516398">
        <w:rPr>
          <w:rFonts w:ascii="Arial" w:hAnsi="Arial" w:cs="Arial"/>
          <w:color w:val="000000" w:themeColor="text1"/>
          <w:sz w:val="24"/>
          <w:szCs w:val="24"/>
          <w:lang w:val="en-US"/>
        </w:rPr>
        <w:t>However, i</w:t>
      </w:r>
      <w:r w:rsidR="00DA0688" w:rsidRPr="00516398">
        <w:rPr>
          <w:rFonts w:ascii="Arial" w:hAnsi="Arial" w:cs="Arial"/>
          <w:color w:val="000000" w:themeColor="text1"/>
          <w:sz w:val="24"/>
          <w:szCs w:val="24"/>
          <w:lang w:val="en-US"/>
        </w:rPr>
        <w:t xml:space="preserve">n most </w:t>
      </w:r>
      <w:r w:rsidR="00882CC9" w:rsidRPr="00516398">
        <w:rPr>
          <w:rFonts w:ascii="Arial" w:hAnsi="Arial" w:cs="Arial"/>
          <w:color w:val="000000" w:themeColor="text1"/>
          <w:sz w:val="24"/>
          <w:szCs w:val="24"/>
          <w:lang w:val="en-US"/>
        </w:rPr>
        <w:t xml:space="preserve">published </w:t>
      </w:r>
      <w:r w:rsidR="00DA0688" w:rsidRPr="00516398">
        <w:rPr>
          <w:rFonts w:ascii="Arial" w:hAnsi="Arial" w:cs="Arial"/>
          <w:color w:val="000000" w:themeColor="text1"/>
          <w:sz w:val="24"/>
          <w:szCs w:val="24"/>
          <w:lang w:val="en-US"/>
        </w:rPr>
        <w:t>studies, dementia was associated with an increased mortality risk, whereby, depending on the study setting, the risk increase was up to five times (Liu et al., 2020).</w:t>
      </w:r>
      <w:r w:rsidR="00882CC9" w:rsidRPr="00516398">
        <w:rPr>
          <w:rFonts w:ascii="Arial" w:hAnsi="Arial" w:cs="Arial"/>
          <w:color w:val="000000" w:themeColor="text1"/>
          <w:sz w:val="24"/>
          <w:szCs w:val="24"/>
          <w:lang w:val="en-US"/>
        </w:rPr>
        <w:t xml:space="preserve"> </w:t>
      </w:r>
    </w:p>
    <w:p w14:paraId="047A3EF7" w14:textId="5A8910B2" w:rsidR="00510455" w:rsidRPr="00516398" w:rsidRDefault="00510455" w:rsidP="00510455">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There are several hypotheses that may explain the discrepancy between the findings of the published literature and the present study. First, COVID-19 mortality has decreased since the beginning of the pandemic </w:t>
      </w:r>
      <w:r w:rsidRPr="00516398">
        <w:rPr>
          <w:rFonts w:ascii="Arial" w:hAnsi="Arial" w:cs="Arial"/>
          <w:color w:val="000000" w:themeColor="text1"/>
          <w:sz w:val="24"/>
          <w:szCs w:val="24"/>
          <w:lang w:val="en-US"/>
        </w:rPr>
        <w:fldChar w:fldCharType="begin"/>
      </w:r>
      <w:r w:rsidRPr="00516398">
        <w:rPr>
          <w:rFonts w:ascii="Arial" w:hAnsi="Arial" w:cs="Arial"/>
          <w:color w:val="000000" w:themeColor="text1"/>
          <w:sz w:val="24"/>
          <w:szCs w:val="24"/>
          <w:lang w:val="en-US"/>
        </w:rPr>
        <w:instrText xml:space="preserve"> ADDIN ZOTERO_ITEM CSL_CITATION {"citationID":"U2sK6VDu","properties":{"formattedCitation":"(Fan et al., 2021; Jones et al., 2021)","plainCitation":"(Fan et al., 2021; Jones et al., 2021)","noteIndex":0},"citationItems":[{"id":22309,"uris":["http://zotero.org/users/local/hhPVnw6l/items/VQBNZUJJ"],"uri":["http://zotero.org/users/local/hhPVnw6l/items/VQBNZUJJ"],"itemData":{"id":22309,"type":"article-journal","abstract":"The raw case fatality rate (CFR, the reported number of COVID-19 deaths divided by the total number of cases) is an important indicator to quantify the severity or treatment efficacy. In many countries, the pandemic had experienced two waves to date. To our knowledge, no studies have compared the CFR between the two waves. In this work, we reported the CFR of 53 countries or regions with the highest COVID-19 death tolls. Of them, 43 had lower CFR estimates in the ongoing second wave than in the first wave. We discussed the possible reasons. Also, we compared the two-wave pattern of COVID-19 with those of influenza. Influenza activities in the pre-pandemic era provided an indicator for seasonality of climate in a country. The sharp drop in influenza activities in 2020 could an indicator of the effects of social distancing.","container-title":"Transboundary and Emerging Diseases","DOI":"10.1111/tbed.13819","ISSN":"1865-1682","issue":"2","journalAbbreviation":"Transbound Emerg Dis","language":"eng","note":"PMID: 32892500","page":"213-215","source":"PubMed","title":"Decreased Case Fatality Rate of COVID-19 in the Second Wave: A study in 53 countries or regions","title-short":"Decreased Case Fatality Rate of COVID-19 in the Second Wave","volume":"68","author":[{"family":"Fan","given":"Guihong"},{"family":"Yang","given":"Zhichun"},{"family":"Lin","given":"Qianying"},{"family":"Zhao","given":"Shi"},{"family":"Yang","given":"Lin"},{"family":"He","given":"Daihai"}],"issued":{"date-parts":[["2021",3]]}}},{"id":22306,"uris":["http://zotero.org/users/local/hhPVnw6l/items/A55BEKWV"],"uri":["http://zotero.org/users/local/hhPVnw6l/items/A55BEKWV"],"itemData":{"id":22306,"type":"article-journal","abstract":"Early reports showed high mortality from coronavirus disease 2019 (COVID-19). Mortality rates have recently been lower; however, patients are also now younger, with fewer comorbidities. We explored 28-day mortality for patients hospitalized for COVID-19 in England over a 5-month period, adjusting for a range of potentially mitigating variables, including sociodemographics and comorbidities. Among 102,610 hospitalizations, crude mortality decreased from 33.4% (95% CI, 32.9-34.0) in March 2020 to 15.5% (95% CI, 14.1-17.0) in July. Adjusted mortality decreased from 33.4% (95% CI, 32.8-34.1) in March to 17.4% (95% CI, 11.3-26.9) in July. The relative risk of mortality decreased from a reference of 1 in March to 0.52 (95% CI, 0.34-0.80) in July. This demonstrates that the reduction in mortality is not solely due to changes in the demographics of those with COVID-19.","container-title":"Journal of Hospital Medicine","DOI":"10.12788/jhm.3599","ISSN":"1553-5606","issue":"5","journalAbbreviation":"J Hosp Med","language":"eng","note":"PMID: 33617437","page":"290-293","source":"PubMed","title":"Trends in Risk-Adjusted 28-Day Mortality Rates for Patients Hospitalized with COVID-19 in England","volume":"16","author":[{"family":"Jones","given":"Simon"},{"family":"Mason","given":"Neil"},{"family":"Palser","given":"Tom"},{"family":"Swift","given":"Simon"},{"family":"Petrilli","given":"Christopher M."},{"family":"Horwitz","given":"Leora I."}],"issued":{"date-parts":[["2021",5]]}}}],"schema":"https://github.com/citation-style-language/schema/raw/master/csl-citation.json"} </w:instrText>
      </w:r>
      <w:r w:rsidRPr="00516398">
        <w:rPr>
          <w:rFonts w:ascii="Arial" w:hAnsi="Arial" w:cs="Arial"/>
          <w:color w:val="000000" w:themeColor="text1"/>
          <w:sz w:val="24"/>
          <w:szCs w:val="24"/>
          <w:lang w:val="en-US"/>
        </w:rPr>
        <w:fldChar w:fldCharType="separate"/>
      </w:r>
      <w:r w:rsidRPr="00516398">
        <w:rPr>
          <w:rFonts w:ascii="Arial" w:hAnsi="Arial" w:cs="Arial"/>
          <w:noProof/>
          <w:color w:val="000000" w:themeColor="text1"/>
          <w:sz w:val="24"/>
          <w:szCs w:val="24"/>
          <w:lang w:val="en-US"/>
        </w:rPr>
        <w:t>(Fan et al., 2021; Jones et al., 2021)</w:t>
      </w:r>
      <w:r w:rsidRPr="00516398">
        <w:rPr>
          <w:rFonts w:ascii="Arial" w:hAnsi="Arial" w:cs="Arial"/>
          <w:color w:val="000000" w:themeColor="text1"/>
          <w:sz w:val="24"/>
          <w:szCs w:val="24"/>
          <w:lang w:val="en-US"/>
        </w:rPr>
        <w:fldChar w:fldCharType="end"/>
      </w:r>
      <w:r w:rsidRPr="00516398">
        <w:rPr>
          <w:rFonts w:ascii="Arial" w:hAnsi="Arial" w:cs="Arial"/>
          <w:color w:val="000000" w:themeColor="text1"/>
          <w:sz w:val="24"/>
          <w:szCs w:val="24"/>
          <w:lang w:val="en-US"/>
        </w:rPr>
        <w:t>. Second, pre-existing conditions associated with a</w:t>
      </w:r>
      <w:r w:rsidR="00CE2472" w:rsidRPr="00516398">
        <w:rPr>
          <w:rFonts w:ascii="Arial" w:hAnsi="Arial" w:cs="Arial"/>
          <w:color w:val="000000" w:themeColor="text1"/>
          <w:sz w:val="24"/>
          <w:szCs w:val="24"/>
          <w:lang w:val="en-US"/>
        </w:rPr>
        <w:t>n</w:t>
      </w:r>
      <w:r w:rsidRPr="00516398">
        <w:rPr>
          <w:rFonts w:ascii="Arial" w:hAnsi="Arial" w:cs="Arial"/>
          <w:color w:val="000000" w:themeColor="text1"/>
          <w:sz w:val="24"/>
          <w:szCs w:val="24"/>
          <w:lang w:val="en-US"/>
        </w:rPr>
        <w:t xml:space="preserve"> impaired functional state and a</w:t>
      </w:r>
      <w:r w:rsidR="00120A28" w:rsidRPr="00516398">
        <w:rPr>
          <w:rFonts w:ascii="Arial" w:hAnsi="Arial" w:cs="Arial"/>
          <w:color w:val="000000" w:themeColor="text1"/>
          <w:sz w:val="24"/>
          <w:szCs w:val="24"/>
          <w:lang w:val="en-US"/>
        </w:rPr>
        <w:t xml:space="preserve"> </w:t>
      </w:r>
      <w:r w:rsidRPr="00516398">
        <w:rPr>
          <w:rFonts w:ascii="Arial" w:hAnsi="Arial" w:cs="Arial"/>
          <w:color w:val="000000" w:themeColor="text1"/>
          <w:sz w:val="24"/>
          <w:szCs w:val="24"/>
          <w:lang w:val="en-US"/>
        </w:rPr>
        <w:t xml:space="preserve">poor rehabilitative </w:t>
      </w:r>
      <w:r w:rsidR="006C505A" w:rsidRPr="00516398">
        <w:rPr>
          <w:rFonts w:ascii="Arial" w:hAnsi="Arial" w:cs="Arial"/>
          <w:color w:val="000000" w:themeColor="text1"/>
          <w:sz w:val="24"/>
          <w:szCs w:val="24"/>
          <w:lang w:val="en-US"/>
        </w:rPr>
        <w:t>outlook</w:t>
      </w:r>
      <w:r w:rsidRPr="00516398">
        <w:rPr>
          <w:rFonts w:ascii="Arial" w:hAnsi="Arial" w:cs="Arial"/>
          <w:color w:val="000000" w:themeColor="text1"/>
          <w:sz w:val="24"/>
          <w:szCs w:val="24"/>
          <w:lang w:val="en-US"/>
        </w:rPr>
        <w:t xml:space="preserve">, </w:t>
      </w:r>
      <w:r w:rsidR="00402F47" w:rsidRPr="00516398">
        <w:rPr>
          <w:rFonts w:ascii="Arial" w:hAnsi="Arial" w:cs="Arial"/>
          <w:color w:val="000000" w:themeColor="text1"/>
          <w:sz w:val="24"/>
          <w:szCs w:val="24"/>
          <w:lang w:val="en-US"/>
        </w:rPr>
        <w:t xml:space="preserve">such as </w:t>
      </w:r>
      <w:r w:rsidRPr="00516398">
        <w:rPr>
          <w:rFonts w:ascii="Arial" w:hAnsi="Arial" w:cs="Arial"/>
          <w:color w:val="000000" w:themeColor="text1"/>
          <w:sz w:val="24"/>
          <w:szCs w:val="24"/>
          <w:lang w:val="en-US"/>
        </w:rPr>
        <w:t xml:space="preserve">dementia, may elevate the threshold for </w:t>
      </w:r>
      <w:r w:rsidR="006C505A" w:rsidRPr="00516398">
        <w:rPr>
          <w:rFonts w:ascii="Arial" w:hAnsi="Arial" w:cs="Arial"/>
          <w:color w:val="000000" w:themeColor="text1"/>
          <w:sz w:val="24"/>
          <w:szCs w:val="24"/>
          <w:lang w:val="en-US"/>
        </w:rPr>
        <w:t xml:space="preserve">the indication of </w:t>
      </w:r>
      <w:r w:rsidRPr="00516398">
        <w:rPr>
          <w:rFonts w:ascii="Arial" w:hAnsi="Arial" w:cs="Arial"/>
          <w:color w:val="000000" w:themeColor="text1"/>
          <w:sz w:val="24"/>
          <w:szCs w:val="24"/>
          <w:lang w:val="en-US"/>
        </w:rPr>
        <w:t>ventilation or the living will of the respective patient may explicitly exclude intensive care measures in such a situation (</w:t>
      </w:r>
      <w:proofErr w:type="spellStart"/>
      <w:r w:rsidRPr="00516398">
        <w:rPr>
          <w:rFonts w:ascii="Arial" w:hAnsi="Arial" w:cs="Arial"/>
          <w:color w:val="000000" w:themeColor="text1"/>
          <w:sz w:val="24"/>
          <w:szCs w:val="24"/>
          <w:lang w:val="en-US"/>
        </w:rPr>
        <w:t>Zeeh</w:t>
      </w:r>
      <w:proofErr w:type="spellEnd"/>
      <w:r w:rsidRPr="00516398">
        <w:rPr>
          <w:rFonts w:ascii="Arial" w:hAnsi="Arial" w:cs="Arial"/>
          <w:color w:val="000000" w:themeColor="text1"/>
          <w:sz w:val="24"/>
          <w:szCs w:val="24"/>
          <w:lang w:val="en-US"/>
        </w:rPr>
        <w:t xml:space="preserve"> et al. 2020). Accordingly, the proportion of </w:t>
      </w:r>
      <w:r w:rsidR="00BB72A2" w:rsidRPr="00516398">
        <w:rPr>
          <w:rFonts w:ascii="Arial" w:hAnsi="Arial" w:cs="Arial"/>
          <w:color w:val="000000" w:themeColor="text1"/>
          <w:sz w:val="24"/>
          <w:szCs w:val="24"/>
          <w:lang w:val="en-US"/>
        </w:rPr>
        <w:t xml:space="preserve">patients treated with </w:t>
      </w:r>
      <w:r w:rsidRPr="00516398">
        <w:rPr>
          <w:rFonts w:ascii="Arial" w:hAnsi="Arial" w:cs="Arial"/>
          <w:color w:val="000000" w:themeColor="text1"/>
          <w:sz w:val="24"/>
          <w:szCs w:val="24"/>
          <w:lang w:val="en-US"/>
        </w:rPr>
        <w:t>ventilation was much lower among dementia patients.</w:t>
      </w:r>
    </w:p>
    <w:p w14:paraId="78F6B600" w14:textId="0653EA76" w:rsidR="0020237F" w:rsidRPr="00516398" w:rsidRDefault="003C0359" w:rsidP="00510455">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Nevertheless</w:t>
      </w:r>
      <w:r w:rsidR="0020237F" w:rsidRPr="00516398">
        <w:rPr>
          <w:rFonts w:ascii="Arial" w:hAnsi="Arial" w:cs="Arial"/>
          <w:color w:val="000000" w:themeColor="text1"/>
          <w:sz w:val="24"/>
          <w:szCs w:val="24"/>
          <w:lang w:val="en-US"/>
        </w:rPr>
        <w:t>, there is a lack of data on the effect</w:t>
      </w:r>
      <w:r w:rsidR="00F447E3" w:rsidRPr="00516398">
        <w:rPr>
          <w:rFonts w:ascii="Arial" w:hAnsi="Arial" w:cs="Arial"/>
          <w:color w:val="000000" w:themeColor="text1"/>
          <w:sz w:val="24"/>
          <w:szCs w:val="24"/>
          <w:lang w:val="en-US"/>
        </w:rPr>
        <w:t>s</w:t>
      </w:r>
      <w:r w:rsidR="0020237F" w:rsidRPr="00516398">
        <w:rPr>
          <w:rFonts w:ascii="Arial" w:hAnsi="Arial" w:cs="Arial"/>
          <w:color w:val="000000" w:themeColor="text1"/>
          <w:sz w:val="24"/>
          <w:szCs w:val="24"/>
          <w:lang w:val="en-US"/>
        </w:rPr>
        <w:t xml:space="preserve"> of different dementia types </w:t>
      </w:r>
      <w:r w:rsidR="00F447E3" w:rsidRPr="00516398">
        <w:rPr>
          <w:rFonts w:ascii="Arial" w:hAnsi="Arial" w:cs="Arial"/>
          <w:color w:val="000000" w:themeColor="text1"/>
          <w:sz w:val="24"/>
          <w:szCs w:val="24"/>
          <w:lang w:val="en-US"/>
        </w:rPr>
        <w:t xml:space="preserve">on </w:t>
      </w:r>
      <w:r w:rsidR="0020237F" w:rsidRPr="00516398">
        <w:rPr>
          <w:rFonts w:ascii="Arial" w:hAnsi="Arial" w:cs="Arial"/>
          <w:color w:val="000000" w:themeColor="text1"/>
          <w:sz w:val="24"/>
          <w:szCs w:val="24"/>
          <w:lang w:val="en-US"/>
        </w:rPr>
        <w:t>COVID-19</w:t>
      </w:r>
      <w:r w:rsidR="00F447E3" w:rsidRPr="00516398">
        <w:rPr>
          <w:rFonts w:ascii="Arial" w:hAnsi="Arial" w:cs="Arial"/>
          <w:color w:val="000000" w:themeColor="text1"/>
          <w:sz w:val="24"/>
          <w:szCs w:val="24"/>
          <w:lang w:val="en-US"/>
        </w:rPr>
        <w:t xml:space="preserve"> mortality</w:t>
      </w:r>
      <w:r w:rsidR="0020237F" w:rsidRPr="00516398">
        <w:rPr>
          <w:rFonts w:ascii="Arial" w:hAnsi="Arial" w:cs="Arial"/>
          <w:color w:val="000000" w:themeColor="text1"/>
          <w:sz w:val="24"/>
          <w:szCs w:val="24"/>
          <w:lang w:val="en-US"/>
        </w:rPr>
        <w:t xml:space="preserve">. In the study </w:t>
      </w:r>
      <w:r w:rsidR="00F447E3" w:rsidRPr="00516398">
        <w:rPr>
          <w:rFonts w:ascii="Arial" w:hAnsi="Arial" w:cs="Arial"/>
          <w:color w:val="000000" w:themeColor="text1"/>
          <w:sz w:val="24"/>
          <w:szCs w:val="24"/>
          <w:lang w:val="en-US"/>
        </w:rPr>
        <w:t xml:space="preserve">by </w:t>
      </w:r>
      <w:r w:rsidR="0020237F" w:rsidRPr="00516398">
        <w:rPr>
          <w:rFonts w:ascii="Arial" w:hAnsi="Arial" w:cs="Arial"/>
          <w:color w:val="000000" w:themeColor="text1"/>
          <w:sz w:val="24"/>
          <w:szCs w:val="24"/>
          <w:lang w:val="en-US"/>
        </w:rPr>
        <w:t xml:space="preserve">Yu et al., </w:t>
      </w:r>
      <w:r w:rsidR="00F447E3" w:rsidRPr="00516398">
        <w:rPr>
          <w:rFonts w:ascii="Arial" w:hAnsi="Arial" w:cs="Arial"/>
          <w:color w:val="000000" w:themeColor="text1"/>
          <w:sz w:val="24"/>
          <w:szCs w:val="24"/>
          <w:lang w:val="en-US"/>
        </w:rPr>
        <w:t xml:space="preserve">a </w:t>
      </w:r>
      <w:r w:rsidR="0020237F" w:rsidRPr="00516398">
        <w:rPr>
          <w:rFonts w:ascii="Arial" w:hAnsi="Arial" w:cs="Arial"/>
          <w:color w:val="000000" w:themeColor="text1"/>
          <w:sz w:val="24"/>
          <w:szCs w:val="24"/>
          <w:lang w:val="en-US"/>
        </w:rPr>
        <w:t>diagnosis of frontotemporal dementia (OR 16</w:t>
      </w:r>
      <w:r w:rsidR="009562FE" w:rsidRPr="00516398">
        <w:rPr>
          <w:rFonts w:ascii="Arial" w:hAnsi="Arial" w:cs="Arial"/>
          <w:color w:val="000000" w:themeColor="text1"/>
          <w:sz w:val="24"/>
          <w:szCs w:val="24"/>
          <w:lang w:val="en-US"/>
        </w:rPr>
        <w:t>.0</w:t>
      </w:r>
      <w:r w:rsidR="0020237F" w:rsidRPr="00516398">
        <w:rPr>
          <w:rFonts w:ascii="Arial" w:hAnsi="Arial" w:cs="Arial"/>
          <w:color w:val="000000" w:themeColor="text1"/>
          <w:sz w:val="24"/>
          <w:szCs w:val="24"/>
          <w:lang w:val="en-US"/>
        </w:rPr>
        <w:t>)</w:t>
      </w:r>
      <w:r w:rsidR="009562FE" w:rsidRPr="00516398">
        <w:rPr>
          <w:rFonts w:ascii="Arial" w:hAnsi="Arial" w:cs="Arial"/>
          <w:color w:val="000000" w:themeColor="text1"/>
          <w:sz w:val="24"/>
          <w:szCs w:val="24"/>
          <w:lang w:val="en-US"/>
        </w:rPr>
        <w:t xml:space="preserve"> </w:t>
      </w:r>
      <w:r w:rsidR="0020237F" w:rsidRPr="00516398">
        <w:rPr>
          <w:rFonts w:ascii="Arial" w:hAnsi="Arial" w:cs="Arial"/>
          <w:color w:val="000000" w:themeColor="text1"/>
          <w:sz w:val="24"/>
          <w:szCs w:val="24"/>
          <w:lang w:val="en-US"/>
        </w:rPr>
        <w:t>and AD (OR 4.</w:t>
      </w:r>
      <w:r w:rsidR="009562FE" w:rsidRPr="00516398">
        <w:rPr>
          <w:rFonts w:ascii="Arial" w:hAnsi="Arial" w:cs="Arial"/>
          <w:color w:val="000000" w:themeColor="text1"/>
          <w:sz w:val="24"/>
          <w:szCs w:val="24"/>
          <w:lang w:val="en-US"/>
        </w:rPr>
        <w:t>2</w:t>
      </w:r>
      <w:r w:rsidR="0020237F" w:rsidRPr="00516398">
        <w:rPr>
          <w:rFonts w:ascii="Arial" w:hAnsi="Arial" w:cs="Arial"/>
          <w:color w:val="000000" w:themeColor="text1"/>
          <w:sz w:val="24"/>
          <w:szCs w:val="24"/>
          <w:lang w:val="en-US"/>
        </w:rPr>
        <w:t xml:space="preserve">) </w:t>
      </w:r>
      <w:r w:rsidR="009562FE" w:rsidRPr="00516398">
        <w:rPr>
          <w:rFonts w:ascii="Arial" w:hAnsi="Arial" w:cs="Arial"/>
          <w:color w:val="000000" w:themeColor="text1"/>
          <w:sz w:val="24"/>
          <w:szCs w:val="24"/>
          <w:lang w:val="en-US"/>
        </w:rPr>
        <w:t xml:space="preserve">but not VD </w:t>
      </w:r>
      <w:r w:rsidR="00F447E3" w:rsidRPr="00516398">
        <w:rPr>
          <w:rFonts w:ascii="Arial" w:hAnsi="Arial" w:cs="Arial"/>
          <w:color w:val="000000" w:themeColor="text1"/>
          <w:sz w:val="24"/>
          <w:szCs w:val="24"/>
          <w:lang w:val="en-US"/>
        </w:rPr>
        <w:t xml:space="preserve">was </w:t>
      </w:r>
      <w:r w:rsidR="0020237F" w:rsidRPr="00516398">
        <w:rPr>
          <w:rFonts w:ascii="Arial" w:hAnsi="Arial" w:cs="Arial"/>
          <w:color w:val="000000" w:themeColor="text1"/>
          <w:sz w:val="24"/>
          <w:szCs w:val="24"/>
          <w:lang w:val="en-US"/>
        </w:rPr>
        <w:t xml:space="preserve">associated with </w:t>
      </w:r>
      <w:r w:rsidR="00F447E3" w:rsidRPr="00516398">
        <w:rPr>
          <w:rFonts w:ascii="Arial" w:hAnsi="Arial" w:cs="Arial"/>
          <w:color w:val="000000" w:themeColor="text1"/>
          <w:sz w:val="24"/>
          <w:szCs w:val="24"/>
          <w:lang w:val="en-US"/>
        </w:rPr>
        <w:t xml:space="preserve">a </w:t>
      </w:r>
      <w:r w:rsidR="009562FE" w:rsidRPr="00516398">
        <w:rPr>
          <w:rFonts w:ascii="Arial" w:hAnsi="Arial" w:cs="Arial"/>
          <w:color w:val="000000" w:themeColor="text1"/>
          <w:sz w:val="24"/>
          <w:szCs w:val="24"/>
          <w:lang w:val="en-US"/>
        </w:rPr>
        <w:t xml:space="preserve">higher </w:t>
      </w:r>
      <w:r w:rsidR="0020237F" w:rsidRPr="00516398">
        <w:rPr>
          <w:rFonts w:ascii="Arial" w:hAnsi="Arial" w:cs="Arial"/>
          <w:color w:val="000000" w:themeColor="text1"/>
          <w:sz w:val="24"/>
          <w:szCs w:val="24"/>
          <w:lang w:val="en-US"/>
        </w:rPr>
        <w:t>risk of death</w:t>
      </w:r>
      <w:r w:rsidR="00F447E3" w:rsidRPr="00516398">
        <w:rPr>
          <w:rFonts w:ascii="Arial" w:hAnsi="Arial" w:cs="Arial"/>
          <w:color w:val="000000" w:themeColor="text1"/>
          <w:sz w:val="24"/>
          <w:szCs w:val="24"/>
          <w:lang w:val="en-US"/>
        </w:rPr>
        <w:t xml:space="preserve"> from COVID-19</w:t>
      </w:r>
      <w:r w:rsidR="009562FE" w:rsidRPr="00516398">
        <w:rPr>
          <w:rFonts w:ascii="Arial" w:hAnsi="Arial" w:cs="Arial"/>
          <w:color w:val="000000" w:themeColor="text1"/>
          <w:sz w:val="24"/>
          <w:szCs w:val="24"/>
          <w:lang w:val="en-US"/>
        </w:rPr>
        <w:t xml:space="preserve"> (Yu et al., 2021). In the study </w:t>
      </w:r>
      <w:r w:rsidR="00F447E3" w:rsidRPr="00516398">
        <w:rPr>
          <w:rFonts w:ascii="Arial" w:hAnsi="Arial" w:cs="Arial"/>
          <w:color w:val="000000" w:themeColor="text1"/>
          <w:sz w:val="24"/>
          <w:szCs w:val="24"/>
          <w:lang w:val="en-US"/>
        </w:rPr>
        <w:t xml:space="preserve">by </w:t>
      </w:r>
      <w:r w:rsidR="009562FE" w:rsidRPr="00516398">
        <w:rPr>
          <w:rFonts w:ascii="Arial" w:hAnsi="Arial" w:cs="Arial"/>
          <w:color w:val="000000" w:themeColor="text1"/>
          <w:sz w:val="24"/>
          <w:szCs w:val="24"/>
          <w:lang w:val="en-US"/>
        </w:rPr>
        <w:t>Matias-</w:t>
      </w:r>
      <w:proofErr w:type="spellStart"/>
      <w:r w:rsidR="009562FE" w:rsidRPr="00516398">
        <w:rPr>
          <w:rFonts w:ascii="Arial" w:hAnsi="Arial" w:cs="Arial"/>
          <w:color w:val="000000" w:themeColor="text1"/>
          <w:sz w:val="24"/>
          <w:szCs w:val="24"/>
          <w:lang w:val="en-US"/>
        </w:rPr>
        <w:t>Guiu</w:t>
      </w:r>
      <w:proofErr w:type="spellEnd"/>
      <w:r w:rsidR="009562FE" w:rsidRPr="00516398">
        <w:rPr>
          <w:rFonts w:ascii="Arial" w:hAnsi="Arial" w:cs="Arial"/>
          <w:color w:val="000000" w:themeColor="text1"/>
          <w:sz w:val="24"/>
          <w:szCs w:val="24"/>
          <w:lang w:val="en-US"/>
        </w:rPr>
        <w:t xml:space="preserve"> et al., </w:t>
      </w:r>
      <w:r w:rsidR="00F447E3" w:rsidRPr="00516398">
        <w:rPr>
          <w:rFonts w:ascii="Arial" w:hAnsi="Arial" w:cs="Arial"/>
          <w:color w:val="000000" w:themeColor="text1"/>
          <w:sz w:val="24"/>
          <w:szCs w:val="24"/>
          <w:lang w:val="en-US"/>
        </w:rPr>
        <w:t xml:space="preserve">a </w:t>
      </w:r>
      <w:r w:rsidR="009562FE" w:rsidRPr="00516398">
        <w:rPr>
          <w:rFonts w:ascii="Arial" w:hAnsi="Arial" w:cs="Arial"/>
          <w:color w:val="000000" w:themeColor="text1"/>
          <w:sz w:val="24"/>
          <w:szCs w:val="24"/>
          <w:lang w:val="en-US"/>
        </w:rPr>
        <w:t xml:space="preserve">diagnosis of AD was </w:t>
      </w:r>
      <w:r w:rsidR="009562FE" w:rsidRPr="00516398">
        <w:rPr>
          <w:rFonts w:ascii="Arial" w:hAnsi="Arial" w:cs="Arial"/>
          <w:color w:val="000000" w:themeColor="text1"/>
          <w:sz w:val="24"/>
          <w:szCs w:val="24"/>
          <w:lang w:val="en-US"/>
        </w:rPr>
        <w:lastRenderedPageBreak/>
        <w:t>independently associated with a higher risk of death</w:t>
      </w:r>
      <w:r w:rsidR="00F447E3" w:rsidRPr="00516398">
        <w:rPr>
          <w:rFonts w:ascii="Arial" w:hAnsi="Arial" w:cs="Arial"/>
          <w:color w:val="000000" w:themeColor="text1"/>
          <w:sz w:val="24"/>
          <w:szCs w:val="24"/>
          <w:lang w:val="en-US"/>
        </w:rPr>
        <w:t>, but a diagnosis of frontotemporal dementia was not</w:t>
      </w:r>
      <w:r w:rsidR="009562FE" w:rsidRPr="00516398">
        <w:rPr>
          <w:rFonts w:ascii="Arial" w:hAnsi="Arial" w:cs="Arial"/>
          <w:color w:val="000000" w:themeColor="text1"/>
          <w:sz w:val="24"/>
          <w:szCs w:val="24"/>
          <w:lang w:val="en-US"/>
        </w:rPr>
        <w:t xml:space="preserve"> (Matias-</w:t>
      </w:r>
      <w:proofErr w:type="spellStart"/>
      <w:r w:rsidR="009562FE" w:rsidRPr="00516398">
        <w:rPr>
          <w:rFonts w:ascii="Arial" w:hAnsi="Arial" w:cs="Arial"/>
          <w:color w:val="000000" w:themeColor="text1"/>
          <w:sz w:val="24"/>
          <w:szCs w:val="24"/>
          <w:lang w:val="en-US"/>
        </w:rPr>
        <w:t>Guiu</w:t>
      </w:r>
      <w:proofErr w:type="spellEnd"/>
      <w:r w:rsidR="009562FE" w:rsidRPr="00516398">
        <w:rPr>
          <w:rFonts w:ascii="Arial" w:hAnsi="Arial" w:cs="Arial"/>
          <w:color w:val="000000" w:themeColor="text1"/>
          <w:sz w:val="24"/>
          <w:szCs w:val="24"/>
          <w:lang w:val="en-US"/>
        </w:rPr>
        <w:t xml:space="preserve"> et al., 2020).</w:t>
      </w:r>
      <w:r w:rsidR="00361AD1" w:rsidRPr="00516398">
        <w:rPr>
          <w:rFonts w:ascii="Arial" w:hAnsi="Arial" w:cs="Arial"/>
          <w:color w:val="000000" w:themeColor="text1"/>
          <w:sz w:val="24"/>
          <w:szCs w:val="24"/>
          <w:lang w:val="en-US"/>
        </w:rPr>
        <w:t xml:space="preserve"> In our study, the association between VD and COVID-19 mortality was stronger than </w:t>
      </w:r>
      <w:r w:rsidR="000446B3" w:rsidRPr="00516398">
        <w:rPr>
          <w:rFonts w:ascii="Arial" w:hAnsi="Arial" w:cs="Arial"/>
          <w:color w:val="000000" w:themeColor="text1"/>
          <w:sz w:val="24"/>
          <w:szCs w:val="24"/>
          <w:lang w:val="en-US"/>
        </w:rPr>
        <w:t xml:space="preserve">the </w:t>
      </w:r>
      <w:r w:rsidR="00361AD1" w:rsidRPr="00516398">
        <w:rPr>
          <w:rFonts w:ascii="Arial" w:hAnsi="Arial" w:cs="Arial"/>
          <w:color w:val="000000" w:themeColor="text1"/>
          <w:sz w:val="24"/>
          <w:szCs w:val="24"/>
          <w:lang w:val="en-US"/>
        </w:rPr>
        <w:t xml:space="preserve">association between AD and COVID-19, </w:t>
      </w:r>
      <w:r w:rsidR="009855F4" w:rsidRPr="00516398">
        <w:rPr>
          <w:rFonts w:ascii="Arial" w:hAnsi="Arial" w:cs="Arial"/>
          <w:color w:val="000000" w:themeColor="text1"/>
          <w:sz w:val="24"/>
          <w:szCs w:val="24"/>
          <w:lang w:val="en-US"/>
        </w:rPr>
        <w:t>although</w:t>
      </w:r>
      <w:r w:rsidR="00361AD1" w:rsidRPr="00516398">
        <w:rPr>
          <w:rFonts w:ascii="Arial" w:hAnsi="Arial" w:cs="Arial"/>
          <w:color w:val="000000" w:themeColor="text1"/>
          <w:sz w:val="24"/>
          <w:szCs w:val="24"/>
          <w:lang w:val="en-US"/>
        </w:rPr>
        <w:t xml:space="preserve"> dementia type was not known </w:t>
      </w:r>
      <w:r w:rsidR="009855F4" w:rsidRPr="00516398">
        <w:rPr>
          <w:rFonts w:ascii="Arial" w:hAnsi="Arial" w:cs="Arial"/>
          <w:color w:val="000000" w:themeColor="text1"/>
          <w:sz w:val="24"/>
          <w:szCs w:val="24"/>
          <w:lang w:val="en-US"/>
        </w:rPr>
        <w:t xml:space="preserve">for the majority of dementia patients </w:t>
      </w:r>
      <w:r w:rsidR="00361AD1" w:rsidRPr="00516398">
        <w:rPr>
          <w:rFonts w:ascii="Arial" w:hAnsi="Arial" w:cs="Arial"/>
          <w:color w:val="000000" w:themeColor="text1"/>
          <w:sz w:val="24"/>
          <w:szCs w:val="24"/>
          <w:lang w:val="en-US"/>
        </w:rPr>
        <w:t xml:space="preserve">(undefined dementia). Interestingly, </w:t>
      </w:r>
      <w:r w:rsidR="009855F4" w:rsidRPr="00516398">
        <w:rPr>
          <w:rFonts w:ascii="Arial" w:hAnsi="Arial" w:cs="Arial"/>
          <w:color w:val="000000" w:themeColor="text1"/>
          <w:sz w:val="24"/>
          <w:szCs w:val="24"/>
          <w:lang w:val="en-US"/>
        </w:rPr>
        <w:t xml:space="preserve">it </w:t>
      </w:r>
      <w:r w:rsidR="00361AD1" w:rsidRPr="00516398">
        <w:rPr>
          <w:rFonts w:ascii="Arial" w:hAnsi="Arial" w:cs="Arial"/>
          <w:color w:val="000000" w:themeColor="text1"/>
          <w:sz w:val="24"/>
          <w:szCs w:val="24"/>
          <w:lang w:val="en-US"/>
        </w:rPr>
        <w:t xml:space="preserve">has been demonstrated that the </w:t>
      </w:r>
      <w:r w:rsidR="009855F4" w:rsidRPr="00516398">
        <w:rPr>
          <w:rFonts w:ascii="Arial" w:hAnsi="Arial" w:cs="Arial"/>
          <w:color w:val="000000" w:themeColor="text1"/>
          <w:sz w:val="24"/>
          <w:szCs w:val="24"/>
          <w:lang w:val="en-US"/>
        </w:rPr>
        <w:t xml:space="preserve">genes associated with </w:t>
      </w:r>
      <w:r w:rsidR="00361AD1" w:rsidRPr="00516398">
        <w:rPr>
          <w:rFonts w:ascii="Arial" w:hAnsi="Arial" w:cs="Arial"/>
          <w:color w:val="000000" w:themeColor="text1"/>
          <w:sz w:val="24"/>
          <w:szCs w:val="24"/>
          <w:lang w:val="en-US"/>
        </w:rPr>
        <w:t xml:space="preserve">Alzheimer’s disease (APOE and BIN1) in patients who are at risk of </w:t>
      </w:r>
      <w:r w:rsidR="009855F4" w:rsidRPr="00516398">
        <w:rPr>
          <w:rFonts w:ascii="Arial" w:hAnsi="Arial" w:cs="Arial"/>
          <w:color w:val="000000" w:themeColor="text1"/>
          <w:sz w:val="24"/>
          <w:szCs w:val="24"/>
          <w:lang w:val="en-US"/>
        </w:rPr>
        <w:t>developing the condition</w:t>
      </w:r>
      <w:r w:rsidR="00361AD1" w:rsidRPr="00516398">
        <w:rPr>
          <w:rFonts w:ascii="Arial" w:hAnsi="Arial" w:cs="Arial"/>
          <w:color w:val="000000" w:themeColor="text1"/>
          <w:sz w:val="24"/>
          <w:szCs w:val="24"/>
          <w:lang w:val="en-US"/>
        </w:rPr>
        <w:t xml:space="preserve"> or who already suffer </w:t>
      </w:r>
      <w:r w:rsidR="009855F4" w:rsidRPr="00516398">
        <w:rPr>
          <w:rFonts w:ascii="Arial" w:hAnsi="Arial" w:cs="Arial"/>
          <w:color w:val="000000" w:themeColor="text1"/>
          <w:sz w:val="24"/>
          <w:szCs w:val="24"/>
          <w:lang w:val="en-US"/>
        </w:rPr>
        <w:t xml:space="preserve">from </w:t>
      </w:r>
      <w:r w:rsidR="00361AD1" w:rsidRPr="00516398">
        <w:rPr>
          <w:rFonts w:ascii="Arial" w:hAnsi="Arial" w:cs="Arial"/>
          <w:color w:val="000000" w:themeColor="text1"/>
          <w:sz w:val="24"/>
          <w:szCs w:val="24"/>
          <w:lang w:val="en-US"/>
        </w:rPr>
        <w:t>it are responsible for COVID-19 severity and even death in these patients (</w:t>
      </w:r>
      <w:proofErr w:type="spellStart"/>
      <w:r w:rsidR="00361AD1" w:rsidRPr="00516398">
        <w:rPr>
          <w:rFonts w:ascii="Arial" w:hAnsi="Arial" w:cs="Arial"/>
          <w:color w:val="000000" w:themeColor="text1"/>
          <w:sz w:val="24"/>
          <w:szCs w:val="24"/>
          <w:lang w:val="en-US"/>
        </w:rPr>
        <w:t>Magusali</w:t>
      </w:r>
      <w:proofErr w:type="spellEnd"/>
      <w:r w:rsidR="00361AD1" w:rsidRPr="00516398">
        <w:rPr>
          <w:rFonts w:ascii="Arial" w:hAnsi="Arial" w:cs="Arial"/>
          <w:color w:val="000000" w:themeColor="text1"/>
          <w:sz w:val="24"/>
          <w:szCs w:val="24"/>
          <w:lang w:val="en-US"/>
        </w:rPr>
        <w:t xml:space="preserve"> et al., 2021; Sirin et al., 2022) .</w:t>
      </w:r>
    </w:p>
    <w:p w14:paraId="35D4D238" w14:textId="689BCF0E" w:rsidR="00ED48DC" w:rsidRPr="00516398" w:rsidRDefault="00510455" w:rsidP="00510455">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Two major strengths of this study are the large sample size (n=28,311) and the inclusion of patients diagnosed with COVID-19 across a </w:t>
      </w:r>
      <w:r w:rsidR="004E7443" w:rsidRPr="00516398">
        <w:rPr>
          <w:rFonts w:ascii="Arial" w:hAnsi="Arial" w:cs="Arial"/>
          <w:color w:val="000000" w:themeColor="text1"/>
          <w:sz w:val="24"/>
          <w:szCs w:val="24"/>
          <w:lang w:val="en-US"/>
        </w:rPr>
        <w:t xml:space="preserve">long </w:t>
      </w:r>
      <w:r w:rsidRPr="00516398">
        <w:rPr>
          <w:rFonts w:ascii="Arial" w:hAnsi="Arial" w:cs="Arial"/>
          <w:color w:val="000000" w:themeColor="text1"/>
          <w:sz w:val="24"/>
          <w:szCs w:val="24"/>
          <w:lang w:val="en-US"/>
        </w:rPr>
        <w:t xml:space="preserve">period of the pandemic from March 2020 </w:t>
      </w:r>
      <w:r w:rsidR="004E7443" w:rsidRPr="00516398">
        <w:rPr>
          <w:rFonts w:ascii="Arial" w:hAnsi="Arial" w:cs="Arial"/>
          <w:color w:val="000000" w:themeColor="text1"/>
          <w:sz w:val="24"/>
          <w:szCs w:val="24"/>
          <w:lang w:val="en-US"/>
        </w:rPr>
        <w:t xml:space="preserve">to </w:t>
      </w:r>
      <w:r w:rsidRPr="00516398">
        <w:rPr>
          <w:rFonts w:ascii="Arial" w:hAnsi="Arial" w:cs="Arial"/>
          <w:color w:val="000000" w:themeColor="text1"/>
          <w:sz w:val="24"/>
          <w:szCs w:val="24"/>
          <w:lang w:val="en-US"/>
        </w:rPr>
        <w:t xml:space="preserve">July 2022. </w:t>
      </w:r>
      <w:r w:rsidR="00ED48DC" w:rsidRPr="00516398">
        <w:rPr>
          <w:rFonts w:ascii="Arial" w:hAnsi="Arial" w:cs="Arial"/>
          <w:color w:val="000000" w:themeColor="text1"/>
          <w:sz w:val="24"/>
          <w:szCs w:val="24"/>
          <w:lang w:val="en-US"/>
        </w:rPr>
        <w:t>A further strength is the use of propensity score matching</w:t>
      </w:r>
      <w:r w:rsidR="0010365F" w:rsidRPr="00516398">
        <w:rPr>
          <w:rFonts w:ascii="Arial" w:hAnsi="Arial" w:cs="Arial"/>
          <w:color w:val="000000" w:themeColor="text1"/>
          <w:sz w:val="24"/>
          <w:szCs w:val="24"/>
          <w:lang w:val="en-US"/>
        </w:rPr>
        <w:t xml:space="preserve"> which eliminates</w:t>
      </w:r>
      <w:r w:rsidR="00ED48DC" w:rsidRPr="00516398">
        <w:rPr>
          <w:rFonts w:ascii="Arial" w:hAnsi="Arial" w:cs="Arial"/>
          <w:color w:val="000000" w:themeColor="text1"/>
          <w:sz w:val="24"/>
          <w:szCs w:val="24"/>
          <w:lang w:val="en-US"/>
        </w:rPr>
        <w:t xml:space="preserve"> the effects of confounding due to baseline variable differences. Indeed, </w:t>
      </w:r>
      <w:r w:rsidR="0010365F" w:rsidRPr="00516398">
        <w:rPr>
          <w:rFonts w:ascii="Arial" w:hAnsi="Arial" w:cs="Arial"/>
          <w:color w:val="000000" w:themeColor="text1"/>
          <w:sz w:val="24"/>
          <w:szCs w:val="24"/>
          <w:lang w:val="en-US"/>
        </w:rPr>
        <w:t xml:space="preserve">it </w:t>
      </w:r>
      <w:r w:rsidR="00ED48DC" w:rsidRPr="00516398">
        <w:rPr>
          <w:rFonts w:ascii="Arial" w:hAnsi="Arial" w:cs="Arial"/>
          <w:color w:val="000000" w:themeColor="text1"/>
          <w:sz w:val="24"/>
          <w:szCs w:val="24"/>
          <w:lang w:val="en-US"/>
        </w:rPr>
        <w:t xml:space="preserve">is often difficult to determine the degree to which </w:t>
      </w:r>
      <w:r w:rsidR="0010365F" w:rsidRPr="00516398">
        <w:rPr>
          <w:rFonts w:ascii="Arial" w:hAnsi="Arial" w:cs="Arial"/>
          <w:color w:val="000000" w:themeColor="text1"/>
          <w:sz w:val="24"/>
          <w:szCs w:val="24"/>
          <w:lang w:val="en-US"/>
        </w:rPr>
        <w:t>regression</w:t>
      </w:r>
      <w:r w:rsidR="00516398">
        <w:rPr>
          <w:rFonts w:ascii="Arial" w:hAnsi="Arial" w:cs="Arial"/>
          <w:color w:val="000000" w:themeColor="text1"/>
          <w:sz w:val="24"/>
          <w:szCs w:val="24"/>
          <w:lang w:val="en-US"/>
        </w:rPr>
        <w:t>-</w:t>
      </w:r>
      <w:r w:rsidR="00ED48DC" w:rsidRPr="00516398">
        <w:rPr>
          <w:rFonts w:ascii="Arial" w:hAnsi="Arial" w:cs="Arial"/>
          <w:color w:val="000000" w:themeColor="text1"/>
          <w:sz w:val="24"/>
          <w:szCs w:val="24"/>
          <w:lang w:val="en-US"/>
        </w:rPr>
        <w:t>based adjustment</w:t>
      </w:r>
      <w:r w:rsidR="0010365F" w:rsidRPr="00516398">
        <w:rPr>
          <w:rFonts w:ascii="Arial" w:hAnsi="Arial" w:cs="Arial"/>
          <w:color w:val="000000" w:themeColor="text1"/>
          <w:sz w:val="24"/>
          <w:szCs w:val="24"/>
          <w:lang w:val="en-US"/>
        </w:rPr>
        <w:t>s</w:t>
      </w:r>
      <w:r w:rsidR="00ED48DC" w:rsidRPr="00516398">
        <w:rPr>
          <w:rFonts w:ascii="Arial" w:hAnsi="Arial" w:cs="Arial"/>
          <w:color w:val="000000" w:themeColor="text1"/>
          <w:sz w:val="24"/>
          <w:szCs w:val="24"/>
          <w:lang w:val="en-US"/>
        </w:rPr>
        <w:t xml:space="preserve"> minimize differences between groups (Austin et al., 2021), especially when </w:t>
      </w:r>
      <w:r w:rsidR="0010365F" w:rsidRPr="00516398">
        <w:rPr>
          <w:rFonts w:ascii="Arial" w:hAnsi="Arial" w:cs="Arial"/>
          <w:color w:val="000000" w:themeColor="text1"/>
          <w:sz w:val="24"/>
          <w:szCs w:val="24"/>
          <w:lang w:val="en-US"/>
        </w:rPr>
        <w:t xml:space="preserve">the </w:t>
      </w:r>
      <w:r w:rsidR="00ED48DC" w:rsidRPr="00516398">
        <w:rPr>
          <w:rFonts w:ascii="Arial" w:hAnsi="Arial" w:cs="Arial"/>
          <w:color w:val="000000" w:themeColor="text1"/>
          <w:sz w:val="24"/>
          <w:szCs w:val="24"/>
          <w:lang w:val="en-US"/>
        </w:rPr>
        <w:t>age differences</w:t>
      </w:r>
      <w:r w:rsidR="0010365F" w:rsidRPr="00516398">
        <w:rPr>
          <w:rFonts w:ascii="Arial" w:hAnsi="Arial" w:cs="Arial"/>
          <w:color w:val="000000" w:themeColor="text1"/>
          <w:sz w:val="24"/>
          <w:szCs w:val="24"/>
          <w:lang w:val="en-US"/>
        </w:rPr>
        <w:t xml:space="preserve"> among participants</w:t>
      </w:r>
      <w:r w:rsidR="00ED48DC" w:rsidRPr="00516398">
        <w:rPr>
          <w:rFonts w:ascii="Arial" w:hAnsi="Arial" w:cs="Arial"/>
          <w:color w:val="000000" w:themeColor="text1"/>
          <w:sz w:val="24"/>
          <w:szCs w:val="24"/>
          <w:lang w:val="en-US"/>
        </w:rPr>
        <w:t xml:space="preserve"> are as big as in this study. </w:t>
      </w:r>
    </w:p>
    <w:p w14:paraId="68EAB121" w14:textId="3F294EDA" w:rsidR="0021599E" w:rsidRPr="00516398" w:rsidRDefault="00510455" w:rsidP="00510455">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However, </w:t>
      </w:r>
      <w:r w:rsidR="004E7443" w:rsidRPr="00516398">
        <w:rPr>
          <w:rFonts w:ascii="Arial" w:hAnsi="Arial" w:cs="Arial"/>
          <w:color w:val="000000" w:themeColor="text1"/>
          <w:sz w:val="24"/>
          <w:szCs w:val="24"/>
          <w:lang w:val="en-US"/>
        </w:rPr>
        <w:t xml:space="preserve">our </w:t>
      </w:r>
      <w:r w:rsidRPr="00516398">
        <w:rPr>
          <w:rFonts w:ascii="Arial" w:hAnsi="Arial" w:cs="Arial"/>
          <w:color w:val="000000" w:themeColor="text1"/>
          <w:sz w:val="24"/>
          <w:szCs w:val="24"/>
          <w:lang w:val="en-US"/>
        </w:rPr>
        <w:t xml:space="preserve">study </w:t>
      </w:r>
      <w:r w:rsidR="004E7443" w:rsidRPr="00516398">
        <w:rPr>
          <w:rFonts w:ascii="Arial" w:hAnsi="Arial" w:cs="Arial"/>
          <w:color w:val="000000" w:themeColor="text1"/>
          <w:sz w:val="24"/>
          <w:szCs w:val="24"/>
          <w:lang w:val="en-US"/>
        </w:rPr>
        <w:t>is also subject to a number of</w:t>
      </w:r>
      <w:r w:rsidRPr="00516398">
        <w:rPr>
          <w:rFonts w:ascii="Arial" w:hAnsi="Arial" w:cs="Arial"/>
          <w:color w:val="000000" w:themeColor="text1"/>
          <w:sz w:val="24"/>
          <w:szCs w:val="24"/>
          <w:lang w:val="en-US"/>
        </w:rPr>
        <w:t xml:space="preserve"> limitations. </w:t>
      </w:r>
      <w:bookmarkStart w:id="0" w:name="_Hlk117020055"/>
      <w:r w:rsidRPr="00516398">
        <w:rPr>
          <w:rFonts w:ascii="Arial" w:hAnsi="Arial" w:cs="Arial"/>
          <w:color w:val="000000" w:themeColor="text1"/>
          <w:sz w:val="24"/>
          <w:szCs w:val="24"/>
          <w:lang w:val="en-US"/>
        </w:rPr>
        <w:t xml:space="preserve">Although different chronic conditions were used for adjustment in regression models, </w:t>
      </w:r>
      <w:r w:rsidR="0094539D" w:rsidRPr="00516398">
        <w:rPr>
          <w:rFonts w:ascii="Arial" w:hAnsi="Arial" w:cs="Arial"/>
          <w:color w:val="000000" w:themeColor="text1"/>
          <w:sz w:val="24"/>
          <w:szCs w:val="24"/>
          <w:lang w:val="en-US"/>
        </w:rPr>
        <w:t xml:space="preserve">other </w:t>
      </w:r>
      <w:r w:rsidRPr="00516398">
        <w:rPr>
          <w:rFonts w:ascii="Arial" w:hAnsi="Arial" w:cs="Arial"/>
          <w:color w:val="000000" w:themeColor="text1"/>
          <w:sz w:val="24"/>
          <w:szCs w:val="24"/>
          <w:lang w:val="en-US"/>
        </w:rPr>
        <w:t>diseases which were not included</w:t>
      </w:r>
      <w:r w:rsidR="00E22C0C" w:rsidRPr="00516398">
        <w:rPr>
          <w:rFonts w:ascii="Arial" w:hAnsi="Arial" w:cs="Arial"/>
          <w:color w:val="000000" w:themeColor="text1"/>
          <w:sz w:val="24"/>
          <w:szCs w:val="24"/>
          <w:lang w:val="en-US"/>
        </w:rPr>
        <w:t xml:space="preserve"> could</w:t>
      </w:r>
      <w:r w:rsidRPr="00516398">
        <w:rPr>
          <w:rFonts w:ascii="Arial" w:hAnsi="Arial" w:cs="Arial"/>
          <w:color w:val="000000" w:themeColor="text1"/>
          <w:sz w:val="24"/>
          <w:szCs w:val="24"/>
          <w:lang w:val="en-US"/>
        </w:rPr>
        <w:t xml:space="preserve"> have an impact </w:t>
      </w:r>
      <w:r w:rsidR="00E22C0C" w:rsidRPr="00516398">
        <w:rPr>
          <w:rFonts w:ascii="Arial" w:hAnsi="Arial" w:cs="Arial"/>
          <w:color w:val="000000" w:themeColor="text1"/>
          <w:sz w:val="24"/>
          <w:szCs w:val="24"/>
          <w:lang w:val="en-US"/>
        </w:rPr>
        <w:t xml:space="preserve">on </w:t>
      </w:r>
      <w:r w:rsidRPr="00516398">
        <w:rPr>
          <w:rFonts w:ascii="Arial" w:hAnsi="Arial" w:cs="Arial"/>
          <w:color w:val="000000" w:themeColor="text1"/>
          <w:sz w:val="24"/>
          <w:szCs w:val="24"/>
          <w:lang w:val="en-US"/>
        </w:rPr>
        <w:t xml:space="preserve">the study outcome. </w:t>
      </w:r>
      <w:r w:rsidR="00253F45" w:rsidRPr="00516398">
        <w:rPr>
          <w:rFonts w:ascii="Arial" w:hAnsi="Arial" w:cs="Arial"/>
          <w:color w:val="000000" w:themeColor="text1"/>
          <w:sz w:val="24"/>
          <w:szCs w:val="24"/>
          <w:lang w:val="en-US"/>
        </w:rPr>
        <w:t>Such disease</w:t>
      </w:r>
      <w:r w:rsidR="0010365F" w:rsidRPr="00516398">
        <w:rPr>
          <w:rFonts w:ascii="Arial" w:hAnsi="Arial" w:cs="Arial"/>
          <w:color w:val="000000" w:themeColor="text1"/>
          <w:sz w:val="24"/>
          <w:szCs w:val="24"/>
          <w:lang w:val="en-US"/>
        </w:rPr>
        <w:t>s include</w:t>
      </w:r>
      <w:r w:rsidR="00253F45" w:rsidRPr="00516398">
        <w:rPr>
          <w:rFonts w:ascii="Arial" w:hAnsi="Arial" w:cs="Arial"/>
          <w:color w:val="000000" w:themeColor="text1"/>
          <w:sz w:val="24"/>
          <w:szCs w:val="24"/>
          <w:lang w:val="en-US"/>
        </w:rPr>
        <w:t xml:space="preserve"> anemia, chronic obstructive pulmonary disease (COPD), chronic kidney disease, </w:t>
      </w:r>
      <w:r w:rsidR="0010365F" w:rsidRPr="00516398">
        <w:rPr>
          <w:rFonts w:ascii="Arial" w:hAnsi="Arial" w:cs="Arial"/>
          <w:color w:val="000000" w:themeColor="text1"/>
          <w:sz w:val="24"/>
          <w:szCs w:val="24"/>
          <w:lang w:val="en-US"/>
        </w:rPr>
        <w:t xml:space="preserve">and </w:t>
      </w:r>
      <w:r w:rsidR="00253F45" w:rsidRPr="00516398">
        <w:rPr>
          <w:rFonts w:ascii="Arial" w:hAnsi="Arial" w:cs="Arial"/>
          <w:color w:val="000000" w:themeColor="text1"/>
          <w:sz w:val="24"/>
          <w:szCs w:val="24"/>
          <w:lang w:val="en-US"/>
        </w:rPr>
        <w:t>Vitamin</w:t>
      </w:r>
      <w:r w:rsidR="0010365F" w:rsidRPr="00516398">
        <w:rPr>
          <w:rFonts w:ascii="Arial" w:hAnsi="Arial" w:cs="Arial"/>
          <w:color w:val="000000" w:themeColor="text1"/>
          <w:sz w:val="24"/>
          <w:szCs w:val="24"/>
          <w:lang w:val="en-US"/>
        </w:rPr>
        <w:t xml:space="preserve"> </w:t>
      </w:r>
      <w:r w:rsidR="00253F45" w:rsidRPr="00516398">
        <w:rPr>
          <w:rFonts w:ascii="Arial" w:hAnsi="Arial" w:cs="Arial"/>
          <w:color w:val="000000" w:themeColor="text1"/>
          <w:sz w:val="24"/>
          <w:szCs w:val="24"/>
          <w:lang w:val="en-US"/>
        </w:rPr>
        <w:t xml:space="preserve">D deficiency, which </w:t>
      </w:r>
      <w:r w:rsidR="00516398" w:rsidRPr="00516398">
        <w:rPr>
          <w:rFonts w:ascii="Arial" w:hAnsi="Arial" w:cs="Arial"/>
          <w:color w:val="FF0000"/>
          <w:sz w:val="24"/>
          <w:szCs w:val="24"/>
          <w:lang w:val="en-US"/>
        </w:rPr>
        <w:t>are</w:t>
      </w:r>
      <w:r w:rsidR="00253F45" w:rsidRPr="00516398">
        <w:rPr>
          <w:rFonts w:ascii="Arial" w:hAnsi="Arial" w:cs="Arial"/>
          <w:color w:val="FF0000"/>
          <w:sz w:val="24"/>
          <w:szCs w:val="24"/>
          <w:lang w:val="en-US"/>
        </w:rPr>
        <w:t xml:space="preserve"> </w:t>
      </w:r>
      <w:r w:rsidR="00253F45" w:rsidRPr="00516398">
        <w:rPr>
          <w:rFonts w:ascii="Arial" w:hAnsi="Arial" w:cs="Arial"/>
          <w:color w:val="000000" w:themeColor="text1"/>
          <w:sz w:val="24"/>
          <w:szCs w:val="24"/>
          <w:lang w:val="en-US"/>
        </w:rPr>
        <w:t>associated with COVID-19 mortality in the literature (</w:t>
      </w:r>
      <w:proofErr w:type="spellStart"/>
      <w:r w:rsidR="00253F45" w:rsidRPr="00516398">
        <w:rPr>
          <w:rFonts w:ascii="Arial" w:hAnsi="Arial" w:cs="Arial"/>
          <w:color w:val="000000" w:themeColor="text1"/>
          <w:sz w:val="24"/>
          <w:szCs w:val="24"/>
          <w:lang w:val="en-US"/>
        </w:rPr>
        <w:t>Panagiotou</w:t>
      </w:r>
      <w:proofErr w:type="spellEnd"/>
      <w:r w:rsidR="00253F45" w:rsidRPr="00516398">
        <w:rPr>
          <w:rFonts w:ascii="Arial" w:hAnsi="Arial" w:cs="Arial"/>
          <w:color w:val="000000" w:themeColor="text1"/>
          <w:sz w:val="24"/>
          <w:szCs w:val="24"/>
          <w:lang w:val="en-US"/>
        </w:rPr>
        <w:t xml:space="preserve"> et al., 2021; </w:t>
      </w:r>
      <w:proofErr w:type="spellStart"/>
      <w:r w:rsidR="00253F45" w:rsidRPr="00516398">
        <w:rPr>
          <w:rFonts w:ascii="Arial" w:hAnsi="Arial" w:cs="Arial"/>
          <w:color w:val="000000" w:themeColor="text1"/>
          <w:sz w:val="24"/>
          <w:szCs w:val="24"/>
          <w:lang w:val="en-US"/>
        </w:rPr>
        <w:t>AbuRuz</w:t>
      </w:r>
      <w:proofErr w:type="spellEnd"/>
      <w:r w:rsidR="00253F45" w:rsidRPr="00516398">
        <w:rPr>
          <w:rFonts w:ascii="Arial" w:hAnsi="Arial" w:cs="Arial"/>
          <w:color w:val="000000" w:themeColor="text1"/>
          <w:sz w:val="24"/>
          <w:szCs w:val="24"/>
          <w:lang w:val="en-US"/>
        </w:rPr>
        <w:t xml:space="preserve"> et al., 2022). </w:t>
      </w:r>
      <w:bookmarkEnd w:id="0"/>
      <w:r w:rsidR="00E22C0C" w:rsidRPr="00516398">
        <w:rPr>
          <w:rFonts w:ascii="Arial" w:hAnsi="Arial" w:cs="Arial"/>
          <w:color w:val="000000" w:themeColor="text1"/>
          <w:sz w:val="24"/>
          <w:szCs w:val="24"/>
          <w:lang w:val="en-US"/>
        </w:rPr>
        <w:t>N</w:t>
      </w:r>
      <w:r w:rsidRPr="00516398">
        <w:rPr>
          <w:rFonts w:ascii="Arial" w:hAnsi="Arial" w:cs="Arial"/>
          <w:color w:val="000000" w:themeColor="text1"/>
          <w:sz w:val="24"/>
          <w:szCs w:val="24"/>
          <w:lang w:val="en-US"/>
        </w:rPr>
        <w:t xml:space="preserve">o detailed information </w:t>
      </w:r>
      <w:r w:rsidR="00E22C0C" w:rsidRPr="00516398">
        <w:rPr>
          <w:rFonts w:ascii="Arial" w:hAnsi="Arial" w:cs="Arial"/>
          <w:color w:val="000000" w:themeColor="text1"/>
          <w:sz w:val="24"/>
          <w:szCs w:val="24"/>
          <w:lang w:val="en-US"/>
        </w:rPr>
        <w:t xml:space="preserve">is available </w:t>
      </w:r>
      <w:r w:rsidRPr="00516398">
        <w:rPr>
          <w:rFonts w:ascii="Arial" w:hAnsi="Arial" w:cs="Arial"/>
          <w:color w:val="000000" w:themeColor="text1"/>
          <w:sz w:val="24"/>
          <w:szCs w:val="24"/>
          <w:lang w:val="en-US"/>
        </w:rPr>
        <w:t>on the causes of death</w:t>
      </w:r>
      <w:r w:rsidR="00E22C0C" w:rsidRPr="00516398">
        <w:rPr>
          <w:rFonts w:ascii="Arial" w:hAnsi="Arial" w:cs="Arial"/>
          <w:color w:val="000000" w:themeColor="text1"/>
          <w:sz w:val="24"/>
          <w:szCs w:val="24"/>
          <w:lang w:val="en-US"/>
        </w:rPr>
        <w:t xml:space="preserve"> in those patients who died</w:t>
      </w:r>
      <w:r w:rsidRPr="00516398">
        <w:rPr>
          <w:rFonts w:ascii="Arial" w:hAnsi="Arial" w:cs="Arial"/>
          <w:color w:val="000000" w:themeColor="text1"/>
          <w:sz w:val="24"/>
          <w:szCs w:val="24"/>
          <w:lang w:val="en-US"/>
        </w:rPr>
        <w:t xml:space="preserve">. </w:t>
      </w:r>
      <w:r w:rsidR="00296170" w:rsidRPr="00516398">
        <w:rPr>
          <w:rFonts w:ascii="Arial" w:hAnsi="Arial" w:cs="Arial"/>
          <w:color w:val="000000" w:themeColor="text1"/>
          <w:sz w:val="24"/>
          <w:szCs w:val="24"/>
          <w:lang w:val="en-US"/>
        </w:rPr>
        <w:t>M</w:t>
      </w:r>
      <w:r w:rsidRPr="00516398">
        <w:rPr>
          <w:rFonts w:ascii="Arial" w:hAnsi="Arial" w:cs="Arial"/>
          <w:color w:val="000000" w:themeColor="text1"/>
          <w:sz w:val="24"/>
          <w:szCs w:val="24"/>
          <w:lang w:val="en-US"/>
        </w:rPr>
        <w:t xml:space="preserve">ost but not all mortality cases </w:t>
      </w:r>
      <w:r w:rsidR="00296170" w:rsidRPr="00516398">
        <w:rPr>
          <w:rFonts w:ascii="Arial" w:hAnsi="Arial" w:cs="Arial"/>
          <w:color w:val="000000" w:themeColor="text1"/>
          <w:sz w:val="24"/>
          <w:szCs w:val="24"/>
          <w:lang w:val="en-US"/>
        </w:rPr>
        <w:t xml:space="preserve">listed </w:t>
      </w:r>
      <w:r w:rsidRPr="00516398">
        <w:rPr>
          <w:rFonts w:ascii="Arial" w:hAnsi="Arial" w:cs="Arial"/>
          <w:color w:val="000000" w:themeColor="text1"/>
          <w:sz w:val="24"/>
          <w:szCs w:val="24"/>
          <w:lang w:val="en-US"/>
        </w:rPr>
        <w:t xml:space="preserve">COVID-19 as </w:t>
      </w:r>
      <w:r w:rsidR="00F80C60" w:rsidRPr="00516398">
        <w:rPr>
          <w:rFonts w:ascii="Arial" w:hAnsi="Arial" w:cs="Arial"/>
          <w:color w:val="000000" w:themeColor="text1"/>
          <w:sz w:val="24"/>
          <w:szCs w:val="24"/>
          <w:lang w:val="en-US"/>
        </w:rPr>
        <w:t xml:space="preserve">the </w:t>
      </w:r>
      <w:r w:rsidRPr="00516398">
        <w:rPr>
          <w:rFonts w:ascii="Arial" w:hAnsi="Arial" w:cs="Arial"/>
          <w:color w:val="000000" w:themeColor="text1"/>
          <w:sz w:val="24"/>
          <w:szCs w:val="24"/>
          <w:lang w:val="en-US"/>
        </w:rPr>
        <w:t xml:space="preserve">main </w:t>
      </w:r>
      <w:r w:rsidR="00296170" w:rsidRPr="00516398">
        <w:rPr>
          <w:rFonts w:ascii="Arial" w:hAnsi="Arial" w:cs="Arial"/>
          <w:color w:val="000000" w:themeColor="text1"/>
          <w:sz w:val="24"/>
          <w:szCs w:val="24"/>
          <w:lang w:val="en-US"/>
        </w:rPr>
        <w:t>cause of death</w:t>
      </w:r>
      <w:r w:rsidRPr="00516398">
        <w:rPr>
          <w:rFonts w:ascii="Arial" w:hAnsi="Arial" w:cs="Arial"/>
          <w:color w:val="000000" w:themeColor="text1"/>
          <w:sz w:val="24"/>
          <w:szCs w:val="24"/>
          <w:lang w:val="en-US"/>
        </w:rPr>
        <w:t xml:space="preserve">. </w:t>
      </w:r>
      <w:r w:rsidR="001703D6" w:rsidRPr="00516398">
        <w:rPr>
          <w:rFonts w:ascii="Arial" w:hAnsi="Arial" w:cs="Arial"/>
          <w:color w:val="000000" w:themeColor="text1"/>
          <w:sz w:val="24"/>
          <w:szCs w:val="24"/>
          <w:lang w:val="en-US"/>
        </w:rPr>
        <w:t>In addition</w:t>
      </w:r>
      <w:r w:rsidRPr="00516398">
        <w:rPr>
          <w:rFonts w:ascii="Arial" w:hAnsi="Arial" w:cs="Arial"/>
          <w:color w:val="000000" w:themeColor="text1"/>
          <w:sz w:val="24"/>
          <w:szCs w:val="24"/>
          <w:lang w:val="en-US"/>
        </w:rPr>
        <w:t xml:space="preserve">, no medications used for COVID-19 therapy </w:t>
      </w:r>
      <w:r w:rsidR="001703D6" w:rsidRPr="00516398">
        <w:rPr>
          <w:rFonts w:ascii="Arial" w:hAnsi="Arial" w:cs="Arial"/>
          <w:color w:val="000000" w:themeColor="text1"/>
          <w:sz w:val="24"/>
          <w:szCs w:val="24"/>
          <w:lang w:val="en-US"/>
        </w:rPr>
        <w:t>and no</w:t>
      </w:r>
      <w:r w:rsidRPr="00516398">
        <w:rPr>
          <w:rFonts w:ascii="Arial" w:hAnsi="Arial" w:cs="Arial"/>
          <w:color w:val="000000" w:themeColor="text1"/>
          <w:sz w:val="24"/>
          <w:szCs w:val="24"/>
          <w:lang w:val="en-US"/>
        </w:rPr>
        <w:t xml:space="preserve"> other medications were analyzed. </w:t>
      </w:r>
      <w:r w:rsidR="00CE2472" w:rsidRPr="00516398">
        <w:rPr>
          <w:rFonts w:ascii="Arial" w:hAnsi="Arial" w:cs="Arial"/>
          <w:color w:val="000000" w:themeColor="text1"/>
          <w:sz w:val="24"/>
          <w:szCs w:val="24"/>
          <w:lang w:val="en-US"/>
        </w:rPr>
        <w:t xml:space="preserve">Information on the vaccination </w:t>
      </w:r>
      <w:r w:rsidR="007022DE" w:rsidRPr="00516398">
        <w:rPr>
          <w:rFonts w:ascii="Arial" w:hAnsi="Arial" w:cs="Arial"/>
          <w:color w:val="000000" w:themeColor="text1"/>
          <w:sz w:val="24"/>
          <w:szCs w:val="24"/>
          <w:lang w:val="en-US"/>
        </w:rPr>
        <w:t xml:space="preserve">status </w:t>
      </w:r>
      <w:r w:rsidR="00CE2472" w:rsidRPr="00516398">
        <w:rPr>
          <w:rFonts w:ascii="Arial" w:hAnsi="Arial" w:cs="Arial"/>
          <w:color w:val="000000" w:themeColor="text1"/>
          <w:sz w:val="24"/>
          <w:szCs w:val="24"/>
          <w:lang w:val="en-US"/>
        </w:rPr>
        <w:t xml:space="preserve">of the patients </w:t>
      </w:r>
      <w:r w:rsidR="007022DE" w:rsidRPr="00516398">
        <w:rPr>
          <w:rFonts w:ascii="Arial" w:hAnsi="Arial" w:cs="Arial"/>
          <w:color w:val="000000" w:themeColor="text1"/>
          <w:sz w:val="24"/>
          <w:szCs w:val="24"/>
          <w:lang w:val="en-US"/>
        </w:rPr>
        <w:t xml:space="preserve">included in the study </w:t>
      </w:r>
      <w:r w:rsidR="008E781F" w:rsidRPr="00516398">
        <w:rPr>
          <w:rFonts w:ascii="Arial" w:hAnsi="Arial" w:cs="Arial"/>
          <w:color w:val="000000" w:themeColor="text1"/>
          <w:sz w:val="24"/>
          <w:szCs w:val="24"/>
          <w:lang w:val="en-US"/>
        </w:rPr>
        <w:t>was</w:t>
      </w:r>
      <w:r w:rsidR="00CE2472" w:rsidRPr="00516398">
        <w:rPr>
          <w:rFonts w:ascii="Arial" w:hAnsi="Arial" w:cs="Arial"/>
          <w:color w:val="000000" w:themeColor="text1"/>
          <w:sz w:val="24"/>
          <w:szCs w:val="24"/>
          <w:lang w:val="en-US"/>
        </w:rPr>
        <w:t xml:space="preserve"> missing. </w:t>
      </w:r>
      <w:bookmarkStart w:id="1" w:name="_Hlk117018500"/>
      <w:r w:rsidR="006171A0" w:rsidRPr="00516398">
        <w:rPr>
          <w:rFonts w:ascii="Arial" w:hAnsi="Arial" w:cs="Arial"/>
          <w:color w:val="000000" w:themeColor="text1"/>
          <w:sz w:val="24"/>
          <w:szCs w:val="24"/>
          <w:lang w:val="en-US"/>
        </w:rPr>
        <w:t xml:space="preserve">Although Germany actually has a </w:t>
      </w:r>
      <w:r w:rsidR="006171A0" w:rsidRPr="00516398">
        <w:rPr>
          <w:rFonts w:ascii="Arial" w:hAnsi="Arial" w:cs="Arial"/>
          <w:color w:val="000000" w:themeColor="text1"/>
          <w:sz w:val="24"/>
          <w:szCs w:val="24"/>
          <w:lang w:val="en-US"/>
        </w:rPr>
        <w:lastRenderedPageBreak/>
        <w:t xml:space="preserve">very high COVID-19 vaccination rate among </w:t>
      </w:r>
      <w:r w:rsidR="00F425DE" w:rsidRPr="00516398">
        <w:rPr>
          <w:rFonts w:ascii="Arial" w:hAnsi="Arial" w:cs="Arial"/>
          <w:color w:val="000000" w:themeColor="text1"/>
          <w:sz w:val="24"/>
          <w:szCs w:val="24"/>
          <w:lang w:val="en-US"/>
        </w:rPr>
        <w:t xml:space="preserve">the </w:t>
      </w:r>
      <w:r w:rsidR="006171A0" w:rsidRPr="00516398">
        <w:rPr>
          <w:rFonts w:ascii="Arial" w:hAnsi="Arial" w:cs="Arial"/>
          <w:color w:val="000000" w:themeColor="text1"/>
          <w:sz w:val="24"/>
          <w:szCs w:val="24"/>
          <w:lang w:val="en-US"/>
        </w:rPr>
        <w:t xml:space="preserve">elderly population, the period of this study </w:t>
      </w:r>
      <w:r w:rsidR="000460AE" w:rsidRPr="00516398">
        <w:rPr>
          <w:rFonts w:ascii="Arial" w:hAnsi="Arial" w:cs="Arial"/>
          <w:color w:val="000000" w:themeColor="text1"/>
          <w:sz w:val="24"/>
          <w:szCs w:val="24"/>
          <w:lang w:val="en-US"/>
        </w:rPr>
        <w:t xml:space="preserve">also </w:t>
      </w:r>
      <w:r w:rsidR="006171A0" w:rsidRPr="00516398">
        <w:rPr>
          <w:rFonts w:ascii="Arial" w:hAnsi="Arial" w:cs="Arial"/>
          <w:color w:val="000000" w:themeColor="text1"/>
          <w:sz w:val="24"/>
          <w:szCs w:val="24"/>
          <w:lang w:val="en-US"/>
        </w:rPr>
        <w:t xml:space="preserve">included the year 2020 when no vaccinations were available. Gomes et al. demonstrated the </w:t>
      </w:r>
      <w:r w:rsidR="000460AE" w:rsidRPr="00516398">
        <w:rPr>
          <w:rFonts w:ascii="Arial" w:hAnsi="Arial" w:cs="Arial"/>
          <w:color w:val="000000" w:themeColor="text1"/>
          <w:sz w:val="24"/>
          <w:szCs w:val="24"/>
          <w:lang w:val="en-US"/>
        </w:rPr>
        <w:t xml:space="preserve">very </w:t>
      </w:r>
      <w:r w:rsidR="006171A0" w:rsidRPr="00516398">
        <w:rPr>
          <w:rFonts w:ascii="Arial" w:hAnsi="Arial" w:cs="Arial"/>
          <w:color w:val="000000" w:themeColor="text1"/>
          <w:sz w:val="24"/>
          <w:szCs w:val="24"/>
          <w:lang w:val="en-US"/>
        </w:rPr>
        <w:t xml:space="preserve">high effectiveness of </w:t>
      </w:r>
      <w:r w:rsidR="00F425DE" w:rsidRPr="00516398">
        <w:rPr>
          <w:rFonts w:ascii="Arial" w:hAnsi="Arial" w:cs="Arial"/>
          <w:color w:val="000000" w:themeColor="text1"/>
          <w:sz w:val="24"/>
          <w:szCs w:val="24"/>
          <w:lang w:val="en-US"/>
        </w:rPr>
        <w:t xml:space="preserve">the </w:t>
      </w:r>
      <w:r w:rsidR="000460AE" w:rsidRPr="00516398">
        <w:rPr>
          <w:rFonts w:ascii="Arial" w:hAnsi="Arial" w:cs="Arial"/>
          <w:color w:val="000000" w:themeColor="text1"/>
          <w:sz w:val="24"/>
          <w:szCs w:val="24"/>
          <w:lang w:val="en-US"/>
        </w:rPr>
        <w:t>BNT162b2 COVID-19 vaccine in elderly populations</w:t>
      </w:r>
      <w:r w:rsidR="00F425DE" w:rsidRPr="00516398">
        <w:rPr>
          <w:rFonts w:ascii="Arial" w:hAnsi="Arial" w:cs="Arial"/>
          <w:color w:val="000000" w:themeColor="text1"/>
          <w:sz w:val="24"/>
          <w:szCs w:val="24"/>
          <w:lang w:val="en-US"/>
        </w:rPr>
        <w:t>,</w:t>
      </w:r>
      <w:r w:rsidR="000460AE" w:rsidRPr="00516398">
        <w:rPr>
          <w:rFonts w:ascii="Arial" w:hAnsi="Arial" w:cs="Arial"/>
          <w:color w:val="000000" w:themeColor="text1"/>
          <w:sz w:val="24"/>
          <w:szCs w:val="24"/>
          <w:lang w:val="en-US"/>
        </w:rPr>
        <w:t xml:space="preserve"> </w:t>
      </w:r>
      <w:r w:rsidR="00F425DE" w:rsidRPr="00516398">
        <w:rPr>
          <w:rFonts w:ascii="Arial" w:hAnsi="Arial" w:cs="Arial"/>
          <w:color w:val="000000" w:themeColor="text1"/>
          <w:sz w:val="24"/>
          <w:szCs w:val="24"/>
          <w:lang w:val="en-US"/>
        </w:rPr>
        <w:t xml:space="preserve">finding that </w:t>
      </w:r>
      <w:r w:rsidR="000460AE" w:rsidRPr="00516398">
        <w:rPr>
          <w:rFonts w:ascii="Arial" w:hAnsi="Arial" w:cs="Arial"/>
          <w:color w:val="000000" w:themeColor="text1"/>
          <w:sz w:val="24"/>
          <w:szCs w:val="24"/>
          <w:lang w:val="en-US"/>
        </w:rPr>
        <w:t xml:space="preserve">two doses of the vaccine </w:t>
      </w:r>
      <w:r w:rsidR="00F425DE" w:rsidRPr="00516398">
        <w:rPr>
          <w:rFonts w:ascii="Arial" w:hAnsi="Arial" w:cs="Arial"/>
          <w:color w:val="000000" w:themeColor="text1"/>
          <w:sz w:val="24"/>
          <w:szCs w:val="24"/>
          <w:lang w:val="en-US"/>
        </w:rPr>
        <w:t xml:space="preserve">significantly </w:t>
      </w:r>
      <w:r w:rsidR="000460AE" w:rsidRPr="00516398">
        <w:rPr>
          <w:rFonts w:ascii="Arial" w:hAnsi="Arial" w:cs="Arial"/>
          <w:color w:val="000000" w:themeColor="text1"/>
          <w:sz w:val="24"/>
          <w:szCs w:val="24"/>
          <w:lang w:val="en-US"/>
        </w:rPr>
        <w:t xml:space="preserve">lowered the risk </w:t>
      </w:r>
      <w:r w:rsidR="00F425DE" w:rsidRPr="00516398">
        <w:rPr>
          <w:rFonts w:ascii="Arial" w:hAnsi="Arial" w:cs="Arial"/>
          <w:color w:val="000000" w:themeColor="text1"/>
          <w:sz w:val="24"/>
          <w:szCs w:val="24"/>
          <w:lang w:val="en-US"/>
        </w:rPr>
        <w:t xml:space="preserve">of </w:t>
      </w:r>
      <w:r w:rsidR="000460AE" w:rsidRPr="00516398">
        <w:rPr>
          <w:rFonts w:ascii="Arial" w:hAnsi="Arial" w:cs="Arial"/>
          <w:color w:val="000000" w:themeColor="text1"/>
          <w:sz w:val="24"/>
          <w:szCs w:val="24"/>
          <w:lang w:val="en-US"/>
        </w:rPr>
        <w:t>hospitali</w:t>
      </w:r>
      <w:r w:rsidR="000446B3" w:rsidRPr="00516398">
        <w:rPr>
          <w:rFonts w:ascii="Arial" w:hAnsi="Arial" w:cs="Arial"/>
          <w:color w:val="000000" w:themeColor="text1"/>
          <w:sz w:val="24"/>
          <w:szCs w:val="24"/>
          <w:lang w:val="en-US"/>
        </w:rPr>
        <w:t>z</w:t>
      </w:r>
      <w:r w:rsidR="000460AE" w:rsidRPr="00516398">
        <w:rPr>
          <w:rFonts w:ascii="Arial" w:hAnsi="Arial" w:cs="Arial"/>
          <w:color w:val="000000" w:themeColor="text1"/>
          <w:sz w:val="24"/>
          <w:szCs w:val="24"/>
          <w:lang w:val="en-US"/>
        </w:rPr>
        <w:t>ation as well as mortality (Gomes et al., 2021).</w:t>
      </w:r>
      <w:bookmarkEnd w:id="1"/>
      <w:r w:rsidR="000460AE" w:rsidRPr="00516398">
        <w:rPr>
          <w:rFonts w:ascii="Arial" w:hAnsi="Arial" w:cs="Arial"/>
          <w:color w:val="000000" w:themeColor="text1"/>
          <w:sz w:val="24"/>
          <w:szCs w:val="24"/>
          <w:lang w:val="en-US"/>
        </w:rPr>
        <w:t xml:space="preserve"> </w:t>
      </w:r>
      <w:r w:rsidR="00AE409E" w:rsidRPr="00516398">
        <w:rPr>
          <w:rFonts w:ascii="Arial" w:hAnsi="Arial" w:cs="Arial"/>
          <w:color w:val="000000" w:themeColor="text1"/>
          <w:sz w:val="24"/>
          <w:szCs w:val="24"/>
          <w:lang w:val="en-US"/>
        </w:rPr>
        <w:t>Furthermore</w:t>
      </w:r>
      <w:r w:rsidRPr="00516398">
        <w:rPr>
          <w:rFonts w:ascii="Arial" w:hAnsi="Arial" w:cs="Arial"/>
          <w:color w:val="000000" w:themeColor="text1"/>
          <w:sz w:val="24"/>
          <w:szCs w:val="24"/>
          <w:lang w:val="en-US"/>
        </w:rPr>
        <w:t xml:space="preserve">, given that </w:t>
      </w:r>
      <w:r w:rsidR="009A3A67" w:rsidRPr="00516398">
        <w:rPr>
          <w:rFonts w:ascii="Arial" w:hAnsi="Arial" w:cs="Arial"/>
          <w:color w:val="000000" w:themeColor="text1"/>
          <w:sz w:val="24"/>
          <w:szCs w:val="24"/>
          <w:lang w:val="en-US"/>
        </w:rPr>
        <w:t xml:space="preserve">our </w:t>
      </w:r>
      <w:r w:rsidRPr="00516398">
        <w:rPr>
          <w:rFonts w:ascii="Arial" w:hAnsi="Arial" w:cs="Arial"/>
          <w:color w:val="000000" w:themeColor="text1"/>
          <w:sz w:val="24"/>
          <w:szCs w:val="24"/>
          <w:lang w:val="en-US"/>
        </w:rPr>
        <w:t xml:space="preserve">study only included patients treated in hospitals, the association </w:t>
      </w:r>
      <w:r w:rsidR="00C16A08" w:rsidRPr="00516398">
        <w:rPr>
          <w:rFonts w:ascii="Arial" w:hAnsi="Arial" w:cs="Arial"/>
          <w:color w:val="000000" w:themeColor="text1"/>
          <w:sz w:val="24"/>
          <w:szCs w:val="24"/>
          <w:lang w:val="en-US"/>
        </w:rPr>
        <w:t xml:space="preserve">between </w:t>
      </w:r>
      <w:r w:rsidRPr="00516398">
        <w:rPr>
          <w:rFonts w:ascii="Arial" w:hAnsi="Arial" w:cs="Arial"/>
          <w:color w:val="000000" w:themeColor="text1"/>
          <w:sz w:val="24"/>
          <w:szCs w:val="24"/>
          <w:lang w:val="en-US"/>
        </w:rPr>
        <w:t xml:space="preserve">dementia </w:t>
      </w:r>
      <w:r w:rsidR="00C16A08" w:rsidRPr="00516398">
        <w:rPr>
          <w:rFonts w:ascii="Arial" w:hAnsi="Arial" w:cs="Arial"/>
          <w:color w:val="000000" w:themeColor="text1"/>
          <w:sz w:val="24"/>
          <w:szCs w:val="24"/>
          <w:lang w:val="en-US"/>
        </w:rPr>
        <w:t xml:space="preserve">and </w:t>
      </w:r>
      <w:r w:rsidR="00CE2472" w:rsidRPr="00516398">
        <w:rPr>
          <w:rFonts w:ascii="Arial" w:hAnsi="Arial" w:cs="Arial"/>
          <w:color w:val="000000" w:themeColor="text1"/>
          <w:sz w:val="24"/>
          <w:szCs w:val="24"/>
          <w:lang w:val="en-US"/>
        </w:rPr>
        <w:t xml:space="preserve">a fatal </w:t>
      </w:r>
      <w:r w:rsidRPr="00516398">
        <w:rPr>
          <w:rFonts w:ascii="Arial" w:hAnsi="Arial" w:cs="Arial"/>
          <w:color w:val="000000" w:themeColor="text1"/>
          <w:sz w:val="24"/>
          <w:szCs w:val="24"/>
          <w:lang w:val="en-US"/>
        </w:rPr>
        <w:t xml:space="preserve">course of COVID-19 cannot be generalized to </w:t>
      </w:r>
      <w:r w:rsidR="00C16A08" w:rsidRPr="00516398">
        <w:rPr>
          <w:rFonts w:ascii="Arial" w:hAnsi="Arial" w:cs="Arial"/>
          <w:color w:val="000000" w:themeColor="text1"/>
          <w:sz w:val="24"/>
          <w:szCs w:val="24"/>
          <w:lang w:val="en-US"/>
        </w:rPr>
        <w:t xml:space="preserve">indicate </w:t>
      </w:r>
      <w:r w:rsidRPr="00516398">
        <w:rPr>
          <w:rFonts w:ascii="Arial" w:hAnsi="Arial" w:cs="Arial"/>
          <w:color w:val="000000" w:themeColor="text1"/>
          <w:sz w:val="24"/>
          <w:szCs w:val="24"/>
          <w:lang w:val="en-US"/>
        </w:rPr>
        <w:t xml:space="preserve">an association </w:t>
      </w:r>
      <w:r w:rsidR="00C16A08" w:rsidRPr="00516398">
        <w:rPr>
          <w:rFonts w:ascii="Arial" w:hAnsi="Arial" w:cs="Arial"/>
          <w:color w:val="000000" w:themeColor="text1"/>
          <w:sz w:val="24"/>
          <w:szCs w:val="24"/>
          <w:lang w:val="en-US"/>
        </w:rPr>
        <w:t xml:space="preserve">between </w:t>
      </w:r>
      <w:r w:rsidRPr="00516398">
        <w:rPr>
          <w:rFonts w:ascii="Arial" w:hAnsi="Arial" w:cs="Arial"/>
          <w:color w:val="000000" w:themeColor="text1"/>
          <w:sz w:val="24"/>
          <w:szCs w:val="24"/>
          <w:lang w:val="en-US"/>
        </w:rPr>
        <w:t xml:space="preserve">dementia </w:t>
      </w:r>
      <w:r w:rsidR="00C16A08" w:rsidRPr="00516398">
        <w:rPr>
          <w:rFonts w:ascii="Arial" w:hAnsi="Arial" w:cs="Arial"/>
          <w:color w:val="000000" w:themeColor="text1"/>
          <w:sz w:val="24"/>
          <w:szCs w:val="24"/>
          <w:lang w:val="en-US"/>
        </w:rPr>
        <w:t xml:space="preserve">and </w:t>
      </w:r>
      <w:r w:rsidRPr="00516398">
        <w:rPr>
          <w:rFonts w:ascii="Arial" w:hAnsi="Arial" w:cs="Arial"/>
          <w:color w:val="000000" w:themeColor="text1"/>
          <w:sz w:val="24"/>
          <w:szCs w:val="24"/>
          <w:lang w:val="en-US"/>
        </w:rPr>
        <w:t xml:space="preserve">COVID-19 </w:t>
      </w:r>
      <w:r w:rsidR="00C16A08" w:rsidRPr="00516398">
        <w:rPr>
          <w:rFonts w:ascii="Arial" w:hAnsi="Arial" w:cs="Arial"/>
          <w:color w:val="000000" w:themeColor="text1"/>
          <w:sz w:val="24"/>
          <w:szCs w:val="24"/>
          <w:lang w:val="en-US"/>
        </w:rPr>
        <w:t>severity in</w:t>
      </w:r>
      <w:r w:rsidRPr="00516398">
        <w:rPr>
          <w:rFonts w:ascii="Arial" w:hAnsi="Arial" w:cs="Arial"/>
          <w:color w:val="000000" w:themeColor="text1"/>
          <w:sz w:val="24"/>
          <w:szCs w:val="24"/>
          <w:lang w:val="en-US"/>
        </w:rPr>
        <w:t xml:space="preserve"> patients treated outside </w:t>
      </w:r>
      <w:r w:rsidR="00C16A08" w:rsidRPr="00516398">
        <w:rPr>
          <w:rFonts w:ascii="Arial" w:hAnsi="Arial" w:cs="Arial"/>
          <w:color w:val="000000" w:themeColor="text1"/>
          <w:sz w:val="24"/>
          <w:szCs w:val="24"/>
          <w:lang w:val="en-US"/>
        </w:rPr>
        <w:t xml:space="preserve">of </w:t>
      </w:r>
      <w:r w:rsidRPr="00516398">
        <w:rPr>
          <w:rFonts w:ascii="Arial" w:hAnsi="Arial" w:cs="Arial"/>
          <w:color w:val="000000" w:themeColor="text1"/>
          <w:sz w:val="24"/>
          <w:szCs w:val="24"/>
          <w:lang w:val="en-US"/>
        </w:rPr>
        <w:t>hospital</w:t>
      </w:r>
      <w:r w:rsidR="00C16A08" w:rsidRPr="00516398">
        <w:rPr>
          <w:rFonts w:ascii="Arial" w:hAnsi="Arial" w:cs="Arial"/>
          <w:color w:val="000000" w:themeColor="text1"/>
          <w:sz w:val="24"/>
          <w:szCs w:val="24"/>
          <w:lang w:val="en-US"/>
        </w:rPr>
        <w:t>s</w:t>
      </w:r>
      <w:r w:rsidR="00EB26EA" w:rsidRPr="00516398">
        <w:rPr>
          <w:rFonts w:ascii="Arial" w:hAnsi="Arial" w:cs="Arial"/>
          <w:color w:val="000000" w:themeColor="text1"/>
          <w:sz w:val="24"/>
          <w:szCs w:val="24"/>
          <w:lang w:val="en-US"/>
        </w:rPr>
        <w:t xml:space="preserve"> in Germany</w:t>
      </w:r>
      <w:r w:rsidR="00AE409E" w:rsidRPr="00516398">
        <w:rPr>
          <w:rFonts w:ascii="Arial" w:hAnsi="Arial" w:cs="Arial"/>
          <w:color w:val="000000" w:themeColor="text1"/>
          <w:sz w:val="24"/>
          <w:szCs w:val="24"/>
          <w:lang w:val="en-US"/>
        </w:rPr>
        <w:t xml:space="preserve">. </w:t>
      </w:r>
      <w:r w:rsidR="0021599E" w:rsidRPr="00516398">
        <w:rPr>
          <w:rFonts w:ascii="Arial" w:hAnsi="Arial" w:cs="Arial"/>
          <w:color w:val="000000" w:themeColor="text1"/>
          <w:sz w:val="24"/>
          <w:szCs w:val="24"/>
          <w:lang w:val="en-US"/>
        </w:rPr>
        <w:t xml:space="preserve">Other </w:t>
      </w:r>
      <w:r w:rsidR="000446B3" w:rsidRPr="00516398">
        <w:rPr>
          <w:rFonts w:ascii="Arial" w:hAnsi="Arial" w:cs="Arial"/>
          <w:color w:val="000000" w:themeColor="text1"/>
          <w:sz w:val="24"/>
          <w:szCs w:val="24"/>
          <w:lang w:val="en-US"/>
        </w:rPr>
        <w:t>authors</w:t>
      </w:r>
      <w:r w:rsidR="009A3A67" w:rsidRPr="00516398">
        <w:rPr>
          <w:rFonts w:ascii="Arial" w:hAnsi="Arial" w:cs="Arial"/>
          <w:color w:val="000000" w:themeColor="text1"/>
          <w:sz w:val="24"/>
          <w:szCs w:val="24"/>
          <w:lang w:val="en-US"/>
        </w:rPr>
        <w:t xml:space="preserve"> have </w:t>
      </w:r>
      <w:r w:rsidR="0021599E" w:rsidRPr="00516398">
        <w:rPr>
          <w:rFonts w:ascii="Arial" w:hAnsi="Arial" w:cs="Arial"/>
          <w:color w:val="000000" w:themeColor="text1"/>
          <w:sz w:val="24"/>
          <w:szCs w:val="24"/>
          <w:lang w:val="en-US"/>
        </w:rPr>
        <w:t xml:space="preserve">conducted studies </w:t>
      </w:r>
      <w:r w:rsidR="00EB26EA" w:rsidRPr="00516398">
        <w:rPr>
          <w:rFonts w:ascii="Arial" w:hAnsi="Arial" w:cs="Arial"/>
          <w:color w:val="000000" w:themeColor="text1"/>
          <w:sz w:val="24"/>
          <w:szCs w:val="24"/>
          <w:lang w:val="en-US"/>
        </w:rPr>
        <w:t>on dementia patients with COVID</w:t>
      </w:r>
      <w:r w:rsidR="00EF2C44" w:rsidRPr="00516398">
        <w:rPr>
          <w:rFonts w:ascii="Arial" w:hAnsi="Arial" w:cs="Arial"/>
          <w:color w:val="000000" w:themeColor="text1"/>
          <w:sz w:val="24"/>
          <w:szCs w:val="24"/>
          <w:lang w:val="en-US"/>
        </w:rPr>
        <w:t>-</w:t>
      </w:r>
      <w:r w:rsidR="00EB26EA" w:rsidRPr="00516398">
        <w:rPr>
          <w:rFonts w:ascii="Arial" w:hAnsi="Arial" w:cs="Arial"/>
          <w:color w:val="000000" w:themeColor="text1"/>
          <w:sz w:val="24"/>
          <w:szCs w:val="24"/>
          <w:lang w:val="en-US"/>
        </w:rPr>
        <w:t xml:space="preserve">19 </w:t>
      </w:r>
      <w:r w:rsidR="0021599E" w:rsidRPr="00516398">
        <w:rPr>
          <w:rFonts w:ascii="Arial" w:hAnsi="Arial" w:cs="Arial"/>
          <w:color w:val="000000" w:themeColor="text1"/>
          <w:sz w:val="24"/>
          <w:szCs w:val="24"/>
          <w:lang w:val="en-US"/>
        </w:rPr>
        <w:t>in other settings</w:t>
      </w:r>
      <w:r w:rsidR="00EB26EA" w:rsidRPr="00516398">
        <w:rPr>
          <w:rFonts w:ascii="Arial" w:hAnsi="Arial" w:cs="Arial"/>
          <w:color w:val="000000" w:themeColor="text1"/>
          <w:sz w:val="24"/>
          <w:szCs w:val="24"/>
          <w:lang w:val="en-US"/>
        </w:rPr>
        <w:t xml:space="preserve"> and countries</w:t>
      </w:r>
      <w:r w:rsidR="0021599E" w:rsidRPr="00516398">
        <w:rPr>
          <w:rFonts w:ascii="Arial" w:hAnsi="Arial" w:cs="Arial"/>
          <w:color w:val="000000" w:themeColor="text1"/>
          <w:sz w:val="24"/>
          <w:szCs w:val="24"/>
          <w:lang w:val="en-US"/>
        </w:rPr>
        <w:t xml:space="preserve"> (</w:t>
      </w:r>
      <w:proofErr w:type="spellStart"/>
      <w:r w:rsidR="0021599E" w:rsidRPr="00516398">
        <w:rPr>
          <w:rFonts w:ascii="Arial" w:hAnsi="Arial" w:cs="Arial"/>
          <w:color w:val="000000" w:themeColor="text1"/>
          <w:sz w:val="24"/>
          <w:szCs w:val="24"/>
          <w:lang w:val="en-US"/>
        </w:rPr>
        <w:t>Cascini</w:t>
      </w:r>
      <w:proofErr w:type="spellEnd"/>
      <w:r w:rsidR="0021599E" w:rsidRPr="00516398">
        <w:rPr>
          <w:rFonts w:ascii="Arial" w:hAnsi="Arial" w:cs="Arial"/>
          <w:color w:val="000000" w:themeColor="text1"/>
          <w:sz w:val="24"/>
          <w:szCs w:val="24"/>
          <w:lang w:val="en-US"/>
        </w:rPr>
        <w:t xml:space="preserve"> et al., 2022, Hua et al., 2022). For example, in Madrid (Spain), the mortality of the residents living in nursing homes with COVID-19 was almost 45% (</w:t>
      </w:r>
      <w:proofErr w:type="spellStart"/>
      <w:r w:rsidR="0021599E" w:rsidRPr="00516398">
        <w:rPr>
          <w:rFonts w:ascii="Arial" w:hAnsi="Arial" w:cs="Arial"/>
          <w:color w:val="000000" w:themeColor="text1"/>
          <w:sz w:val="24"/>
          <w:szCs w:val="24"/>
          <w:lang w:val="en-US"/>
        </w:rPr>
        <w:t>Cascini</w:t>
      </w:r>
      <w:proofErr w:type="spellEnd"/>
      <w:r w:rsidR="0021599E" w:rsidRPr="00516398">
        <w:rPr>
          <w:rFonts w:ascii="Arial" w:hAnsi="Arial" w:cs="Arial"/>
          <w:color w:val="000000" w:themeColor="text1"/>
          <w:sz w:val="24"/>
          <w:szCs w:val="24"/>
          <w:lang w:val="en-US"/>
        </w:rPr>
        <w:t xml:space="preserve"> et al., 2022)</w:t>
      </w:r>
      <w:r w:rsidR="00EB26EA" w:rsidRPr="00516398">
        <w:rPr>
          <w:rFonts w:ascii="Arial" w:hAnsi="Arial" w:cs="Arial"/>
          <w:color w:val="000000" w:themeColor="text1"/>
          <w:sz w:val="24"/>
          <w:szCs w:val="24"/>
          <w:lang w:val="en-US"/>
        </w:rPr>
        <w:t xml:space="preserve">. </w:t>
      </w:r>
      <w:r w:rsidR="0072558B" w:rsidRPr="00516398">
        <w:rPr>
          <w:rFonts w:ascii="Arial" w:hAnsi="Arial" w:cs="Arial"/>
          <w:color w:val="000000" w:themeColor="text1"/>
          <w:sz w:val="24"/>
          <w:szCs w:val="24"/>
          <w:lang w:val="en-US"/>
        </w:rPr>
        <w:t xml:space="preserve">Another study conducted in the </w:t>
      </w:r>
      <w:r w:rsidR="00EB26EA" w:rsidRPr="00516398">
        <w:rPr>
          <w:rFonts w:ascii="Arial" w:hAnsi="Arial" w:cs="Arial"/>
          <w:color w:val="000000" w:themeColor="text1"/>
          <w:sz w:val="24"/>
          <w:szCs w:val="24"/>
          <w:lang w:val="en-US"/>
        </w:rPr>
        <w:t>USA</w:t>
      </w:r>
      <w:r w:rsidR="0072558B" w:rsidRPr="00516398">
        <w:rPr>
          <w:rFonts w:ascii="Arial" w:hAnsi="Arial" w:cs="Arial"/>
          <w:color w:val="000000" w:themeColor="text1"/>
          <w:sz w:val="24"/>
          <w:szCs w:val="24"/>
          <w:lang w:val="en-US"/>
        </w:rPr>
        <w:t xml:space="preserve"> found that</w:t>
      </w:r>
      <w:r w:rsidR="00EB26EA" w:rsidRPr="00516398">
        <w:rPr>
          <w:rFonts w:ascii="Arial" w:hAnsi="Arial" w:cs="Arial"/>
          <w:color w:val="000000" w:themeColor="text1"/>
          <w:sz w:val="24"/>
          <w:szCs w:val="24"/>
          <w:lang w:val="en-US"/>
        </w:rPr>
        <w:t xml:space="preserve"> the weekly mortality rate in 2020 was 68% higher</w:t>
      </w:r>
      <w:r w:rsidR="0072558B" w:rsidRPr="00516398">
        <w:rPr>
          <w:rFonts w:ascii="Arial" w:hAnsi="Arial" w:cs="Arial"/>
          <w:color w:val="000000" w:themeColor="text1"/>
          <w:sz w:val="24"/>
          <w:szCs w:val="24"/>
          <w:lang w:val="en-US"/>
        </w:rPr>
        <w:t xml:space="preserve"> among assisted living residents with dementia</w:t>
      </w:r>
      <w:r w:rsidR="00EB26EA" w:rsidRPr="00516398">
        <w:rPr>
          <w:rFonts w:ascii="Arial" w:hAnsi="Arial" w:cs="Arial"/>
          <w:color w:val="000000" w:themeColor="text1"/>
          <w:sz w:val="24"/>
          <w:szCs w:val="24"/>
          <w:lang w:val="en-US"/>
        </w:rPr>
        <w:t xml:space="preserve"> than among residents without dementia (Hua et al., 2022).</w:t>
      </w:r>
      <w:r w:rsidR="007A240B" w:rsidRPr="00516398">
        <w:rPr>
          <w:rFonts w:ascii="Arial" w:hAnsi="Arial" w:cs="Arial"/>
          <w:color w:val="000000" w:themeColor="text1"/>
          <w:sz w:val="24"/>
          <w:szCs w:val="24"/>
          <w:lang w:val="en-US"/>
        </w:rPr>
        <w:t xml:space="preserve"> </w:t>
      </w:r>
      <w:bookmarkStart w:id="2" w:name="_Hlk117088236"/>
      <w:r w:rsidR="007A240B" w:rsidRPr="00516398">
        <w:rPr>
          <w:rFonts w:ascii="Arial" w:hAnsi="Arial" w:cs="Arial"/>
          <w:color w:val="000000" w:themeColor="text1"/>
          <w:sz w:val="24"/>
          <w:szCs w:val="24"/>
          <w:lang w:val="en-US"/>
        </w:rPr>
        <w:t xml:space="preserve">From </w:t>
      </w:r>
      <w:r w:rsidR="00245026" w:rsidRPr="00516398">
        <w:rPr>
          <w:rFonts w:ascii="Arial" w:hAnsi="Arial" w:cs="Arial"/>
          <w:color w:val="000000" w:themeColor="text1"/>
          <w:sz w:val="24"/>
          <w:szCs w:val="24"/>
          <w:lang w:val="en-US"/>
        </w:rPr>
        <w:t xml:space="preserve">a </w:t>
      </w:r>
      <w:r w:rsidR="00BD38C7" w:rsidRPr="00516398">
        <w:rPr>
          <w:rFonts w:ascii="Arial" w:hAnsi="Arial" w:cs="Arial"/>
          <w:color w:val="000000" w:themeColor="text1"/>
          <w:sz w:val="24"/>
          <w:szCs w:val="24"/>
          <w:lang w:val="en-US"/>
        </w:rPr>
        <w:t xml:space="preserve">data perspective, </w:t>
      </w:r>
      <w:r w:rsidR="00245026" w:rsidRPr="00516398">
        <w:rPr>
          <w:rFonts w:ascii="Arial" w:hAnsi="Arial" w:cs="Arial"/>
          <w:color w:val="000000" w:themeColor="text1"/>
          <w:sz w:val="24"/>
          <w:szCs w:val="24"/>
          <w:lang w:val="en-US"/>
        </w:rPr>
        <w:t xml:space="preserve">one </w:t>
      </w:r>
      <w:r w:rsidR="00BD38C7" w:rsidRPr="00516398">
        <w:rPr>
          <w:rFonts w:ascii="Arial" w:hAnsi="Arial" w:cs="Arial"/>
          <w:color w:val="000000" w:themeColor="text1"/>
          <w:sz w:val="24"/>
          <w:szCs w:val="24"/>
          <w:lang w:val="en-US"/>
        </w:rPr>
        <w:t xml:space="preserve">further limitation </w:t>
      </w:r>
      <w:r w:rsidR="00245026" w:rsidRPr="00516398">
        <w:rPr>
          <w:rFonts w:ascii="Arial" w:hAnsi="Arial" w:cs="Arial"/>
          <w:color w:val="000000" w:themeColor="text1"/>
          <w:sz w:val="24"/>
          <w:szCs w:val="24"/>
          <w:lang w:val="en-US"/>
        </w:rPr>
        <w:t xml:space="preserve">of our study </w:t>
      </w:r>
      <w:r w:rsidR="00BD38C7" w:rsidRPr="00516398">
        <w:rPr>
          <w:rFonts w:ascii="Arial" w:hAnsi="Arial" w:cs="Arial"/>
          <w:color w:val="000000" w:themeColor="text1"/>
          <w:sz w:val="24"/>
          <w:szCs w:val="24"/>
          <w:lang w:val="en-US"/>
        </w:rPr>
        <w:t xml:space="preserve">is </w:t>
      </w:r>
      <w:r w:rsidR="0000790F" w:rsidRPr="00516398">
        <w:rPr>
          <w:rFonts w:ascii="Arial" w:hAnsi="Arial" w:cs="Arial"/>
          <w:color w:val="000000" w:themeColor="text1"/>
          <w:sz w:val="24"/>
          <w:szCs w:val="24"/>
          <w:lang w:val="en-US"/>
        </w:rPr>
        <w:t xml:space="preserve">our use of the </w:t>
      </w:r>
      <w:r w:rsidR="00BD38C7" w:rsidRPr="00516398">
        <w:rPr>
          <w:rFonts w:ascii="Arial" w:hAnsi="Arial" w:cs="Arial"/>
          <w:color w:val="000000" w:themeColor="text1"/>
          <w:sz w:val="24"/>
          <w:szCs w:val="24"/>
          <w:lang w:val="en-US"/>
        </w:rPr>
        <w:t xml:space="preserve">ICD-10 coding system, which might lead to misclassification and </w:t>
      </w:r>
      <w:proofErr w:type="spellStart"/>
      <w:r w:rsidR="00BD38C7" w:rsidRPr="00516398">
        <w:rPr>
          <w:rFonts w:ascii="Arial" w:hAnsi="Arial" w:cs="Arial"/>
          <w:color w:val="000000" w:themeColor="text1"/>
          <w:sz w:val="24"/>
          <w:szCs w:val="24"/>
          <w:lang w:val="en-US"/>
        </w:rPr>
        <w:t>undercoding</w:t>
      </w:r>
      <w:proofErr w:type="spellEnd"/>
      <w:r w:rsidR="00BD38C7" w:rsidRPr="00516398">
        <w:rPr>
          <w:rFonts w:ascii="Arial" w:hAnsi="Arial" w:cs="Arial"/>
          <w:color w:val="000000" w:themeColor="text1"/>
          <w:sz w:val="24"/>
          <w:szCs w:val="24"/>
          <w:lang w:val="en-US"/>
        </w:rPr>
        <w:t xml:space="preserve"> of certain diagnoses. </w:t>
      </w:r>
      <w:r w:rsidR="0000790F" w:rsidRPr="00516398">
        <w:rPr>
          <w:rFonts w:ascii="Arial" w:hAnsi="Arial" w:cs="Arial"/>
          <w:color w:val="000000" w:themeColor="text1"/>
          <w:sz w:val="24"/>
          <w:szCs w:val="24"/>
          <w:lang w:val="en-US"/>
        </w:rPr>
        <w:t>Furthermore</w:t>
      </w:r>
      <w:r w:rsidR="00BD38C7" w:rsidRPr="00516398">
        <w:rPr>
          <w:rFonts w:ascii="Arial" w:hAnsi="Arial" w:cs="Arial"/>
          <w:color w:val="000000" w:themeColor="text1"/>
          <w:sz w:val="24"/>
          <w:szCs w:val="24"/>
          <w:lang w:val="en-US"/>
        </w:rPr>
        <w:t xml:space="preserve">, data on socioeconomic status (e.g., education and income) and lifestyle-related risk factors (e.g., smoking, alcohol consumption, and physical activity) are also lacking. These possible confounders could not be matched in our analysis, </w:t>
      </w:r>
      <w:r w:rsidR="00AC7083" w:rsidRPr="00516398">
        <w:rPr>
          <w:rFonts w:ascii="Arial" w:hAnsi="Arial" w:cs="Arial"/>
          <w:color w:val="000000" w:themeColor="text1"/>
          <w:sz w:val="24"/>
          <w:szCs w:val="24"/>
          <w:lang w:val="en-US"/>
        </w:rPr>
        <w:t xml:space="preserve">which </w:t>
      </w:r>
      <w:r w:rsidR="00BD38C7" w:rsidRPr="00516398">
        <w:rPr>
          <w:rFonts w:ascii="Arial" w:hAnsi="Arial" w:cs="Arial"/>
          <w:color w:val="000000" w:themeColor="text1"/>
          <w:sz w:val="24"/>
          <w:szCs w:val="24"/>
          <w:lang w:val="en-US"/>
        </w:rPr>
        <w:t>would have been desirable.</w:t>
      </w:r>
    </w:p>
    <w:bookmarkEnd w:id="2"/>
    <w:p w14:paraId="65990DC5" w14:textId="1D79E8F5" w:rsidR="00510455" w:rsidRPr="00516398" w:rsidRDefault="00AE409E" w:rsidP="00510455">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Finally, viral variants were not determined individually for patients. Assignment </w:t>
      </w:r>
      <w:r w:rsidR="00C16A08" w:rsidRPr="00516398">
        <w:rPr>
          <w:rFonts w:ascii="Arial" w:hAnsi="Arial" w:cs="Arial"/>
          <w:color w:val="000000" w:themeColor="text1"/>
          <w:sz w:val="24"/>
          <w:szCs w:val="24"/>
          <w:lang w:val="en-US"/>
        </w:rPr>
        <w:t xml:space="preserve">of variants </w:t>
      </w:r>
      <w:r w:rsidRPr="00516398">
        <w:rPr>
          <w:rFonts w:ascii="Arial" w:hAnsi="Arial" w:cs="Arial"/>
          <w:color w:val="000000" w:themeColor="text1"/>
          <w:sz w:val="24"/>
          <w:szCs w:val="24"/>
          <w:lang w:val="en-US"/>
        </w:rPr>
        <w:t>was based on the predominant variant</w:t>
      </w:r>
      <w:r w:rsidR="00C16A08" w:rsidRPr="00516398">
        <w:rPr>
          <w:rFonts w:ascii="Arial" w:hAnsi="Arial" w:cs="Arial"/>
          <w:color w:val="000000" w:themeColor="text1"/>
          <w:sz w:val="24"/>
          <w:szCs w:val="24"/>
          <w:lang w:val="en-US"/>
        </w:rPr>
        <w:t xml:space="preserve"> at the time the patient was diagnosed with COVID-19</w:t>
      </w:r>
      <w:r w:rsidR="00A1278F" w:rsidRPr="00516398">
        <w:rPr>
          <w:rFonts w:ascii="Arial" w:hAnsi="Arial" w:cs="Arial"/>
          <w:color w:val="000000" w:themeColor="text1"/>
          <w:sz w:val="24"/>
          <w:szCs w:val="24"/>
          <w:lang w:val="en-US"/>
        </w:rPr>
        <w:t xml:space="preserve"> and a</w:t>
      </w:r>
      <w:r w:rsidRPr="00516398">
        <w:rPr>
          <w:rFonts w:ascii="Arial" w:hAnsi="Arial" w:cs="Arial"/>
          <w:color w:val="000000" w:themeColor="text1"/>
          <w:sz w:val="24"/>
          <w:szCs w:val="24"/>
          <w:lang w:val="en-US"/>
        </w:rPr>
        <w:t xml:space="preserve"> distinction was only made </w:t>
      </w:r>
      <w:r w:rsidR="00A1278F" w:rsidRPr="00516398">
        <w:rPr>
          <w:rFonts w:ascii="Arial" w:hAnsi="Arial" w:cs="Arial"/>
          <w:color w:val="000000" w:themeColor="text1"/>
          <w:sz w:val="24"/>
          <w:szCs w:val="24"/>
          <w:lang w:val="en-US"/>
        </w:rPr>
        <w:t>based on whether patients were diagnosed</w:t>
      </w:r>
      <w:r w:rsidRPr="00516398">
        <w:rPr>
          <w:rFonts w:ascii="Arial" w:hAnsi="Arial" w:cs="Arial"/>
          <w:color w:val="000000" w:themeColor="text1"/>
          <w:sz w:val="24"/>
          <w:szCs w:val="24"/>
          <w:lang w:val="en-US"/>
        </w:rPr>
        <w:t xml:space="preserve"> before </w:t>
      </w:r>
      <w:r w:rsidR="00A1278F" w:rsidRPr="00516398">
        <w:rPr>
          <w:rFonts w:ascii="Arial" w:hAnsi="Arial" w:cs="Arial"/>
          <w:color w:val="000000" w:themeColor="text1"/>
          <w:sz w:val="24"/>
          <w:szCs w:val="24"/>
          <w:lang w:val="en-US"/>
        </w:rPr>
        <w:t xml:space="preserve">or </w:t>
      </w:r>
      <w:r w:rsidRPr="00516398">
        <w:rPr>
          <w:rFonts w:ascii="Arial" w:hAnsi="Arial" w:cs="Arial"/>
          <w:color w:val="000000" w:themeColor="text1"/>
          <w:sz w:val="24"/>
          <w:szCs w:val="24"/>
          <w:lang w:val="en-US"/>
        </w:rPr>
        <w:t xml:space="preserve">since </w:t>
      </w:r>
      <w:r w:rsidR="00A1278F" w:rsidRPr="00516398">
        <w:rPr>
          <w:rFonts w:ascii="Arial" w:hAnsi="Arial" w:cs="Arial"/>
          <w:color w:val="000000" w:themeColor="text1"/>
          <w:sz w:val="24"/>
          <w:szCs w:val="24"/>
          <w:lang w:val="en-US"/>
        </w:rPr>
        <w:t xml:space="preserve">the omicron variant emerged </w:t>
      </w:r>
      <w:r w:rsidRPr="00516398">
        <w:rPr>
          <w:rFonts w:ascii="Arial" w:hAnsi="Arial" w:cs="Arial"/>
          <w:color w:val="000000" w:themeColor="text1"/>
          <w:sz w:val="24"/>
          <w:szCs w:val="24"/>
          <w:lang w:val="en-US"/>
        </w:rPr>
        <w:t>(1</w:t>
      </w:r>
      <w:r w:rsidR="00A1278F" w:rsidRPr="00516398">
        <w:rPr>
          <w:rFonts w:ascii="Arial" w:hAnsi="Arial" w:cs="Arial"/>
          <w:color w:val="000000" w:themeColor="text1"/>
          <w:sz w:val="24"/>
          <w:szCs w:val="24"/>
          <w:lang w:val="en-US"/>
        </w:rPr>
        <w:t>/</w:t>
      </w:r>
      <w:r w:rsidRPr="00516398">
        <w:rPr>
          <w:rFonts w:ascii="Arial" w:hAnsi="Arial" w:cs="Arial"/>
          <w:color w:val="000000" w:themeColor="text1"/>
          <w:sz w:val="24"/>
          <w:szCs w:val="24"/>
          <w:lang w:val="en-US"/>
        </w:rPr>
        <w:t>1</w:t>
      </w:r>
      <w:r w:rsidR="00A1278F" w:rsidRPr="00516398">
        <w:rPr>
          <w:rFonts w:ascii="Arial" w:hAnsi="Arial" w:cs="Arial"/>
          <w:color w:val="000000" w:themeColor="text1"/>
          <w:sz w:val="24"/>
          <w:szCs w:val="24"/>
          <w:lang w:val="en-US"/>
        </w:rPr>
        <w:t>/</w:t>
      </w:r>
      <w:r w:rsidRPr="00516398">
        <w:rPr>
          <w:rFonts w:ascii="Arial" w:hAnsi="Arial" w:cs="Arial"/>
          <w:color w:val="000000" w:themeColor="text1"/>
          <w:sz w:val="24"/>
          <w:szCs w:val="24"/>
          <w:lang w:val="en-US"/>
        </w:rPr>
        <w:t>2022).</w:t>
      </w:r>
    </w:p>
    <w:p w14:paraId="3A808F40" w14:textId="71046AD4" w:rsidR="00954EA3" w:rsidRPr="00516398" w:rsidRDefault="00954EA3" w:rsidP="00C168C4">
      <w:pPr>
        <w:spacing w:line="480" w:lineRule="auto"/>
        <w:jc w:val="both"/>
        <w:rPr>
          <w:rFonts w:ascii="Arial" w:hAnsi="Arial" w:cs="Arial"/>
          <w:color w:val="000000" w:themeColor="text1"/>
          <w:sz w:val="24"/>
          <w:szCs w:val="24"/>
          <w:lang w:val="en-US"/>
        </w:rPr>
      </w:pPr>
    </w:p>
    <w:p w14:paraId="51834C63" w14:textId="77777777" w:rsidR="00954EA3" w:rsidRPr="00516398" w:rsidRDefault="00954EA3" w:rsidP="00C168C4">
      <w:pPr>
        <w:spacing w:line="480" w:lineRule="auto"/>
        <w:jc w:val="both"/>
        <w:rPr>
          <w:rFonts w:ascii="Arial" w:hAnsi="Arial" w:cs="Arial"/>
          <w:color w:val="000000" w:themeColor="text1"/>
          <w:sz w:val="24"/>
          <w:szCs w:val="24"/>
          <w:lang w:val="en-US"/>
        </w:rPr>
      </w:pPr>
    </w:p>
    <w:p w14:paraId="32936008" w14:textId="77777777" w:rsidR="00DD7022" w:rsidRPr="00516398" w:rsidRDefault="00DD7022" w:rsidP="00DD7022">
      <w:pPr>
        <w:spacing w:line="480" w:lineRule="auto"/>
        <w:jc w:val="both"/>
        <w:rPr>
          <w:rFonts w:ascii="Arial" w:hAnsi="Arial" w:cs="Arial"/>
          <w:i/>
          <w:iCs/>
          <w:color w:val="000000" w:themeColor="text1"/>
          <w:sz w:val="24"/>
          <w:szCs w:val="24"/>
          <w:lang w:val="en-US"/>
        </w:rPr>
      </w:pPr>
      <w:r w:rsidRPr="00516398">
        <w:rPr>
          <w:rFonts w:ascii="Arial" w:hAnsi="Arial" w:cs="Arial"/>
          <w:i/>
          <w:iCs/>
          <w:color w:val="000000" w:themeColor="text1"/>
          <w:sz w:val="24"/>
          <w:szCs w:val="24"/>
          <w:lang w:val="en-US"/>
        </w:rPr>
        <w:t>Conclusions</w:t>
      </w:r>
    </w:p>
    <w:p w14:paraId="0074C9C5" w14:textId="3ECC8F70" w:rsidR="00B51E5C" w:rsidRPr="00516398" w:rsidRDefault="00DD7022" w:rsidP="00C168C4">
      <w:pPr>
        <w:spacing w:line="480" w:lineRule="auto"/>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This study including a</w:t>
      </w:r>
      <w:r w:rsidR="00A06ABA" w:rsidRPr="00516398">
        <w:rPr>
          <w:rFonts w:ascii="Arial" w:hAnsi="Arial" w:cs="Arial"/>
          <w:color w:val="000000" w:themeColor="text1"/>
          <w:sz w:val="24"/>
          <w:szCs w:val="24"/>
          <w:lang w:val="en-US"/>
        </w:rPr>
        <w:t>pproximately</w:t>
      </w:r>
      <w:r w:rsidRPr="00516398">
        <w:rPr>
          <w:rFonts w:ascii="Arial" w:hAnsi="Arial" w:cs="Arial"/>
          <w:color w:val="000000" w:themeColor="text1"/>
          <w:sz w:val="24"/>
          <w:szCs w:val="24"/>
          <w:lang w:val="en-US"/>
        </w:rPr>
        <w:t xml:space="preserve"> 28,000 patients treated in </w:t>
      </w:r>
      <w:r w:rsidR="00B12518" w:rsidRPr="00516398">
        <w:rPr>
          <w:rFonts w:ascii="Arial" w:hAnsi="Arial" w:cs="Arial"/>
          <w:color w:val="000000" w:themeColor="text1"/>
          <w:sz w:val="24"/>
          <w:szCs w:val="24"/>
          <w:lang w:val="en-US"/>
        </w:rPr>
        <w:t xml:space="preserve">50 </w:t>
      </w:r>
      <w:proofErr w:type="spellStart"/>
      <w:r w:rsidRPr="00516398">
        <w:rPr>
          <w:rFonts w:ascii="Arial" w:hAnsi="Arial" w:cs="Arial"/>
          <w:color w:val="000000" w:themeColor="text1"/>
          <w:sz w:val="24"/>
          <w:szCs w:val="24"/>
          <w:lang w:val="en-US"/>
        </w:rPr>
        <w:t>Aklepios</w:t>
      </w:r>
      <w:proofErr w:type="spellEnd"/>
      <w:r w:rsidRPr="00516398">
        <w:rPr>
          <w:rFonts w:ascii="Arial" w:hAnsi="Arial" w:cs="Arial"/>
          <w:color w:val="000000" w:themeColor="text1"/>
          <w:sz w:val="24"/>
          <w:szCs w:val="24"/>
          <w:lang w:val="en-US"/>
        </w:rPr>
        <w:t xml:space="preserve"> hospitals in Germany between 2020 and 2022 found that </w:t>
      </w:r>
      <w:r w:rsidR="006816D7" w:rsidRPr="00516398">
        <w:rPr>
          <w:rFonts w:ascii="Arial" w:hAnsi="Arial" w:cs="Arial"/>
          <w:color w:val="000000" w:themeColor="text1"/>
          <w:sz w:val="24"/>
          <w:szCs w:val="24"/>
          <w:lang w:val="en-US"/>
        </w:rPr>
        <w:t xml:space="preserve">a </w:t>
      </w:r>
      <w:r w:rsidRPr="00516398">
        <w:rPr>
          <w:rFonts w:ascii="Arial" w:hAnsi="Arial" w:cs="Arial"/>
          <w:color w:val="000000" w:themeColor="text1"/>
          <w:sz w:val="24"/>
          <w:szCs w:val="24"/>
          <w:lang w:val="en-US"/>
        </w:rPr>
        <w:t xml:space="preserve">diagnosis of dementia was only slightly associated with COVID-19 mortality. </w:t>
      </w:r>
      <w:r w:rsidR="00510455" w:rsidRPr="00516398">
        <w:rPr>
          <w:rFonts w:ascii="Arial" w:hAnsi="Arial" w:cs="Arial"/>
          <w:color w:val="000000" w:themeColor="text1"/>
          <w:sz w:val="24"/>
          <w:szCs w:val="24"/>
          <w:lang w:val="en-US"/>
        </w:rPr>
        <w:t>Although SARS-CoV-2 has changed over time and vaccination has greatly improved the prognosis of</w:t>
      </w:r>
      <w:r w:rsidR="006816D7" w:rsidRPr="00516398">
        <w:rPr>
          <w:rFonts w:ascii="Arial" w:hAnsi="Arial" w:cs="Arial"/>
          <w:color w:val="000000" w:themeColor="text1"/>
          <w:sz w:val="24"/>
          <w:szCs w:val="24"/>
          <w:lang w:val="en-US"/>
        </w:rPr>
        <w:t xml:space="preserve"> those who contract</w:t>
      </w:r>
      <w:r w:rsidR="00510455" w:rsidRPr="00516398">
        <w:rPr>
          <w:rFonts w:ascii="Arial" w:hAnsi="Arial" w:cs="Arial"/>
          <w:color w:val="000000" w:themeColor="text1"/>
          <w:sz w:val="24"/>
          <w:szCs w:val="24"/>
          <w:lang w:val="en-US"/>
        </w:rPr>
        <w:t xml:space="preserve"> COVID-19 in general, further studies are needed to identify, prevent, and treat risk factors for mortality of this disease.</w:t>
      </w:r>
    </w:p>
    <w:p w14:paraId="7E9BC3D7" w14:textId="77777777" w:rsidR="00510455" w:rsidRPr="00516398" w:rsidRDefault="00510455" w:rsidP="00DD7022">
      <w:pPr>
        <w:rPr>
          <w:rFonts w:ascii="Arial" w:hAnsi="Arial" w:cs="Arial"/>
          <w:b/>
          <w:bCs/>
          <w:color w:val="000000" w:themeColor="text1"/>
          <w:sz w:val="24"/>
          <w:szCs w:val="24"/>
          <w:lang w:val="en-US"/>
        </w:rPr>
      </w:pPr>
    </w:p>
    <w:p w14:paraId="6702BE6F" w14:textId="609CE1E5" w:rsidR="002505B0" w:rsidRPr="00516398" w:rsidRDefault="008E7333" w:rsidP="00DD7022">
      <w:pPr>
        <w:rPr>
          <w:rFonts w:ascii="Arial" w:hAnsi="Arial" w:cs="Arial"/>
          <w:b/>
          <w:bCs/>
          <w:color w:val="000000" w:themeColor="text1"/>
          <w:sz w:val="24"/>
          <w:szCs w:val="24"/>
          <w:lang w:val="en-US"/>
        </w:rPr>
      </w:pPr>
      <w:r w:rsidRPr="00516398">
        <w:rPr>
          <w:rFonts w:ascii="Arial" w:hAnsi="Arial" w:cs="Arial"/>
          <w:b/>
          <w:bCs/>
          <w:color w:val="000000" w:themeColor="text1"/>
          <w:sz w:val="24"/>
          <w:szCs w:val="24"/>
          <w:lang w:val="en-US"/>
        </w:rPr>
        <w:t>References</w:t>
      </w:r>
    </w:p>
    <w:p w14:paraId="64FABABE" w14:textId="77777777" w:rsidR="00DD7022" w:rsidRPr="00516398" w:rsidRDefault="00DD7022" w:rsidP="00DD7022">
      <w:pPr>
        <w:rPr>
          <w:rFonts w:ascii="Arial" w:hAnsi="Arial" w:cs="Arial"/>
          <w:b/>
          <w:bCs/>
          <w:color w:val="000000" w:themeColor="text1"/>
          <w:sz w:val="24"/>
          <w:szCs w:val="24"/>
          <w:lang w:val="en-US"/>
        </w:rPr>
      </w:pPr>
    </w:p>
    <w:p w14:paraId="445CDD3A" w14:textId="77777777" w:rsidR="00253F45" w:rsidRPr="00516398" w:rsidRDefault="00253F45" w:rsidP="001E5ACF">
      <w:pPr>
        <w:jc w:val="both"/>
        <w:rPr>
          <w:rFonts w:ascii="Arial" w:hAnsi="Arial" w:cs="Arial"/>
          <w:color w:val="000000" w:themeColor="text1"/>
          <w:sz w:val="24"/>
          <w:szCs w:val="24"/>
          <w:lang w:val="en-US"/>
        </w:rPr>
      </w:pPr>
      <w:proofErr w:type="spellStart"/>
      <w:r w:rsidRPr="00516398">
        <w:rPr>
          <w:rFonts w:ascii="Arial" w:hAnsi="Arial" w:cs="Arial"/>
          <w:color w:val="000000" w:themeColor="text1"/>
          <w:sz w:val="24"/>
          <w:szCs w:val="24"/>
          <w:lang w:val="en-US"/>
        </w:rPr>
        <w:t>AbuRuz</w:t>
      </w:r>
      <w:proofErr w:type="spellEnd"/>
      <w:r w:rsidRPr="00516398">
        <w:rPr>
          <w:rFonts w:ascii="Arial" w:hAnsi="Arial" w:cs="Arial"/>
          <w:color w:val="000000" w:themeColor="text1"/>
          <w:sz w:val="24"/>
          <w:szCs w:val="24"/>
          <w:lang w:val="en-US"/>
        </w:rPr>
        <w:t xml:space="preserve"> S, Al-</w:t>
      </w:r>
      <w:proofErr w:type="spellStart"/>
      <w:r w:rsidRPr="00516398">
        <w:rPr>
          <w:rFonts w:ascii="Arial" w:hAnsi="Arial" w:cs="Arial"/>
          <w:color w:val="000000" w:themeColor="text1"/>
          <w:sz w:val="24"/>
          <w:szCs w:val="24"/>
          <w:lang w:val="en-US"/>
        </w:rPr>
        <w:t>Azayzih</w:t>
      </w:r>
      <w:proofErr w:type="spellEnd"/>
      <w:r w:rsidRPr="00516398">
        <w:rPr>
          <w:rFonts w:ascii="Arial" w:hAnsi="Arial" w:cs="Arial"/>
          <w:color w:val="000000" w:themeColor="text1"/>
          <w:sz w:val="24"/>
          <w:szCs w:val="24"/>
          <w:lang w:val="en-US"/>
        </w:rPr>
        <w:t xml:space="preserve"> A, </w:t>
      </w:r>
      <w:proofErr w:type="spellStart"/>
      <w:r w:rsidRPr="00516398">
        <w:rPr>
          <w:rFonts w:ascii="Arial" w:hAnsi="Arial" w:cs="Arial"/>
          <w:color w:val="000000" w:themeColor="text1"/>
          <w:sz w:val="24"/>
          <w:szCs w:val="24"/>
          <w:lang w:val="en-US"/>
        </w:rPr>
        <w:t>ZainAlAbdin</w:t>
      </w:r>
      <w:proofErr w:type="spellEnd"/>
      <w:r w:rsidRPr="00516398">
        <w:rPr>
          <w:rFonts w:ascii="Arial" w:hAnsi="Arial" w:cs="Arial"/>
          <w:color w:val="000000" w:themeColor="text1"/>
          <w:sz w:val="24"/>
          <w:szCs w:val="24"/>
          <w:lang w:val="en-US"/>
        </w:rPr>
        <w:t xml:space="preserve"> S, </w:t>
      </w:r>
      <w:proofErr w:type="spellStart"/>
      <w:r w:rsidRPr="00516398">
        <w:rPr>
          <w:rFonts w:ascii="Arial" w:hAnsi="Arial" w:cs="Arial"/>
          <w:color w:val="000000" w:themeColor="text1"/>
          <w:sz w:val="24"/>
          <w:szCs w:val="24"/>
          <w:lang w:val="en-US"/>
        </w:rPr>
        <w:t>Beiram</w:t>
      </w:r>
      <w:proofErr w:type="spellEnd"/>
      <w:r w:rsidRPr="00516398">
        <w:rPr>
          <w:rFonts w:ascii="Arial" w:hAnsi="Arial" w:cs="Arial"/>
          <w:color w:val="000000" w:themeColor="text1"/>
          <w:sz w:val="24"/>
          <w:szCs w:val="24"/>
          <w:lang w:val="en-US"/>
        </w:rPr>
        <w:t xml:space="preserve"> R, Al Hajjar M. Clinical characteristics and risk factors for mortality among COVID-19 hospitalized patients in UAE: Does ethnic origin have an impact. </w:t>
      </w:r>
      <w:proofErr w:type="spellStart"/>
      <w:r w:rsidRPr="00516398">
        <w:rPr>
          <w:rFonts w:ascii="Arial" w:hAnsi="Arial" w:cs="Arial"/>
          <w:color w:val="000000" w:themeColor="text1"/>
          <w:sz w:val="24"/>
          <w:szCs w:val="24"/>
          <w:lang w:val="en-US"/>
        </w:rPr>
        <w:t>PLoS</w:t>
      </w:r>
      <w:proofErr w:type="spellEnd"/>
      <w:r w:rsidRPr="00516398">
        <w:rPr>
          <w:rFonts w:ascii="Arial" w:hAnsi="Arial" w:cs="Arial"/>
          <w:color w:val="000000" w:themeColor="text1"/>
          <w:sz w:val="24"/>
          <w:szCs w:val="24"/>
          <w:lang w:val="en-US"/>
        </w:rPr>
        <w:t xml:space="preserve"> One. 2022 Mar 2;17(3):e0264547.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10.1371/journal.pone.0264547</w:t>
      </w:r>
    </w:p>
    <w:p w14:paraId="45D8E910" w14:textId="77777777" w:rsidR="00253F45" w:rsidRPr="00516398" w:rsidRDefault="00253F45" w:rsidP="001E5ACF">
      <w:pPr>
        <w:jc w:val="both"/>
        <w:rPr>
          <w:rFonts w:ascii="Arial" w:hAnsi="Arial" w:cs="Arial"/>
          <w:color w:val="000000" w:themeColor="text1"/>
          <w:sz w:val="24"/>
          <w:szCs w:val="24"/>
          <w:lang w:val="en-US"/>
        </w:rPr>
      </w:pPr>
    </w:p>
    <w:p w14:paraId="046646D7" w14:textId="399FE31F" w:rsidR="00864B49" w:rsidRPr="00516398" w:rsidRDefault="001E5ACF" w:rsidP="001E5ACF">
      <w:pPr>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Atkins JL, Masoli JAH, Delgado J, Pilling LC, </w:t>
      </w:r>
      <w:proofErr w:type="spellStart"/>
      <w:r w:rsidRPr="00516398">
        <w:rPr>
          <w:rFonts w:ascii="Arial" w:hAnsi="Arial" w:cs="Arial"/>
          <w:color w:val="000000" w:themeColor="text1"/>
          <w:sz w:val="24"/>
          <w:szCs w:val="24"/>
          <w:lang w:val="en-US"/>
        </w:rPr>
        <w:t>Kuo</w:t>
      </w:r>
      <w:proofErr w:type="spellEnd"/>
      <w:r w:rsidRPr="00516398">
        <w:rPr>
          <w:rFonts w:ascii="Arial" w:hAnsi="Arial" w:cs="Arial"/>
          <w:color w:val="000000" w:themeColor="text1"/>
          <w:sz w:val="24"/>
          <w:szCs w:val="24"/>
          <w:lang w:val="en-US"/>
        </w:rPr>
        <w:t xml:space="preserve"> CL, </w:t>
      </w:r>
      <w:proofErr w:type="spellStart"/>
      <w:r w:rsidRPr="00516398">
        <w:rPr>
          <w:rFonts w:ascii="Arial" w:hAnsi="Arial" w:cs="Arial"/>
          <w:color w:val="000000" w:themeColor="text1"/>
          <w:sz w:val="24"/>
          <w:szCs w:val="24"/>
          <w:lang w:val="en-US"/>
        </w:rPr>
        <w:t>Kuchel</w:t>
      </w:r>
      <w:proofErr w:type="spellEnd"/>
      <w:r w:rsidRPr="00516398">
        <w:rPr>
          <w:rFonts w:ascii="Arial" w:hAnsi="Arial" w:cs="Arial"/>
          <w:color w:val="000000" w:themeColor="text1"/>
          <w:sz w:val="24"/>
          <w:szCs w:val="24"/>
          <w:lang w:val="en-US"/>
        </w:rPr>
        <w:t xml:space="preserve"> GA, Melzer D. Preexisting Comorbidities Predicting COVID-19 and Mortality in the UK Biobank Community Cohort. J </w:t>
      </w:r>
      <w:proofErr w:type="spellStart"/>
      <w:r w:rsidRPr="00516398">
        <w:rPr>
          <w:rFonts w:ascii="Arial" w:hAnsi="Arial" w:cs="Arial"/>
          <w:color w:val="000000" w:themeColor="text1"/>
          <w:sz w:val="24"/>
          <w:szCs w:val="24"/>
          <w:lang w:val="en-US"/>
        </w:rPr>
        <w:t>Gerontol</w:t>
      </w:r>
      <w:proofErr w:type="spellEnd"/>
      <w:r w:rsidRPr="00516398">
        <w:rPr>
          <w:rFonts w:ascii="Arial" w:hAnsi="Arial" w:cs="Arial"/>
          <w:color w:val="000000" w:themeColor="text1"/>
          <w:sz w:val="24"/>
          <w:szCs w:val="24"/>
          <w:lang w:val="en-US"/>
        </w:rPr>
        <w:t xml:space="preserve"> A Biol Sci Med Sci. 2020 Oct 15;75(11):2224-2230.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10.1093/</w:t>
      </w:r>
      <w:proofErr w:type="spellStart"/>
      <w:r w:rsidRPr="00516398">
        <w:rPr>
          <w:rFonts w:ascii="Arial" w:hAnsi="Arial" w:cs="Arial"/>
          <w:color w:val="000000" w:themeColor="text1"/>
          <w:sz w:val="24"/>
          <w:szCs w:val="24"/>
          <w:lang w:val="en-US"/>
        </w:rPr>
        <w:t>gerona</w:t>
      </w:r>
      <w:proofErr w:type="spellEnd"/>
      <w:r w:rsidRPr="00516398">
        <w:rPr>
          <w:rFonts w:ascii="Arial" w:hAnsi="Arial" w:cs="Arial"/>
          <w:color w:val="000000" w:themeColor="text1"/>
          <w:sz w:val="24"/>
          <w:szCs w:val="24"/>
          <w:lang w:val="en-US"/>
        </w:rPr>
        <w:t>/glaa183</w:t>
      </w:r>
    </w:p>
    <w:p w14:paraId="6D771D4A" w14:textId="0DAB9B11" w:rsidR="0073430F" w:rsidRPr="00516398" w:rsidRDefault="0073430F" w:rsidP="001E5ACF">
      <w:pPr>
        <w:jc w:val="both"/>
        <w:rPr>
          <w:rFonts w:ascii="Arial" w:hAnsi="Arial" w:cs="Arial"/>
          <w:color w:val="000000" w:themeColor="text1"/>
          <w:sz w:val="24"/>
          <w:szCs w:val="24"/>
          <w:lang w:val="en-US"/>
        </w:rPr>
      </w:pPr>
    </w:p>
    <w:p w14:paraId="1FB487C0" w14:textId="77777777" w:rsidR="00ED48DC" w:rsidRPr="00516398" w:rsidRDefault="00ED48DC" w:rsidP="001E5ACF">
      <w:pPr>
        <w:jc w:val="both"/>
        <w:rPr>
          <w:rFonts w:ascii="Arial" w:hAnsi="Arial" w:cs="Arial"/>
          <w:color w:val="000000" w:themeColor="text1"/>
          <w:sz w:val="24"/>
          <w:szCs w:val="24"/>
          <w:lang w:val="en-US"/>
        </w:rPr>
      </w:pPr>
      <w:r w:rsidRPr="00516398">
        <w:rPr>
          <w:rFonts w:ascii="Arial" w:hAnsi="Arial" w:cs="Arial"/>
          <w:color w:val="000000" w:themeColor="text1"/>
          <w:sz w:val="24"/>
          <w:szCs w:val="24"/>
          <w:lang w:val="de-DE"/>
        </w:rPr>
        <w:t xml:space="preserve">Austin PC, Xin Yu AY, Vyas MV, Kapral MK. </w:t>
      </w:r>
      <w:r w:rsidRPr="00516398">
        <w:rPr>
          <w:rFonts w:ascii="Arial" w:hAnsi="Arial" w:cs="Arial"/>
          <w:color w:val="000000" w:themeColor="text1"/>
          <w:sz w:val="24"/>
          <w:szCs w:val="24"/>
          <w:lang w:val="en-US"/>
        </w:rPr>
        <w:t xml:space="preserve">Applying Propensity Score Methods in Clinical Research in Neurology. Neurology. 2021 Nov 2;97(18):856-863.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10.1212/WNL.0000000000012777</w:t>
      </w:r>
    </w:p>
    <w:p w14:paraId="0A7C2918" w14:textId="77777777" w:rsidR="00ED48DC" w:rsidRPr="00516398" w:rsidRDefault="00ED48DC" w:rsidP="001E5ACF">
      <w:pPr>
        <w:jc w:val="both"/>
        <w:rPr>
          <w:rFonts w:ascii="Arial" w:hAnsi="Arial" w:cs="Arial"/>
          <w:color w:val="000000" w:themeColor="text1"/>
          <w:sz w:val="24"/>
          <w:szCs w:val="24"/>
          <w:lang w:val="en-US"/>
        </w:rPr>
      </w:pPr>
    </w:p>
    <w:p w14:paraId="0B68A655" w14:textId="6BC89EAC" w:rsidR="0073430F" w:rsidRPr="00516398" w:rsidRDefault="0073430F" w:rsidP="001E5ACF">
      <w:pPr>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Becerra-Muñoz VM, </w:t>
      </w:r>
      <w:proofErr w:type="spellStart"/>
      <w:r w:rsidRPr="00516398">
        <w:rPr>
          <w:rFonts w:ascii="Arial" w:hAnsi="Arial" w:cs="Arial"/>
          <w:color w:val="000000" w:themeColor="text1"/>
          <w:sz w:val="24"/>
          <w:szCs w:val="24"/>
          <w:lang w:val="en-US"/>
        </w:rPr>
        <w:t>Núñez</w:t>
      </w:r>
      <w:proofErr w:type="spellEnd"/>
      <w:r w:rsidRPr="00516398">
        <w:rPr>
          <w:rFonts w:ascii="Arial" w:hAnsi="Arial" w:cs="Arial"/>
          <w:color w:val="000000" w:themeColor="text1"/>
          <w:sz w:val="24"/>
          <w:szCs w:val="24"/>
          <w:lang w:val="en-US"/>
        </w:rPr>
        <w:t xml:space="preserve">-Gil IJ, Eid CM, García </w:t>
      </w:r>
      <w:proofErr w:type="spellStart"/>
      <w:r w:rsidRPr="00516398">
        <w:rPr>
          <w:rFonts w:ascii="Arial" w:hAnsi="Arial" w:cs="Arial"/>
          <w:color w:val="000000" w:themeColor="text1"/>
          <w:sz w:val="24"/>
          <w:szCs w:val="24"/>
          <w:lang w:val="en-US"/>
        </w:rPr>
        <w:t>Aguado</w:t>
      </w:r>
      <w:proofErr w:type="spellEnd"/>
      <w:r w:rsidRPr="00516398">
        <w:rPr>
          <w:rFonts w:ascii="Arial" w:hAnsi="Arial" w:cs="Arial"/>
          <w:color w:val="000000" w:themeColor="text1"/>
          <w:sz w:val="24"/>
          <w:szCs w:val="24"/>
          <w:lang w:val="en-US"/>
        </w:rPr>
        <w:t xml:space="preserve"> M, Romero R, Huang J, </w:t>
      </w:r>
      <w:proofErr w:type="spellStart"/>
      <w:r w:rsidRPr="00516398">
        <w:rPr>
          <w:rFonts w:ascii="Arial" w:hAnsi="Arial" w:cs="Arial"/>
          <w:color w:val="000000" w:themeColor="text1"/>
          <w:sz w:val="24"/>
          <w:szCs w:val="24"/>
          <w:lang w:val="en-US"/>
        </w:rPr>
        <w:t>Mulet</w:t>
      </w:r>
      <w:proofErr w:type="spellEnd"/>
      <w:r w:rsidRPr="00516398">
        <w:rPr>
          <w:rFonts w:ascii="Arial" w:hAnsi="Arial" w:cs="Arial"/>
          <w:color w:val="000000" w:themeColor="text1"/>
          <w:sz w:val="24"/>
          <w:szCs w:val="24"/>
          <w:lang w:val="en-US"/>
        </w:rPr>
        <w:t xml:space="preserve"> A, Ugo F, </w:t>
      </w:r>
      <w:proofErr w:type="spellStart"/>
      <w:r w:rsidRPr="00516398">
        <w:rPr>
          <w:rFonts w:ascii="Arial" w:hAnsi="Arial" w:cs="Arial"/>
          <w:color w:val="000000" w:themeColor="text1"/>
          <w:sz w:val="24"/>
          <w:szCs w:val="24"/>
          <w:lang w:val="en-US"/>
        </w:rPr>
        <w:t>Rametta</w:t>
      </w:r>
      <w:proofErr w:type="spellEnd"/>
      <w:r w:rsidRPr="00516398">
        <w:rPr>
          <w:rFonts w:ascii="Arial" w:hAnsi="Arial" w:cs="Arial"/>
          <w:color w:val="000000" w:themeColor="text1"/>
          <w:sz w:val="24"/>
          <w:szCs w:val="24"/>
          <w:lang w:val="en-US"/>
        </w:rPr>
        <w:t xml:space="preserve"> F, </w:t>
      </w:r>
      <w:proofErr w:type="spellStart"/>
      <w:r w:rsidRPr="00516398">
        <w:rPr>
          <w:rFonts w:ascii="Arial" w:hAnsi="Arial" w:cs="Arial"/>
          <w:color w:val="000000" w:themeColor="text1"/>
          <w:sz w:val="24"/>
          <w:szCs w:val="24"/>
          <w:lang w:val="en-US"/>
        </w:rPr>
        <w:t>Liebetrau</w:t>
      </w:r>
      <w:proofErr w:type="spellEnd"/>
      <w:r w:rsidRPr="00516398">
        <w:rPr>
          <w:rFonts w:ascii="Arial" w:hAnsi="Arial" w:cs="Arial"/>
          <w:color w:val="000000" w:themeColor="text1"/>
          <w:sz w:val="24"/>
          <w:szCs w:val="24"/>
          <w:lang w:val="en-US"/>
        </w:rPr>
        <w:t xml:space="preserve"> C, </w:t>
      </w:r>
      <w:proofErr w:type="spellStart"/>
      <w:r w:rsidRPr="00516398">
        <w:rPr>
          <w:rFonts w:ascii="Arial" w:hAnsi="Arial" w:cs="Arial"/>
          <w:color w:val="000000" w:themeColor="text1"/>
          <w:sz w:val="24"/>
          <w:szCs w:val="24"/>
          <w:lang w:val="en-US"/>
        </w:rPr>
        <w:t>Aparisi</w:t>
      </w:r>
      <w:proofErr w:type="spellEnd"/>
      <w:r w:rsidRPr="00516398">
        <w:rPr>
          <w:rFonts w:ascii="Arial" w:hAnsi="Arial" w:cs="Arial"/>
          <w:color w:val="000000" w:themeColor="text1"/>
          <w:sz w:val="24"/>
          <w:szCs w:val="24"/>
          <w:lang w:val="en-US"/>
        </w:rPr>
        <w:t xml:space="preserve"> A, Fernández-</w:t>
      </w:r>
      <w:proofErr w:type="spellStart"/>
      <w:r w:rsidRPr="00516398">
        <w:rPr>
          <w:rFonts w:ascii="Arial" w:hAnsi="Arial" w:cs="Arial"/>
          <w:color w:val="000000" w:themeColor="text1"/>
          <w:sz w:val="24"/>
          <w:szCs w:val="24"/>
          <w:lang w:val="en-US"/>
        </w:rPr>
        <w:t>Rozas</w:t>
      </w:r>
      <w:proofErr w:type="spellEnd"/>
      <w:r w:rsidRPr="00516398">
        <w:rPr>
          <w:rFonts w:ascii="Arial" w:hAnsi="Arial" w:cs="Arial"/>
          <w:color w:val="000000" w:themeColor="text1"/>
          <w:sz w:val="24"/>
          <w:szCs w:val="24"/>
          <w:lang w:val="en-US"/>
        </w:rPr>
        <w:t xml:space="preserve"> I, Viana-Llamas MC, </w:t>
      </w:r>
      <w:proofErr w:type="spellStart"/>
      <w:r w:rsidRPr="00516398">
        <w:rPr>
          <w:rFonts w:ascii="Arial" w:hAnsi="Arial" w:cs="Arial"/>
          <w:color w:val="000000" w:themeColor="text1"/>
          <w:sz w:val="24"/>
          <w:szCs w:val="24"/>
          <w:lang w:val="en-US"/>
        </w:rPr>
        <w:t>Feltes</w:t>
      </w:r>
      <w:proofErr w:type="spellEnd"/>
      <w:r w:rsidRPr="00516398">
        <w:rPr>
          <w:rFonts w:ascii="Arial" w:hAnsi="Arial" w:cs="Arial"/>
          <w:color w:val="000000" w:themeColor="text1"/>
          <w:sz w:val="24"/>
          <w:szCs w:val="24"/>
          <w:lang w:val="en-US"/>
        </w:rPr>
        <w:t xml:space="preserve"> G, Pepe M, Moreno-</w:t>
      </w:r>
      <w:proofErr w:type="spellStart"/>
      <w:r w:rsidRPr="00516398">
        <w:rPr>
          <w:rFonts w:ascii="Arial" w:hAnsi="Arial" w:cs="Arial"/>
          <w:color w:val="000000" w:themeColor="text1"/>
          <w:sz w:val="24"/>
          <w:szCs w:val="24"/>
          <w:lang w:val="en-US"/>
        </w:rPr>
        <w:t>Rondón</w:t>
      </w:r>
      <w:proofErr w:type="spellEnd"/>
      <w:r w:rsidRPr="00516398">
        <w:rPr>
          <w:rFonts w:ascii="Arial" w:hAnsi="Arial" w:cs="Arial"/>
          <w:color w:val="000000" w:themeColor="text1"/>
          <w:sz w:val="24"/>
          <w:szCs w:val="24"/>
          <w:lang w:val="en-US"/>
        </w:rPr>
        <w:t xml:space="preserve"> LA, Cerrato E, </w:t>
      </w:r>
      <w:proofErr w:type="spellStart"/>
      <w:r w:rsidRPr="00516398">
        <w:rPr>
          <w:rFonts w:ascii="Arial" w:hAnsi="Arial" w:cs="Arial"/>
          <w:color w:val="000000" w:themeColor="text1"/>
          <w:sz w:val="24"/>
          <w:szCs w:val="24"/>
          <w:lang w:val="en-US"/>
        </w:rPr>
        <w:t>Raposeiras-Roubín</w:t>
      </w:r>
      <w:proofErr w:type="spellEnd"/>
      <w:r w:rsidRPr="00516398">
        <w:rPr>
          <w:rFonts w:ascii="Arial" w:hAnsi="Arial" w:cs="Arial"/>
          <w:color w:val="000000" w:themeColor="text1"/>
          <w:sz w:val="24"/>
          <w:szCs w:val="24"/>
          <w:lang w:val="en-US"/>
        </w:rPr>
        <w:t xml:space="preserve"> S, Alfonso E, </w:t>
      </w:r>
      <w:proofErr w:type="spellStart"/>
      <w:r w:rsidRPr="00516398">
        <w:rPr>
          <w:rFonts w:ascii="Arial" w:hAnsi="Arial" w:cs="Arial"/>
          <w:color w:val="000000" w:themeColor="text1"/>
          <w:sz w:val="24"/>
          <w:szCs w:val="24"/>
          <w:lang w:val="en-US"/>
        </w:rPr>
        <w:t>Carrero</w:t>
      </w:r>
      <w:proofErr w:type="spellEnd"/>
      <w:r w:rsidRPr="00516398">
        <w:rPr>
          <w:rFonts w:ascii="Arial" w:hAnsi="Arial" w:cs="Arial"/>
          <w:color w:val="000000" w:themeColor="text1"/>
          <w:sz w:val="24"/>
          <w:szCs w:val="24"/>
          <w:lang w:val="en-US"/>
        </w:rPr>
        <w:t xml:space="preserve">-Fernández A, </w:t>
      </w:r>
      <w:proofErr w:type="spellStart"/>
      <w:r w:rsidRPr="00516398">
        <w:rPr>
          <w:rFonts w:ascii="Arial" w:hAnsi="Arial" w:cs="Arial"/>
          <w:color w:val="000000" w:themeColor="text1"/>
          <w:sz w:val="24"/>
          <w:szCs w:val="24"/>
          <w:lang w:val="en-US"/>
        </w:rPr>
        <w:t>Buzón</w:t>
      </w:r>
      <w:proofErr w:type="spellEnd"/>
      <w:r w:rsidRPr="00516398">
        <w:rPr>
          <w:rFonts w:ascii="Arial" w:hAnsi="Arial" w:cs="Arial"/>
          <w:color w:val="000000" w:themeColor="text1"/>
          <w:sz w:val="24"/>
          <w:szCs w:val="24"/>
          <w:lang w:val="en-US"/>
        </w:rPr>
        <w:t xml:space="preserve">-Martín L, </w:t>
      </w:r>
      <w:proofErr w:type="spellStart"/>
      <w:r w:rsidRPr="00516398">
        <w:rPr>
          <w:rFonts w:ascii="Arial" w:hAnsi="Arial" w:cs="Arial"/>
          <w:color w:val="000000" w:themeColor="text1"/>
          <w:sz w:val="24"/>
          <w:szCs w:val="24"/>
          <w:lang w:val="en-US"/>
        </w:rPr>
        <w:t>Abumayyaleh</w:t>
      </w:r>
      <w:proofErr w:type="spellEnd"/>
      <w:r w:rsidRPr="00516398">
        <w:rPr>
          <w:rFonts w:ascii="Arial" w:hAnsi="Arial" w:cs="Arial"/>
          <w:color w:val="000000" w:themeColor="text1"/>
          <w:sz w:val="24"/>
          <w:szCs w:val="24"/>
          <w:lang w:val="en-US"/>
        </w:rPr>
        <w:t xml:space="preserve"> M, Gonzalez A, Fernández Ortiz A, </w:t>
      </w:r>
      <w:proofErr w:type="spellStart"/>
      <w:r w:rsidRPr="00516398">
        <w:rPr>
          <w:rFonts w:ascii="Arial" w:hAnsi="Arial" w:cs="Arial"/>
          <w:color w:val="000000" w:themeColor="text1"/>
          <w:sz w:val="24"/>
          <w:szCs w:val="24"/>
          <w:lang w:val="en-US"/>
        </w:rPr>
        <w:t>Macaya</w:t>
      </w:r>
      <w:proofErr w:type="spellEnd"/>
      <w:r w:rsidRPr="00516398">
        <w:rPr>
          <w:rFonts w:ascii="Arial" w:hAnsi="Arial" w:cs="Arial"/>
          <w:color w:val="000000" w:themeColor="text1"/>
          <w:sz w:val="24"/>
          <w:szCs w:val="24"/>
          <w:lang w:val="en-US"/>
        </w:rPr>
        <w:t xml:space="preserve"> C, Estrada V, Fernández-Pérez C, Gómez-</w:t>
      </w:r>
      <w:proofErr w:type="spellStart"/>
      <w:r w:rsidRPr="00516398">
        <w:rPr>
          <w:rFonts w:ascii="Arial" w:hAnsi="Arial" w:cs="Arial"/>
          <w:color w:val="000000" w:themeColor="text1"/>
          <w:sz w:val="24"/>
          <w:szCs w:val="24"/>
          <w:lang w:val="en-US"/>
        </w:rPr>
        <w:t>Doblas</w:t>
      </w:r>
      <w:proofErr w:type="spellEnd"/>
      <w:r w:rsidRPr="00516398">
        <w:rPr>
          <w:rFonts w:ascii="Arial" w:hAnsi="Arial" w:cs="Arial"/>
          <w:color w:val="000000" w:themeColor="text1"/>
          <w:sz w:val="24"/>
          <w:szCs w:val="24"/>
          <w:lang w:val="en-US"/>
        </w:rPr>
        <w:t xml:space="preserve"> JJ. Clinical profile and predictors of in-hospital mortality among older patients </w:t>
      </w:r>
      <w:proofErr w:type="spellStart"/>
      <w:r w:rsidRPr="00516398">
        <w:rPr>
          <w:rFonts w:ascii="Arial" w:hAnsi="Arial" w:cs="Arial"/>
          <w:color w:val="000000" w:themeColor="text1"/>
          <w:sz w:val="24"/>
          <w:szCs w:val="24"/>
          <w:lang w:val="en-US"/>
        </w:rPr>
        <w:t>hospitalised</w:t>
      </w:r>
      <w:proofErr w:type="spellEnd"/>
      <w:r w:rsidRPr="00516398">
        <w:rPr>
          <w:rFonts w:ascii="Arial" w:hAnsi="Arial" w:cs="Arial"/>
          <w:color w:val="000000" w:themeColor="text1"/>
          <w:sz w:val="24"/>
          <w:szCs w:val="24"/>
          <w:lang w:val="en-US"/>
        </w:rPr>
        <w:t xml:space="preserve"> for COVID-19. Age Ageing. 2021 Feb 26;50(2):326-334.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10.1093/ageing/afaa258</w:t>
      </w:r>
    </w:p>
    <w:p w14:paraId="23BC72AB" w14:textId="7CAAA9CE" w:rsidR="00EB741A" w:rsidRPr="00516398" w:rsidRDefault="00EB741A" w:rsidP="00F02F03">
      <w:pPr>
        <w:jc w:val="both"/>
        <w:rPr>
          <w:rFonts w:ascii="Arial" w:hAnsi="Arial" w:cs="Arial"/>
          <w:color w:val="000000" w:themeColor="text1"/>
          <w:sz w:val="24"/>
          <w:szCs w:val="24"/>
          <w:lang w:val="en-US"/>
        </w:rPr>
      </w:pPr>
    </w:p>
    <w:p w14:paraId="3A413654" w14:textId="0EB08DA8" w:rsidR="00EB741A" w:rsidRPr="00516398" w:rsidRDefault="00EB741A" w:rsidP="00F02F03">
      <w:pPr>
        <w:jc w:val="both"/>
        <w:rPr>
          <w:rFonts w:ascii="Arial" w:hAnsi="Arial" w:cs="Arial"/>
          <w:color w:val="000000" w:themeColor="text1"/>
          <w:sz w:val="24"/>
          <w:szCs w:val="24"/>
          <w:lang w:val="en-US"/>
        </w:rPr>
      </w:pPr>
      <w:proofErr w:type="spellStart"/>
      <w:r w:rsidRPr="00516398">
        <w:rPr>
          <w:rFonts w:ascii="Arial" w:hAnsi="Arial" w:cs="Arial"/>
          <w:color w:val="000000" w:themeColor="text1"/>
          <w:sz w:val="24"/>
          <w:szCs w:val="24"/>
          <w:lang w:val="en-US"/>
        </w:rPr>
        <w:t>Bianchetti</w:t>
      </w:r>
      <w:proofErr w:type="spellEnd"/>
      <w:r w:rsidRPr="00516398">
        <w:rPr>
          <w:rFonts w:ascii="Arial" w:hAnsi="Arial" w:cs="Arial"/>
          <w:color w:val="000000" w:themeColor="text1"/>
          <w:sz w:val="24"/>
          <w:szCs w:val="24"/>
          <w:lang w:val="en-US"/>
        </w:rPr>
        <w:t xml:space="preserve"> A, </w:t>
      </w:r>
      <w:proofErr w:type="spellStart"/>
      <w:r w:rsidRPr="00516398">
        <w:rPr>
          <w:rFonts w:ascii="Arial" w:hAnsi="Arial" w:cs="Arial"/>
          <w:color w:val="000000" w:themeColor="text1"/>
          <w:sz w:val="24"/>
          <w:szCs w:val="24"/>
          <w:lang w:val="en-US"/>
        </w:rPr>
        <w:t>Rozzini</w:t>
      </w:r>
      <w:proofErr w:type="spellEnd"/>
      <w:r w:rsidRPr="00516398">
        <w:rPr>
          <w:rFonts w:ascii="Arial" w:hAnsi="Arial" w:cs="Arial"/>
          <w:color w:val="000000" w:themeColor="text1"/>
          <w:sz w:val="24"/>
          <w:szCs w:val="24"/>
          <w:lang w:val="en-US"/>
        </w:rPr>
        <w:t xml:space="preserve"> R, </w:t>
      </w:r>
      <w:proofErr w:type="spellStart"/>
      <w:r w:rsidRPr="00516398">
        <w:rPr>
          <w:rFonts w:ascii="Arial" w:hAnsi="Arial" w:cs="Arial"/>
          <w:color w:val="000000" w:themeColor="text1"/>
          <w:sz w:val="24"/>
          <w:szCs w:val="24"/>
          <w:lang w:val="en-US"/>
        </w:rPr>
        <w:t>Guerini</w:t>
      </w:r>
      <w:proofErr w:type="spellEnd"/>
      <w:r w:rsidRPr="00516398">
        <w:rPr>
          <w:rFonts w:ascii="Arial" w:hAnsi="Arial" w:cs="Arial"/>
          <w:color w:val="000000" w:themeColor="text1"/>
          <w:sz w:val="24"/>
          <w:szCs w:val="24"/>
          <w:lang w:val="en-US"/>
        </w:rPr>
        <w:t xml:space="preserve"> F, </w:t>
      </w:r>
      <w:proofErr w:type="spellStart"/>
      <w:r w:rsidRPr="00516398">
        <w:rPr>
          <w:rFonts w:ascii="Arial" w:hAnsi="Arial" w:cs="Arial"/>
          <w:color w:val="000000" w:themeColor="text1"/>
          <w:sz w:val="24"/>
          <w:szCs w:val="24"/>
          <w:lang w:val="en-US"/>
        </w:rPr>
        <w:t>Boffelli</w:t>
      </w:r>
      <w:proofErr w:type="spellEnd"/>
      <w:r w:rsidRPr="00516398">
        <w:rPr>
          <w:rFonts w:ascii="Arial" w:hAnsi="Arial" w:cs="Arial"/>
          <w:color w:val="000000" w:themeColor="text1"/>
          <w:sz w:val="24"/>
          <w:szCs w:val="24"/>
          <w:lang w:val="en-US"/>
        </w:rPr>
        <w:t xml:space="preserve"> S, Ranieri P, Minelli G, </w:t>
      </w:r>
      <w:proofErr w:type="spellStart"/>
      <w:r w:rsidRPr="00516398">
        <w:rPr>
          <w:rFonts w:ascii="Arial" w:hAnsi="Arial" w:cs="Arial"/>
          <w:color w:val="000000" w:themeColor="text1"/>
          <w:sz w:val="24"/>
          <w:szCs w:val="24"/>
          <w:lang w:val="en-US"/>
        </w:rPr>
        <w:t>Bianchetti</w:t>
      </w:r>
      <w:proofErr w:type="spellEnd"/>
      <w:r w:rsidRPr="00516398">
        <w:rPr>
          <w:rFonts w:ascii="Arial" w:hAnsi="Arial" w:cs="Arial"/>
          <w:color w:val="000000" w:themeColor="text1"/>
          <w:sz w:val="24"/>
          <w:szCs w:val="24"/>
          <w:lang w:val="en-US"/>
        </w:rPr>
        <w:t xml:space="preserve"> L, </w:t>
      </w:r>
      <w:proofErr w:type="spellStart"/>
      <w:r w:rsidRPr="00516398">
        <w:rPr>
          <w:rFonts w:ascii="Arial" w:hAnsi="Arial" w:cs="Arial"/>
          <w:color w:val="000000" w:themeColor="text1"/>
          <w:sz w:val="24"/>
          <w:szCs w:val="24"/>
          <w:lang w:val="en-US"/>
        </w:rPr>
        <w:t>Trabucchi</w:t>
      </w:r>
      <w:proofErr w:type="spellEnd"/>
      <w:r w:rsidRPr="00516398">
        <w:rPr>
          <w:rFonts w:ascii="Arial" w:hAnsi="Arial" w:cs="Arial"/>
          <w:color w:val="000000" w:themeColor="text1"/>
          <w:sz w:val="24"/>
          <w:szCs w:val="24"/>
          <w:lang w:val="en-US"/>
        </w:rPr>
        <w:t xml:space="preserve"> M. Clinical Presentation of COVID19 in Dementia Patients. J </w:t>
      </w:r>
      <w:proofErr w:type="spellStart"/>
      <w:r w:rsidRPr="00516398">
        <w:rPr>
          <w:rFonts w:ascii="Arial" w:hAnsi="Arial" w:cs="Arial"/>
          <w:color w:val="000000" w:themeColor="text1"/>
          <w:sz w:val="24"/>
          <w:szCs w:val="24"/>
          <w:lang w:val="en-US"/>
        </w:rPr>
        <w:t>Nutr</w:t>
      </w:r>
      <w:proofErr w:type="spellEnd"/>
      <w:r w:rsidRPr="00516398">
        <w:rPr>
          <w:rFonts w:ascii="Arial" w:hAnsi="Arial" w:cs="Arial"/>
          <w:color w:val="000000" w:themeColor="text1"/>
          <w:sz w:val="24"/>
          <w:szCs w:val="24"/>
          <w:lang w:val="en-US"/>
        </w:rPr>
        <w:t xml:space="preserve"> Health Aging. 2020;24(6):560-562.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10.1007/s12603-020-1389-1</w:t>
      </w:r>
    </w:p>
    <w:p w14:paraId="43A0766B" w14:textId="77777777" w:rsidR="00253F45" w:rsidRPr="00516398" w:rsidRDefault="00253F45" w:rsidP="00253F45">
      <w:pPr>
        <w:jc w:val="both"/>
        <w:rPr>
          <w:rFonts w:ascii="Arial" w:hAnsi="Arial" w:cs="Arial"/>
          <w:color w:val="000000" w:themeColor="text1"/>
          <w:sz w:val="24"/>
          <w:szCs w:val="24"/>
          <w:lang w:val="en-US"/>
        </w:rPr>
      </w:pPr>
      <w:proofErr w:type="spellStart"/>
      <w:r w:rsidRPr="00516398">
        <w:rPr>
          <w:rFonts w:ascii="Arial" w:hAnsi="Arial" w:cs="Arial"/>
          <w:color w:val="000000" w:themeColor="text1"/>
          <w:sz w:val="24"/>
          <w:szCs w:val="24"/>
          <w:lang w:val="en-US"/>
        </w:rPr>
        <w:t>Cascini</w:t>
      </w:r>
      <w:proofErr w:type="spellEnd"/>
      <w:r w:rsidRPr="00516398">
        <w:rPr>
          <w:rFonts w:ascii="Arial" w:hAnsi="Arial" w:cs="Arial"/>
          <w:color w:val="000000" w:themeColor="text1"/>
          <w:sz w:val="24"/>
          <w:szCs w:val="24"/>
          <w:lang w:val="en-US"/>
        </w:rPr>
        <w:t xml:space="preserve"> S, </w:t>
      </w:r>
      <w:proofErr w:type="spellStart"/>
      <w:r w:rsidRPr="00516398">
        <w:rPr>
          <w:rFonts w:ascii="Arial" w:hAnsi="Arial" w:cs="Arial"/>
          <w:color w:val="000000" w:themeColor="text1"/>
          <w:sz w:val="24"/>
          <w:szCs w:val="24"/>
          <w:lang w:val="en-US"/>
        </w:rPr>
        <w:t>Agabiti</w:t>
      </w:r>
      <w:proofErr w:type="spellEnd"/>
      <w:r w:rsidRPr="00516398">
        <w:rPr>
          <w:rFonts w:ascii="Arial" w:hAnsi="Arial" w:cs="Arial"/>
          <w:color w:val="000000" w:themeColor="text1"/>
          <w:sz w:val="24"/>
          <w:szCs w:val="24"/>
          <w:lang w:val="en-US"/>
        </w:rPr>
        <w:t xml:space="preserve"> N, Marino C, </w:t>
      </w:r>
      <w:proofErr w:type="spellStart"/>
      <w:r w:rsidRPr="00516398">
        <w:rPr>
          <w:rFonts w:ascii="Arial" w:hAnsi="Arial" w:cs="Arial"/>
          <w:color w:val="000000" w:themeColor="text1"/>
          <w:sz w:val="24"/>
          <w:szCs w:val="24"/>
          <w:lang w:val="en-US"/>
        </w:rPr>
        <w:t>Acampora</w:t>
      </w:r>
      <w:proofErr w:type="spellEnd"/>
      <w:r w:rsidRPr="00516398">
        <w:rPr>
          <w:rFonts w:ascii="Arial" w:hAnsi="Arial" w:cs="Arial"/>
          <w:color w:val="000000" w:themeColor="text1"/>
          <w:sz w:val="24"/>
          <w:szCs w:val="24"/>
          <w:lang w:val="en-US"/>
        </w:rPr>
        <w:t xml:space="preserve"> A, </w:t>
      </w:r>
      <w:proofErr w:type="spellStart"/>
      <w:r w:rsidRPr="00516398">
        <w:rPr>
          <w:rFonts w:ascii="Arial" w:hAnsi="Arial" w:cs="Arial"/>
          <w:color w:val="000000" w:themeColor="text1"/>
          <w:sz w:val="24"/>
          <w:szCs w:val="24"/>
          <w:lang w:val="en-US"/>
        </w:rPr>
        <w:t>Balducci</w:t>
      </w:r>
      <w:proofErr w:type="spellEnd"/>
      <w:r w:rsidRPr="00516398">
        <w:rPr>
          <w:rFonts w:ascii="Arial" w:hAnsi="Arial" w:cs="Arial"/>
          <w:color w:val="000000" w:themeColor="text1"/>
          <w:sz w:val="24"/>
          <w:szCs w:val="24"/>
          <w:lang w:val="en-US"/>
        </w:rPr>
        <w:t xml:space="preserve"> M, </w:t>
      </w:r>
      <w:proofErr w:type="spellStart"/>
      <w:r w:rsidRPr="00516398">
        <w:rPr>
          <w:rFonts w:ascii="Arial" w:hAnsi="Arial" w:cs="Arial"/>
          <w:color w:val="000000" w:themeColor="text1"/>
          <w:sz w:val="24"/>
          <w:szCs w:val="24"/>
          <w:lang w:val="en-US"/>
        </w:rPr>
        <w:t>Calandrini</w:t>
      </w:r>
      <w:proofErr w:type="spellEnd"/>
      <w:r w:rsidRPr="00516398">
        <w:rPr>
          <w:rFonts w:ascii="Arial" w:hAnsi="Arial" w:cs="Arial"/>
          <w:color w:val="000000" w:themeColor="text1"/>
          <w:sz w:val="24"/>
          <w:szCs w:val="24"/>
          <w:lang w:val="en-US"/>
        </w:rPr>
        <w:t xml:space="preserve"> E, </w:t>
      </w:r>
      <w:proofErr w:type="spellStart"/>
      <w:r w:rsidRPr="00516398">
        <w:rPr>
          <w:rFonts w:ascii="Arial" w:hAnsi="Arial" w:cs="Arial"/>
          <w:color w:val="000000" w:themeColor="text1"/>
          <w:sz w:val="24"/>
          <w:szCs w:val="24"/>
          <w:lang w:val="en-US"/>
        </w:rPr>
        <w:t>Davoli</w:t>
      </w:r>
      <w:proofErr w:type="spellEnd"/>
      <w:r w:rsidRPr="00516398">
        <w:rPr>
          <w:rFonts w:ascii="Arial" w:hAnsi="Arial" w:cs="Arial"/>
          <w:color w:val="000000" w:themeColor="text1"/>
          <w:sz w:val="24"/>
          <w:szCs w:val="24"/>
          <w:lang w:val="en-US"/>
        </w:rPr>
        <w:t xml:space="preserve"> M, </w:t>
      </w:r>
      <w:proofErr w:type="spellStart"/>
      <w:r w:rsidRPr="00516398">
        <w:rPr>
          <w:rFonts w:ascii="Arial" w:hAnsi="Arial" w:cs="Arial"/>
          <w:color w:val="000000" w:themeColor="text1"/>
          <w:sz w:val="24"/>
          <w:szCs w:val="24"/>
          <w:lang w:val="en-US"/>
        </w:rPr>
        <w:t>Bargagli</w:t>
      </w:r>
      <w:proofErr w:type="spellEnd"/>
      <w:r w:rsidRPr="00516398">
        <w:rPr>
          <w:rFonts w:ascii="Arial" w:hAnsi="Arial" w:cs="Arial"/>
          <w:color w:val="000000" w:themeColor="text1"/>
          <w:sz w:val="24"/>
          <w:szCs w:val="24"/>
          <w:lang w:val="en-US"/>
        </w:rPr>
        <w:t xml:space="preserve"> AM. Incidence and Outcomes of SARS-CoV-2 Infection in Older Adults Living with Dementia: A Population-Based Cohort Study. J </w:t>
      </w:r>
      <w:proofErr w:type="spellStart"/>
      <w:r w:rsidRPr="00516398">
        <w:rPr>
          <w:rFonts w:ascii="Arial" w:hAnsi="Arial" w:cs="Arial"/>
          <w:color w:val="000000" w:themeColor="text1"/>
          <w:sz w:val="24"/>
          <w:szCs w:val="24"/>
          <w:lang w:val="en-US"/>
        </w:rPr>
        <w:t>Alzheimers</w:t>
      </w:r>
      <w:proofErr w:type="spellEnd"/>
      <w:r w:rsidRPr="00516398">
        <w:rPr>
          <w:rFonts w:ascii="Arial" w:hAnsi="Arial" w:cs="Arial"/>
          <w:color w:val="000000" w:themeColor="text1"/>
          <w:sz w:val="24"/>
          <w:szCs w:val="24"/>
          <w:lang w:val="en-US"/>
        </w:rPr>
        <w:t xml:space="preserve"> Dis. 2022;89(2):681-693.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10.3233/JAD-220369</w:t>
      </w:r>
    </w:p>
    <w:p w14:paraId="26371217" w14:textId="29BDCEB4" w:rsidR="009F7399" w:rsidRPr="00516398" w:rsidRDefault="009F7399" w:rsidP="00F02F03">
      <w:pPr>
        <w:jc w:val="both"/>
        <w:rPr>
          <w:rFonts w:ascii="Arial" w:hAnsi="Arial" w:cs="Arial"/>
          <w:color w:val="000000" w:themeColor="text1"/>
          <w:sz w:val="24"/>
          <w:szCs w:val="24"/>
          <w:lang w:val="en-US"/>
        </w:rPr>
      </w:pPr>
    </w:p>
    <w:p w14:paraId="71AF9AC4" w14:textId="6C241796" w:rsidR="009F7399" w:rsidRPr="00516398" w:rsidRDefault="009F7399" w:rsidP="00F02F03">
      <w:pPr>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lastRenderedPageBreak/>
        <w:t xml:space="preserve">Esme M, </w:t>
      </w:r>
      <w:proofErr w:type="spellStart"/>
      <w:r w:rsidRPr="00516398">
        <w:rPr>
          <w:rFonts w:ascii="Arial" w:hAnsi="Arial" w:cs="Arial"/>
          <w:color w:val="000000" w:themeColor="text1"/>
          <w:sz w:val="24"/>
          <w:szCs w:val="24"/>
          <w:lang w:val="en-US"/>
        </w:rPr>
        <w:t>Koca</w:t>
      </w:r>
      <w:proofErr w:type="spellEnd"/>
      <w:r w:rsidRPr="00516398">
        <w:rPr>
          <w:rFonts w:ascii="Arial" w:hAnsi="Arial" w:cs="Arial"/>
          <w:color w:val="000000" w:themeColor="text1"/>
          <w:sz w:val="24"/>
          <w:szCs w:val="24"/>
          <w:lang w:val="en-US"/>
        </w:rPr>
        <w:t xml:space="preserve"> M, </w:t>
      </w:r>
      <w:proofErr w:type="spellStart"/>
      <w:r w:rsidRPr="00516398">
        <w:rPr>
          <w:rFonts w:ascii="Arial" w:hAnsi="Arial" w:cs="Arial"/>
          <w:color w:val="000000" w:themeColor="text1"/>
          <w:sz w:val="24"/>
          <w:szCs w:val="24"/>
          <w:lang w:val="en-US"/>
        </w:rPr>
        <w:t>Dikmeer</w:t>
      </w:r>
      <w:proofErr w:type="spellEnd"/>
      <w:r w:rsidRPr="00516398">
        <w:rPr>
          <w:rFonts w:ascii="Arial" w:hAnsi="Arial" w:cs="Arial"/>
          <w:color w:val="000000" w:themeColor="text1"/>
          <w:sz w:val="24"/>
          <w:szCs w:val="24"/>
          <w:lang w:val="en-US"/>
        </w:rPr>
        <w:t xml:space="preserve"> A, </w:t>
      </w:r>
      <w:proofErr w:type="spellStart"/>
      <w:r w:rsidRPr="00516398">
        <w:rPr>
          <w:rFonts w:ascii="Arial" w:hAnsi="Arial" w:cs="Arial"/>
          <w:color w:val="000000" w:themeColor="text1"/>
          <w:sz w:val="24"/>
          <w:szCs w:val="24"/>
          <w:lang w:val="en-US"/>
        </w:rPr>
        <w:t>Balci</w:t>
      </w:r>
      <w:proofErr w:type="spellEnd"/>
      <w:r w:rsidRPr="00516398">
        <w:rPr>
          <w:rFonts w:ascii="Arial" w:hAnsi="Arial" w:cs="Arial"/>
          <w:color w:val="000000" w:themeColor="text1"/>
          <w:sz w:val="24"/>
          <w:szCs w:val="24"/>
          <w:lang w:val="en-US"/>
        </w:rPr>
        <w:t xml:space="preserve"> C, Ata N, </w:t>
      </w:r>
      <w:proofErr w:type="spellStart"/>
      <w:r w:rsidRPr="00516398">
        <w:rPr>
          <w:rFonts w:ascii="Arial" w:hAnsi="Arial" w:cs="Arial"/>
          <w:color w:val="000000" w:themeColor="text1"/>
          <w:sz w:val="24"/>
          <w:szCs w:val="24"/>
          <w:lang w:val="en-US"/>
        </w:rPr>
        <w:t>Dogu</w:t>
      </w:r>
      <w:proofErr w:type="spellEnd"/>
      <w:r w:rsidRPr="00516398">
        <w:rPr>
          <w:rFonts w:ascii="Arial" w:hAnsi="Arial" w:cs="Arial"/>
          <w:color w:val="000000" w:themeColor="text1"/>
          <w:sz w:val="24"/>
          <w:szCs w:val="24"/>
          <w:lang w:val="en-US"/>
        </w:rPr>
        <w:t xml:space="preserve"> BB, </w:t>
      </w:r>
      <w:proofErr w:type="spellStart"/>
      <w:r w:rsidRPr="00516398">
        <w:rPr>
          <w:rFonts w:ascii="Arial" w:hAnsi="Arial" w:cs="Arial"/>
          <w:color w:val="000000" w:themeColor="text1"/>
          <w:sz w:val="24"/>
          <w:szCs w:val="24"/>
          <w:lang w:val="en-US"/>
        </w:rPr>
        <w:t>Cankurtaran</w:t>
      </w:r>
      <w:proofErr w:type="spellEnd"/>
      <w:r w:rsidRPr="00516398">
        <w:rPr>
          <w:rFonts w:ascii="Arial" w:hAnsi="Arial" w:cs="Arial"/>
          <w:color w:val="000000" w:themeColor="text1"/>
          <w:sz w:val="24"/>
          <w:szCs w:val="24"/>
          <w:lang w:val="en-US"/>
        </w:rPr>
        <w:t xml:space="preserve"> M, Yilmaz M, </w:t>
      </w:r>
      <w:proofErr w:type="spellStart"/>
      <w:r w:rsidRPr="00516398">
        <w:rPr>
          <w:rFonts w:ascii="Arial" w:hAnsi="Arial" w:cs="Arial"/>
          <w:color w:val="000000" w:themeColor="text1"/>
          <w:sz w:val="24"/>
          <w:szCs w:val="24"/>
          <w:lang w:val="en-US"/>
        </w:rPr>
        <w:t>Celik</w:t>
      </w:r>
      <w:proofErr w:type="spellEnd"/>
      <w:r w:rsidRPr="00516398">
        <w:rPr>
          <w:rFonts w:ascii="Arial" w:hAnsi="Arial" w:cs="Arial"/>
          <w:color w:val="000000" w:themeColor="text1"/>
          <w:sz w:val="24"/>
          <w:szCs w:val="24"/>
          <w:lang w:val="en-US"/>
        </w:rPr>
        <w:t xml:space="preserve"> O, </w:t>
      </w:r>
      <w:proofErr w:type="spellStart"/>
      <w:r w:rsidRPr="00516398">
        <w:rPr>
          <w:rFonts w:ascii="Arial" w:hAnsi="Arial" w:cs="Arial"/>
          <w:color w:val="000000" w:themeColor="text1"/>
          <w:sz w:val="24"/>
          <w:szCs w:val="24"/>
          <w:lang w:val="en-US"/>
        </w:rPr>
        <w:t>Unal</w:t>
      </w:r>
      <w:proofErr w:type="spellEnd"/>
      <w:r w:rsidRPr="00516398">
        <w:rPr>
          <w:rFonts w:ascii="Arial" w:hAnsi="Arial" w:cs="Arial"/>
          <w:color w:val="000000" w:themeColor="text1"/>
          <w:sz w:val="24"/>
          <w:szCs w:val="24"/>
          <w:lang w:val="en-US"/>
        </w:rPr>
        <w:t xml:space="preserve"> GG, </w:t>
      </w:r>
      <w:proofErr w:type="spellStart"/>
      <w:r w:rsidRPr="00516398">
        <w:rPr>
          <w:rFonts w:ascii="Arial" w:hAnsi="Arial" w:cs="Arial"/>
          <w:color w:val="000000" w:themeColor="text1"/>
          <w:sz w:val="24"/>
          <w:szCs w:val="24"/>
          <w:lang w:val="en-US"/>
        </w:rPr>
        <w:t>Ulgu</w:t>
      </w:r>
      <w:proofErr w:type="spellEnd"/>
      <w:r w:rsidRPr="00516398">
        <w:rPr>
          <w:rFonts w:ascii="Arial" w:hAnsi="Arial" w:cs="Arial"/>
          <w:color w:val="000000" w:themeColor="text1"/>
          <w:sz w:val="24"/>
          <w:szCs w:val="24"/>
          <w:lang w:val="en-US"/>
        </w:rPr>
        <w:t xml:space="preserve"> MM, </w:t>
      </w:r>
      <w:proofErr w:type="spellStart"/>
      <w:r w:rsidRPr="00516398">
        <w:rPr>
          <w:rFonts w:ascii="Arial" w:hAnsi="Arial" w:cs="Arial"/>
          <w:color w:val="000000" w:themeColor="text1"/>
          <w:sz w:val="24"/>
          <w:szCs w:val="24"/>
          <w:lang w:val="en-US"/>
        </w:rPr>
        <w:t>Birinci</w:t>
      </w:r>
      <w:proofErr w:type="spellEnd"/>
      <w:r w:rsidRPr="00516398">
        <w:rPr>
          <w:rFonts w:ascii="Arial" w:hAnsi="Arial" w:cs="Arial"/>
          <w:color w:val="000000" w:themeColor="text1"/>
          <w:sz w:val="24"/>
          <w:szCs w:val="24"/>
          <w:lang w:val="en-US"/>
        </w:rPr>
        <w:t xml:space="preserve"> S. Older Adults With Coronavirus Disease 2019: A Nationwide Study in Turkey. J </w:t>
      </w:r>
      <w:proofErr w:type="spellStart"/>
      <w:r w:rsidRPr="00516398">
        <w:rPr>
          <w:rFonts w:ascii="Arial" w:hAnsi="Arial" w:cs="Arial"/>
          <w:color w:val="000000" w:themeColor="text1"/>
          <w:sz w:val="24"/>
          <w:szCs w:val="24"/>
          <w:lang w:val="en-US"/>
        </w:rPr>
        <w:t>Gerontol</w:t>
      </w:r>
      <w:proofErr w:type="spellEnd"/>
      <w:r w:rsidRPr="00516398">
        <w:rPr>
          <w:rFonts w:ascii="Arial" w:hAnsi="Arial" w:cs="Arial"/>
          <w:color w:val="000000" w:themeColor="text1"/>
          <w:sz w:val="24"/>
          <w:szCs w:val="24"/>
          <w:lang w:val="en-US"/>
        </w:rPr>
        <w:t xml:space="preserve"> A Biol Sci Med Sci. 2021 Feb 25;76(3):e68-e75.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10.1093/</w:t>
      </w:r>
      <w:proofErr w:type="spellStart"/>
      <w:r w:rsidRPr="00516398">
        <w:rPr>
          <w:rFonts w:ascii="Arial" w:hAnsi="Arial" w:cs="Arial"/>
          <w:color w:val="000000" w:themeColor="text1"/>
          <w:sz w:val="24"/>
          <w:szCs w:val="24"/>
          <w:lang w:val="en-US"/>
        </w:rPr>
        <w:t>gerona</w:t>
      </w:r>
      <w:proofErr w:type="spellEnd"/>
      <w:r w:rsidRPr="00516398">
        <w:rPr>
          <w:rFonts w:ascii="Arial" w:hAnsi="Arial" w:cs="Arial"/>
          <w:color w:val="000000" w:themeColor="text1"/>
          <w:sz w:val="24"/>
          <w:szCs w:val="24"/>
          <w:lang w:val="en-US"/>
        </w:rPr>
        <w:t>/glaa219</w:t>
      </w:r>
    </w:p>
    <w:p w14:paraId="4C4D0172" w14:textId="23267B89" w:rsidR="00D706D1" w:rsidRPr="00516398" w:rsidRDefault="00D706D1" w:rsidP="00F02F03">
      <w:pPr>
        <w:jc w:val="both"/>
        <w:rPr>
          <w:rFonts w:ascii="Arial" w:hAnsi="Arial" w:cs="Arial"/>
          <w:color w:val="000000" w:themeColor="text1"/>
          <w:sz w:val="24"/>
          <w:szCs w:val="24"/>
          <w:lang w:val="en-US"/>
        </w:rPr>
      </w:pPr>
    </w:p>
    <w:p w14:paraId="165DFC02" w14:textId="10D78932" w:rsidR="00D706D1" w:rsidRPr="00516398" w:rsidRDefault="00D706D1" w:rsidP="00F02F03">
      <w:pPr>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European Centre for Disease Prevention and Control, A. a. o. t. E. U. Data on Hospital and ICU Admission Rates and Current Occupancy for COVID-19 </w:t>
      </w:r>
      <w:hyperlink r:id="rId9" w:history="1">
        <w:r w:rsidR="00ED21A1" w:rsidRPr="00516398">
          <w:rPr>
            <w:rStyle w:val="Hyperlink"/>
            <w:rFonts w:ascii="Arial" w:hAnsi="Arial" w:cs="Arial"/>
            <w:color w:val="000000" w:themeColor="text1"/>
            <w:sz w:val="24"/>
            <w:szCs w:val="24"/>
            <w:lang w:val="en-US"/>
          </w:rPr>
          <w:t>https://www.ecdc.europa.eu/en/publications-data/download-data-hospital-and-icu-admission-rates-and-current-occupancy-covid-19. Accessed 27 August 2022</w:t>
        </w:r>
      </w:hyperlink>
      <w:r w:rsidRPr="00516398">
        <w:rPr>
          <w:rFonts w:ascii="Arial" w:hAnsi="Arial" w:cs="Arial"/>
          <w:color w:val="000000" w:themeColor="text1"/>
          <w:sz w:val="24"/>
          <w:szCs w:val="24"/>
          <w:lang w:val="en-US"/>
        </w:rPr>
        <w:t>.</w:t>
      </w:r>
    </w:p>
    <w:p w14:paraId="062AF016" w14:textId="77777777" w:rsidR="00D706D1" w:rsidRPr="00516398" w:rsidRDefault="00D706D1" w:rsidP="00F02F03">
      <w:pPr>
        <w:jc w:val="both"/>
        <w:rPr>
          <w:rFonts w:ascii="Arial" w:hAnsi="Arial" w:cs="Arial"/>
          <w:color w:val="000000" w:themeColor="text1"/>
          <w:sz w:val="24"/>
          <w:szCs w:val="24"/>
          <w:lang w:val="en-US"/>
        </w:rPr>
      </w:pPr>
    </w:p>
    <w:p w14:paraId="6000BB80" w14:textId="736C694F" w:rsidR="00A32F1A" w:rsidRPr="00516398" w:rsidRDefault="00912DB9" w:rsidP="00F02F03">
      <w:pPr>
        <w:jc w:val="both"/>
        <w:rPr>
          <w:rStyle w:val="Hyperlink"/>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Fan, G., Yang, Z., Lin, Q., Zhao, S., Yang, L., He, D., 2021. Decreased Case Fatality Rate of COVID-19 in the Second Wave: A study in 53 countries or regions. </w:t>
      </w:r>
      <w:proofErr w:type="spellStart"/>
      <w:r w:rsidRPr="00516398">
        <w:rPr>
          <w:rFonts w:ascii="Arial" w:hAnsi="Arial" w:cs="Arial"/>
          <w:color w:val="000000" w:themeColor="text1"/>
          <w:sz w:val="24"/>
          <w:szCs w:val="24"/>
          <w:lang w:val="en-US"/>
        </w:rPr>
        <w:t>Transbound</w:t>
      </w:r>
      <w:proofErr w:type="spellEnd"/>
      <w:r w:rsidRPr="00516398">
        <w:rPr>
          <w:rFonts w:ascii="Arial" w:hAnsi="Arial" w:cs="Arial"/>
          <w:color w:val="000000" w:themeColor="text1"/>
          <w:sz w:val="24"/>
          <w:szCs w:val="24"/>
          <w:lang w:val="en-US"/>
        </w:rPr>
        <w:t xml:space="preserve"> </w:t>
      </w:r>
      <w:proofErr w:type="spellStart"/>
      <w:r w:rsidRPr="00516398">
        <w:rPr>
          <w:rFonts w:ascii="Arial" w:hAnsi="Arial" w:cs="Arial"/>
          <w:color w:val="000000" w:themeColor="text1"/>
          <w:sz w:val="24"/>
          <w:szCs w:val="24"/>
          <w:lang w:val="en-US"/>
        </w:rPr>
        <w:t>Emerg</w:t>
      </w:r>
      <w:proofErr w:type="spellEnd"/>
      <w:r w:rsidRPr="00516398">
        <w:rPr>
          <w:rFonts w:ascii="Arial" w:hAnsi="Arial" w:cs="Arial"/>
          <w:color w:val="000000" w:themeColor="text1"/>
          <w:sz w:val="24"/>
          <w:szCs w:val="24"/>
          <w:lang w:val="en-US"/>
        </w:rPr>
        <w:t xml:space="preserve"> Dis 68, 213–215. </w:t>
      </w:r>
      <w:hyperlink r:id="rId10" w:history="1">
        <w:proofErr w:type="spellStart"/>
        <w:r w:rsidRPr="00516398">
          <w:rPr>
            <w:rStyle w:val="Hyperlink"/>
            <w:rFonts w:ascii="Arial" w:hAnsi="Arial" w:cs="Arial"/>
            <w:color w:val="000000" w:themeColor="text1"/>
            <w:sz w:val="24"/>
            <w:szCs w:val="24"/>
            <w:lang w:val="en-US"/>
          </w:rPr>
          <w:t>doi</w:t>
        </w:r>
        <w:proofErr w:type="spellEnd"/>
        <w:r w:rsidR="008B650C" w:rsidRPr="00516398">
          <w:rPr>
            <w:rStyle w:val="Hyperlink"/>
            <w:rFonts w:ascii="Arial" w:hAnsi="Arial" w:cs="Arial"/>
            <w:color w:val="000000" w:themeColor="text1"/>
            <w:sz w:val="24"/>
            <w:szCs w:val="24"/>
            <w:lang w:val="en-US"/>
          </w:rPr>
          <w:t xml:space="preserve">: </w:t>
        </w:r>
        <w:r w:rsidRPr="00516398">
          <w:rPr>
            <w:rStyle w:val="Hyperlink"/>
            <w:rFonts w:ascii="Arial" w:hAnsi="Arial" w:cs="Arial"/>
            <w:color w:val="000000" w:themeColor="text1"/>
            <w:sz w:val="24"/>
            <w:szCs w:val="24"/>
            <w:lang w:val="en-US"/>
          </w:rPr>
          <w:t>10.1111/tbed.13819</w:t>
        </w:r>
      </w:hyperlink>
    </w:p>
    <w:p w14:paraId="58540BB5" w14:textId="2B52051C" w:rsidR="00A94F1E" w:rsidRPr="00516398" w:rsidRDefault="00A94F1E" w:rsidP="00F02F03">
      <w:pPr>
        <w:jc w:val="both"/>
        <w:rPr>
          <w:rStyle w:val="Hyperlink"/>
          <w:rFonts w:ascii="Arial" w:hAnsi="Arial" w:cs="Arial"/>
          <w:color w:val="000000" w:themeColor="text1"/>
          <w:sz w:val="24"/>
          <w:szCs w:val="24"/>
          <w:lang w:val="en-US"/>
        </w:rPr>
      </w:pPr>
    </w:p>
    <w:p w14:paraId="0C7D28F7" w14:textId="77777777" w:rsidR="00A94F1E" w:rsidRPr="00516398" w:rsidRDefault="00A94F1E" w:rsidP="00A94F1E">
      <w:pPr>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Gessler N, </w:t>
      </w:r>
      <w:proofErr w:type="spellStart"/>
      <w:r w:rsidRPr="00516398">
        <w:rPr>
          <w:rFonts w:ascii="Arial" w:hAnsi="Arial" w:cs="Arial"/>
          <w:color w:val="000000" w:themeColor="text1"/>
          <w:sz w:val="24"/>
          <w:szCs w:val="24"/>
          <w:lang w:val="en-US"/>
        </w:rPr>
        <w:t>Gunawardene</w:t>
      </w:r>
      <w:proofErr w:type="spellEnd"/>
      <w:r w:rsidRPr="00516398">
        <w:rPr>
          <w:rFonts w:ascii="Arial" w:hAnsi="Arial" w:cs="Arial"/>
          <w:color w:val="000000" w:themeColor="text1"/>
          <w:sz w:val="24"/>
          <w:szCs w:val="24"/>
          <w:lang w:val="en-US"/>
        </w:rPr>
        <w:t xml:space="preserve"> MA, </w:t>
      </w:r>
      <w:proofErr w:type="spellStart"/>
      <w:r w:rsidRPr="00516398">
        <w:rPr>
          <w:rFonts w:ascii="Arial" w:hAnsi="Arial" w:cs="Arial"/>
          <w:color w:val="000000" w:themeColor="text1"/>
          <w:sz w:val="24"/>
          <w:szCs w:val="24"/>
          <w:lang w:val="en-US"/>
        </w:rPr>
        <w:t>Wohlmuth</w:t>
      </w:r>
      <w:proofErr w:type="spellEnd"/>
      <w:r w:rsidRPr="00516398">
        <w:rPr>
          <w:rFonts w:ascii="Arial" w:hAnsi="Arial" w:cs="Arial"/>
          <w:color w:val="000000" w:themeColor="text1"/>
          <w:sz w:val="24"/>
          <w:szCs w:val="24"/>
          <w:lang w:val="en-US"/>
        </w:rPr>
        <w:t xml:space="preserve"> P, Arnold D, Behr J, </w:t>
      </w:r>
      <w:proofErr w:type="spellStart"/>
      <w:r w:rsidRPr="00516398">
        <w:rPr>
          <w:rFonts w:ascii="Arial" w:hAnsi="Arial" w:cs="Arial"/>
          <w:color w:val="000000" w:themeColor="text1"/>
          <w:sz w:val="24"/>
          <w:szCs w:val="24"/>
          <w:lang w:val="en-US"/>
        </w:rPr>
        <w:t>Gloeckner</w:t>
      </w:r>
      <w:proofErr w:type="spellEnd"/>
      <w:r w:rsidRPr="00516398">
        <w:rPr>
          <w:rFonts w:ascii="Arial" w:hAnsi="Arial" w:cs="Arial"/>
          <w:color w:val="000000" w:themeColor="text1"/>
          <w:sz w:val="24"/>
          <w:szCs w:val="24"/>
          <w:lang w:val="en-US"/>
        </w:rPr>
        <w:t xml:space="preserve"> C, Herrlinger K, </w:t>
      </w:r>
      <w:proofErr w:type="spellStart"/>
      <w:r w:rsidRPr="00516398">
        <w:rPr>
          <w:rFonts w:ascii="Arial" w:hAnsi="Arial" w:cs="Arial"/>
          <w:color w:val="000000" w:themeColor="text1"/>
          <w:sz w:val="24"/>
          <w:szCs w:val="24"/>
          <w:lang w:val="en-US"/>
        </w:rPr>
        <w:t>Hoelting</w:t>
      </w:r>
      <w:proofErr w:type="spellEnd"/>
      <w:r w:rsidRPr="00516398">
        <w:rPr>
          <w:rFonts w:ascii="Arial" w:hAnsi="Arial" w:cs="Arial"/>
          <w:color w:val="000000" w:themeColor="text1"/>
          <w:sz w:val="24"/>
          <w:szCs w:val="24"/>
          <w:lang w:val="en-US"/>
        </w:rPr>
        <w:t xml:space="preserve"> T, Pape UF, Schreiber R, </w:t>
      </w:r>
      <w:proofErr w:type="spellStart"/>
      <w:r w:rsidRPr="00516398">
        <w:rPr>
          <w:rFonts w:ascii="Arial" w:hAnsi="Arial" w:cs="Arial"/>
          <w:color w:val="000000" w:themeColor="text1"/>
          <w:sz w:val="24"/>
          <w:szCs w:val="24"/>
          <w:lang w:val="en-US"/>
        </w:rPr>
        <w:t>Stang</w:t>
      </w:r>
      <w:proofErr w:type="spellEnd"/>
      <w:r w:rsidRPr="00516398">
        <w:rPr>
          <w:rFonts w:ascii="Arial" w:hAnsi="Arial" w:cs="Arial"/>
          <w:color w:val="000000" w:themeColor="text1"/>
          <w:sz w:val="24"/>
          <w:szCs w:val="24"/>
          <w:lang w:val="en-US"/>
        </w:rPr>
        <w:t xml:space="preserve"> A, </w:t>
      </w:r>
      <w:proofErr w:type="spellStart"/>
      <w:r w:rsidRPr="00516398">
        <w:rPr>
          <w:rFonts w:ascii="Arial" w:hAnsi="Arial" w:cs="Arial"/>
          <w:color w:val="000000" w:themeColor="text1"/>
          <w:sz w:val="24"/>
          <w:szCs w:val="24"/>
          <w:lang w:val="en-US"/>
        </w:rPr>
        <w:t>Wesseler</w:t>
      </w:r>
      <w:proofErr w:type="spellEnd"/>
      <w:r w:rsidRPr="00516398">
        <w:rPr>
          <w:rFonts w:ascii="Arial" w:hAnsi="Arial" w:cs="Arial"/>
          <w:color w:val="000000" w:themeColor="text1"/>
          <w:sz w:val="24"/>
          <w:szCs w:val="24"/>
          <w:lang w:val="en-US"/>
        </w:rPr>
        <w:t xml:space="preserve"> C, Willems S, Arms C, </w:t>
      </w:r>
      <w:proofErr w:type="spellStart"/>
      <w:r w:rsidRPr="00516398">
        <w:rPr>
          <w:rFonts w:ascii="Arial" w:hAnsi="Arial" w:cs="Arial"/>
          <w:color w:val="000000" w:themeColor="text1"/>
          <w:sz w:val="24"/>
          <w:szCs w:val="24"/>
          <w:lang w:val="en-US"/>
        </w:rPr>
        <w:t>Herborn</w:t>
      </w:r>
      <w:proofErr w:type="spellEnd"/>
      <w:r w:rsidRPr="00516398">
        <w:rPr>
          <w:rFonts w:ascii="Arial" w:hAnsi="Arial" w:cs="Arial"/>
          <w:color w:val="000000" w:themeColor="text1"/>
          <w:sz w:val="24"/>
          <w:szCs w:val="24"/>
          <w:lang w:val="en-US"/>
        </w:rPr>
        <w:t xml:space="preserve"> CU. Clinical outcome, risk assessment, and seasonal variation in hospitalized COVID-19 patients-Results from the CORONA Germany study. </w:t>
      </w:r>
      <w:proofErr w:type="spellStart"/>
      <w:r w:rsidRPr="00516398">
        <w:rPr>
          <w:rFonts w:ascii="Arial" w:hAnsi="Arial" w:cs="Arial"/>
          <w:color w:val="000000" w:themeColor="text1"/>
          <w:sz w:val="24"/>
          <w:szCs w:val="24"/>
          <w:lang w:val="en-US"/>
        </w:rPr>
        <w:t>PLoS</w:t>
      </w:r>
      <w:proofErr w:type="spellEnd"/>
      <w:r w:rsidRPr="00516398">
        <w:rPr>
          <w:rFonts w:ascii="Arial" w:hAnsi="Arial" w:cs="Arial"/>
          <w:color w:val="000000" w:themeColor="text1"/>
          <w:sz w:val="24"/>
          <w:szCs w:val="24"/>
          <w:lang w:val="en-US"/>
        </w:rPr>
        <w:t xml:space="preserve"> One. 2021 Jun 17;16(6):e0252867.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10.1371/journal.pone.0252867</w:t>
      </w:r>
    </w:p>
    <w:p w14:paraId="7BA05D5C" w14:textId="77777777" w:rsidR="00912DB9" w:rsidRPr="00516398" w:rsidRDefault="00912DB9" w:rsidP="00F02F03">
      <w:pPr>
        <w:jc w:val="both"/>
        <w:rPr>
          <w:rFonts w:ascii="Arial" w:hAnsi="Arial" w:cs="Arial"/>
          <w:color w:val="000000" w:themeColor="text1"/>
          <w:sz w:val="24"/>
          <w:szCs w:val="24"/>
          <w:lang w:val="en-US"/>
        </w:rPr>
      </w:pPr>
    </w:p>
    <w:p w14:paraId="769F9035" w14:textId="68DB8274" w:rsidR="00A32F1A" w:rsidRPr="00516398" w:rsidRDefault="00A32F1A" w:rsidP="00F02F03">
      <w:pPr>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Gilstrap L, Zhou W, </w:t>
      </w:r>
      <w:proofErr w:type="spellStart"/>
      <w:r w:rsidRPr="00516398">
        <w:rPr>
          <w:rFonts w:ascii="Arial" w:hAnsi="Arial" w:cs="Arial"/>
          <w:color w:val="000000" w:themeColor="text1"/>
          <w:sz w:val="24"/>
          <w:szCs w:val="24"/>
          <w:lang w:val="en-US"/>
        </w:rPr>
        <w:t>Alsan</w:t>
      </w:r>
      <w:proofErr w:type="spellEnd"/>
      <w:r w:rsidRPr="00516398">
        <w:rPr>
          <w:rFonts w:ascii="Arial" w:hAnsi="Arial" w:cs="Arial"/>
          <w:color w:val="000000" w:themeColor="text1"/>
          <w:sz w:val="24"/>
          <w:szCs w:val="24"/>
          <w:lang w:val="en-US"/>
        </w:rPr>
        <w:t xml:space="preserve"> M, Nanda A, Skinner JS. Trends in Mortality Rates Among Medicare Enrollees With Alzheimer Disease and Related Dementias Before and During the Early Phase of the COVID-19 Pandemic. JAMA Neurol. 2022 Apr 1;79(4):342-348.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10.1001/jamaneurol.2022.0010</w:t>
      </w:r>
    </w:p>
    <w:p w14:paraId="48288CFC" w14:textId="56B56827" w:rsidR="00A94F1E" w:rsidRPr="00516398" w:rsidRDefault="00A94F1E" w:rsidP="00F02F03">
      <w:pPr>
        <w:jc w:val="both"/>
        <w:rPr>
          <w:rFonts w:ascii="Arial" w:hAnsi="Arial" w:cs="Arial"/>
          <w:color w:val="000000" w:themeColor="text1"/>
          <w:sz w:val="24"/>
          <w:szCs w:val="24"/>
          <w:lang w:val="en-US"/>
        </w:rPr>
      </w:pPr>
    </w:p>
    <w:p w14:paraId="5188CFC0" w14:textId="77777777" w:rsidR="00A94F1E" w:rsidRPr="00516398" w:rsidRDefault="00A94F1E" w:rsidP="00A94F1E">
      <w:pPr>
        <w:jc w:val="both"/>
        <w:rPr>
          <w:rFonts w:ascii="Arial" w:hAnsi="Arial" w:cs="Arial"/>
          <w:color w:val="000000" w:themeColor="text1"/>
          <w:sz w:val="24"/>
          <w:szCs w:val="24"/>
          <w:lang w:val="en-US"/>
        </w:rPr>
      </w:pPr>
      <w:proofErr w:type="spellStart"/>
      <w:r w:rsidRPr="00516398">
        <w:rPr>
          <w:rFonts w:ascii="Arial" w:hAnsi="Arial" w:cs="Arial"/>
          <w:color w:val="000000" w:themeColor="text1"/>
          <w:sz w:val="24"/>
          <w:szCs w:val="24"/>
          <w:lang w:val="en-US"/>
        </w:rPr>
        <w:t>Gunawardene</w:t>
      </w:r>
      <w:proofErr w:type="spellEnd"/>
      <w:r w:rsidRPr="00516398">
        <w:rPr>
          <w:rFonts w:ascii="Arial" w:hAnsi="Arial" w:cs="Arial"/>
          <w:color w:val="000000" w:themeColor="text1"/>
          <w:sz w:val="24"/>
          <w:szCs w:val="24"/>
          <w:lang w:val="en-US"/>
        </w:rPr>
        <w:t xml:space="preserve"> MA, Gessler N, </w:t>
      </w:r>
      <w:proofErr w:type="spellStart"/>
      <w:r w:rsidRPr="00516398">
        <w:rPr>
          <w:rFonts w:ascii="Arial" w:hAnsi="Arial" w:cs="Arial"/>
          <w:color w:val="000000" w:themeColor="text1"/>
          <w:sz w:val="24"/>
          <w:szCs w:val="24"/>
          <w:lang w:val="en-US"/>
        </w:rPr>
        <w:t>Wohlmuth</w:t>
      </w:r>
      <w:proofErr w:type="spellEnd"/>
      <w:r w:rsidRPr="00516398">
        <w:rPr>
          <w:rFonts w:ascii="Arial" w:hAnsi="Arial" w:cs="Arial"/>
          <w:color w:val="000000" w:themeColor="text1"/>
          <w:sz w:val="24"/>
          <w:szCs w:val="24"/>
          <w:lang w:val="en-US"/>
        </w:rPr>
        <w:t xml:space="preserve"> P, </w:t>
      </w:r>
      <w:proofErr w:type="spellStart"/>
      <w:r w:rsidRPr="00516398">
        <w:rPr>
          <w:rFonts w:ascii="Arial" w:hAnsi="Arial" w:cs="Arial"/>
          <w:color w:val="000000" w:themeColor="text1"/>
          <w:sz w:val="24"/>
          <w:szCs w:val="24"/>
          <w:lang w:val="en-US"/>
        </w:rPr>
        <w:t>Heitmann</w:t>
      </w:r>
      <w:proofErr w:type="spellEnd"/>
      <w:r w:rsidRPr="00516398">
        <w:rPr>
          <w:rFonts w:ascii="Arial" w:hAnsi="Arial" w:cs="Arial"/>
          <w:color w:val="000000" w:themeColor="text1"/>
          <w:sz w:val="24"/>
          <w:szCs w:val="24"/>
          <w:lang w:val="en-US"/>
        </w:rPr>
        <w:t xml:space="preserve"> K, Anders P, </w:t>
      </w:r>
      <w:proofErr w:type="spellStart"/>
      <w:r w:rsidRPr="00516398">
        <w:rPr>
          <w:rFonts w:ascii="Arial" w:hAnsi="Arial" w:cs="Arial"/>
          <w:color w:val="000000" w:themeColor="text1"/>
          <w:sz w:val="24"/>
          <w:szCs w:val="24"/>
          <w:lang w:val="en-US"/>
        </w:rPr>
        <w:t>Jaquet</w:t>
      </w:r>
      <w:proofErr w:type="spellEnd"/>
      <w:r w:rsidRPr="00516398">
        <w:rPr>
          <w:rFonts w:ascii="Arial" w:hAnsi="Arial" w:cs="Arial"/>
          <w:color w:val="000000" w:themeColor="text1"/>
          <w:sz w:val="24"/>
          <w:szCs w:val="24"/>
          <w:lang w:val="en-US"/>
        </w:rPr>
        <w:t xml:space="preserve"> K, </w:t>
      </w:r>
      <w:proofErr w:type="spellStart"/>
      <w:r w:rsidRPr="00516398">
        <w:rPr>
          <w:rFonts w:ascii="Arial" w:hAnsi="Arial" w:cs="Arial"/>
          <w:color w:val="000000" w:themeColor="text1"/>
          <w:sz w:val="24"/>
          <w:szCs w:val="24"/>
          <w:lang w:val="en-US"/>
        </w:rPr>
        <w:t>Herborn</w:t>
      </w:r>
      <w:proofErr w:type="spellEnd"/>
      <w:r w:rsidRPr="00516398">
        <w:rPr>
          <w:rFonts w:ascii="Arial" w:hAnsi="Arial" w:cs="Arial"/>
          <w:color w:val="000000" w:themeColor="text1"/>
          <w:sz w:val="24"/>
          <w:szCs w:val="24"/>
          <w:lang w:val="en-US"/>
        </w:rPr>
        <w:t xml:space="preserve"> CU, Arnold D, </w:t>
      </w:r>
      <w:proofErr w:type="spellStart"/>
      <w:r w:rsidRPr="00516398">
        <w:rPr>
          <w:rFonts w:ascii="Arial" w:hAnsi="Arial" w:cs="Arial"/>
          <w:color w:val="000000" w:themeColor="text1"/>
          <w:sz w:val="24"/>
          <w:szCs w:val="24"/>
          <w:lang w:val="en-US"/>
        </w:rPr>
        <w:t>Bein</w:t>
      </w:r>
      <w:proofErr w:type="spellEnd"/>
      <w:r w:rsidRPr="00516398">
        <w:rPr>
          <w:rFonts w:ascii="Arial" w:hAnsi="Arial" w:cs="Arial"/>
          <w:color w:val="000000" w:themeColor="text1"/>
          <w:sz w:val="24"/>
          <w:szCs w:val="24"/>
          <w:lang w:val="en-US"/>
        </w:rPr>
        <w:t xml:space="preserve"> B, Bergmann MW, Herrlinger KR, </w:t>
      </w:r>
      <w:proofErr w:type="spellStart"/>
      <w:r w:rsidRPr="00516398">
        <w:rPr>
          <w:rFonts w:ascii="Arial" w:hAnsi="Arial" w:cs="Arial"/>
          <w:color w:val="000000" w:themeColor="text1"/>
          <w:sz w:val="24"/>
          <w:szCs w:val="24"/>
          <w:lang w:val="en-US"/>
        </w:rPr>
        <w:t>Stang</w:t>
      </w:r>
      <w:proofErr w:type="spellEnd"/>
      <w:r w:rsidRPr="00516398">
        <w:rPr>
          <w:rFonts w:ascii="Arial" w:hAnsi="Arial" w:cs="Arial"/>
          <w:color w:val="000000" w:themeColor="text1"/>
          <w:sz w:val="24"/>
          <w:szCs w:val="24"/>
          <w:lang w:val="en-US"/>
        </w:rPr>
        <w:t xml:space="preserve"> A, Schreiber R, </w:t>
      </w:r>
      <w:proofErr w:type="spellStart"/>
      <w:r w:rsidRPr="00516398">
        <w:rPr>
          <w:rFonts w:ascii="Arial" w:hAnsi="Arial" w:cs="Arial"/>
          <w:color w:val="000000" w:themeColor="text1"/>
          <w:sz w:val="24"/>
          <w:szCs w:val="24"/>
          <w:lang w:val="en-US"/>
        </w:rPr>
        <w:t>Wesseler</w:t>
      </w:r>
      <w:proofErr w:type="spellEnd"/>
      <w:r w:rsidRPr="00516398">
        <w:rPr>
          <w:rFonts w:ascii="Arial" w:hAnsi="Arial" w:cs="Arial"/>
          <w:color w:val="000000" w:themeColor="text1"/>
          <w:sz w:val="24"/>
          <w:szCs w:val="24"/>
          <w:lang w:val="en-US"/>
        </w:rPr>
        <w:t xml:space="preserve"> C, Willems S. Prognostic Impact of Acute Cardiovascular Events in COVID-19 Hospitalized Patients-Results from the CORONA Germany Study. J Clin Med. 2021 Sep 2;10(17):3982.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10.3390/jcm10173982</w:t>
      </w:r>
    </w:p>
    <w:p w14:paraId="1EAFBF89" w14:textId="5753A7AF" w:rsidR="000D5566" w:rsidRPr="00516398" w:rsidRDefault="000D5566" w:rsidP="00F02F03">
      <w:pPr>
        <w:jc w:val="both"/>
        <w:rPr>
          <w:rFonts w:ascii="Arial" w:hAnsi="Arial" w:cs="Arial"/>
          <w:color w:val="000000" w:themeColor="text1"/>
          <w:sz w:val="24"/>
          <w:szCs w:val="24"/>
          <w:lang w:val="en-US"/>
        </w:rPr>
      </w:pPr>
    </w:p>
    <w:p w14:paraId="66E7EBA8" w14:textId="6761C942" w:rsidR="00A86DE2" w:rsidRPr="00516398" w:rsidRDefault="00A86DE2" w:rsidP="00A86DE2">
      <w:pPr>
        <w:jc w:val="both"/>
        <w:rPr>
          <w:rFonts w:ascii="Arial" w:hAnsi="Arial" w:cs="Arial"/>
          <w:color w:val="000000" w:themeColor="text1"/>
          <w:sz w:val="24"/>
          <w:szCs w:val="24"/>
          <w:lang w:val="en-US"/>
        </w:rPr>
      </w:pPr>
      <w:proofErr w:type="spellStart"/>
      <w:r w:rsidRPr="00516398">
        <w:rPr>
          <w:rFonts w:ascii="Arial" w:hAnsi="Arial" w:cs="Arial"/>
          <w:color w:val="000000" w:themeColor="text1"/>
          <w:sz w:val="24"/>
          <w:szCs w:val="24"/>
          <w:lang w:val="en-US"/>
        </w:rPr>
        <w:t>Hariyanto</w:t>
      </w:r>
      <w:proofErr w:type="spellEnd"/>
      <w:r w:rsidRPr="00516398">
        <w:rPr>
          <w:rFonts w:ascii="Arial" w:hAnsi="Arial" w:cs="Arial"/>
          <w:color w:val="000000" w:themeColor="text1"/>
          <w:sz w:val="24"/>
          <w:szCs w:val="24"/>
          <w:lang w:val="en-US"/>
        </w:rPr>
        <w:t xml:space="preserve"> TI, Putri C, </w:t>
      </w:r>
      <w:proofErr w:type="spellStart"/>
      <w:r w:rsidRPr="00516398">
        <w:rPr>
          <w:rFonts w:ascii="Arial" w:hAnsi="Arial" w:cs="Arial"/>
          <w:color w:val="000000" w:themeColor="text1"/>
          <w:sz w:val="24"/>
          <w:szCs w:val="24"/>
          <w:lang w:val="en-US"/>
        </w:rPr>
        <w:t>Situmeang</w:t>
      </w:r>
      <w:proofErr w:type="spellEnd"/>
      <w:r w:rsidRPr="00516398">
        <w:rPr>
          <w:rFonts w:ascii="Arial" w:hAnsi="Arial" w:cs="Arial"/>
          <w:color w:val="000000" w:themeColor="text1"/>
          <w:sz w:val="24"/>
          <w:szCs w:val="24"/>
          <w:lang w:val="en-US"/>
        </w:rPr>
        <w:t xml:space="preserve"> RFV, Kurniawan A. Dementia is a predictor for mortality outcome from coronavirus disease 2019 (COVID-19) infection. </w:t>
      </w:r>
      <w:proofErr w:type="spellStart"/>
      <w:r w:rsidRPr="00516398">
        <w:rPr>
          <w:rFonts w:ascii="Arial" w:hAnsi="Arial" w:cs="Arial"/>
          <w:color w:val="000000" w:themeColor="text1"/>
          <w:sz w:val="24"/>
          <w:szCs w:val="24"/>
          <w:lang w:val="en-US"/>
        </w:rPr>
        <w:t>Eur</w:t>
      </w:r>
      <w:proofErr w:type="spellEnd"/>
      <w:r w:rsidRPr="00516398">
        <w:rPr>
          <w:rFonts w:ascii="Arial" w:hAnsi="Arial" w:cs="Arial"/>
          <w:color w:val="000000" w:themeColor="text1"/>
          <w:sz w:val="24"/>
          <w:szCs w:val="24"/>
          <w:lang w:val="en-US"/>
        </w:rPr>
        <w:t xml:space="preserve"> Arch Psychiatry Clin </w:t>
      </w:r>
      <w:proofErr w:type="spellStart"/>
      <w:r w:rsidRPr="00516398">
        <w:rPr>
          <w:rFonts w:ascii="Arial" w:hAnsi="Arial" w:cs="Arial"/>
          <w:color w:val="000000" w:themeColor="text1"/>
          <w:sz w:val="24"/>
          <w:szCs w:val="24"/>
          <w:lang w:val="en-US"/>
        </w:rPr>
        <w:t>Neurosci</w:t>
      </w:r>
      <w:proofErr w:type="spellEnd"/>
      <w:r w:rsidRPr="00516398">
        <w:rPr>
          <w:rFonts w:ascii="Arial" w:hAnsi="Arial" w:cs="Arial"/>
          <w:color w:val="000000" w:themeColor="text1"/>
          <w:sz w:val="24"/>
          <w:szCs w:val="24"/>
          <w:lang w:val="en-US"/>
        </w:rPr>
        <w:t>. 2021 Mar;271(2):393-395</w:t>
      </w:r>
      <w:r w:rsidR="008B650C" w:rsidRPr="00516398">
        <w:rPr>
          <w:rFonts w:ascii="Arial" w:hAnsi="Arial" w:cs="Arial"/>
          <w:color w:val="000000" w:themeColor="text1"/>
          <w:sz w:val="24"/>
          <w:szCs w:val="24"/>
          <w:lang w:val="en-US"/>
        </w:rPr>
        <w:t xml:space="preserve">. </w:t>
      </w:r>
      <w:proofErr w:type="spellStart"/>
      <w:r w:rsidR="008B650C" w:rsidRPr="00516398">
        <w:rPr>
          <w:rFonts w:ascii="Arial" w:hAnsi="Arial" w:cs="Arial"/>
          <w:color w:val="000000" w:themeColor="text1"/>
          <w:sz w:val="24"/>
          <w:szCs w:val="24"/>
          <w:lang w:val="en-US"/>
        </w:rPr>
        <w:t>doi</w:t>
      </w:r>
      <w:proofErr w:type="spellEnd"/>
      <w:r w:rsidR="008B650C" w:rsidRPr="00516398">
        <w:rPr>
          <w:rFonts w:ascii="Arial" w:hAnsi="Arial" w:cs="Arial"/>
          <w:color w:val="000000" w:themeColor="text1"/>
          <w:sz w:val="24"/>
          <w:szCs w:val="24"/>
          <w:lang w:val="en-US"/>
        </w:rPr>
        <w:t>: 10.1007/s00406-020-01205-z</w:t>
      </w:r>
    </w:p>
    <w:p w14:paraId="7BDCAF9B" w14:textId="77777777" w:rsidR="00A86DE2" w:rsidRPr="00516398" w:rsidRDefault="00A86DE2" w:rsidP="00A86DE2">
      <w:pPr>
        <w:jc w:val="both"/>
        <w:rPr>
          <w:rFonts w:ascii="Arial" w:hAnsi="Arial" w:cs="Arial"/>
          <w:color w:val="000000" w:themeColor="text1"/>
          <w:sz w:val="24"/>
          <w:szCs w:val="24"/>
          <w:lang w:val="en-US"/>
        </w:rPr>
      </w:pPr>
    </w:p>
    <w:p w14:paraId="5368D7B3" w14:textId="7B6ACD7F" w:rsidR="00A86DE2" w:rsidRPr="00516398" w:rsidRDefault="00A86DE2" w:rsidP="00F02F03">
      <w:pPr>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Harrison SL, Fazio-</w:t>
      </w:r>
      <w:proofErr w:type="spellStart"/>
      <w:r w:rsidRPr="00516398">
        <w:rPr>
          <w:rFonts w:ascii="Arial" w:hAnsi="Arial" w:cs="Arial"/>
          <w:color w:val="000000" w:themeColor="text1"/>
          <w:sz w:val="24"/>
          <w:szCs w:val="24"/>
          <w:lang w:val="en-US"/>
        </w:rPr>
        <w:t>Eynullayeva</w:t>
      </w:r>
      <w:proofErr w:type="spellEnd"/>
      <w:r w:rsidRPr="00516398">
        <w:rPr>
          <w:rFonts w:ascii="Arial" w:hAnsi="Arial" w:cs="Arial"/>
          <w:color w:val="000000" w:themeColor="text1"/>
          <w:sz w:val="24"/>
          <w:szCs w:val="24"/>
          <w:lang w:val="en-US"/>
        </w:rPr>
        <w:t xml:space="preserve"> E, Lane DA, Underhill P, Lip GYH. Comorbidities associated with mortality in 31,461 adults with COVID-19 in the United States: A federated electronic medical record analysis. </w:t>
      </w:r>
      <w:proofErr w:type="spellStart"/>
      <w:r w:rsidRPr="00516398">
        <w:rPr>
          <w:rFonts w:ascii="Arial" w:hAnsi="Arial" w:cs="Arial"/>
          <w:color w:val="000000" w:themeColor="text1"/>
          <w:sz w:val="24"/>
          <w:szCs w:val="24"/>
          <w:lang w:val="en-US"/>
        </w:rPr>
        <w:t>PLoS</w:t>
      </w:r>
      <w:proofErr w:type="spellEnd"/>
      <w:r w:rsidRPr="00516398">
        <w:rPr>
          <w:rFonts w:ascii="Arial" w:hAnsi="Arial" w:cs="Arial"/>
          <w:color w:val="000000" w:themeColor="text1"/>
          <w:sz w:val="24"/>
          <w:szCs w:val="24"/>
          <w:lang w:val="en-US"/>
        </w:rPr>
        <w:t xml:space="preserve"> Med. 2020 Sep 10;17(9):e1003321.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10.1371/journal.pmed.1003321</w:t>
      </w:r>
    </w:p>
    <w:p w14:paraId="28E3848E" w14:textId="77777777" w:rsidR="00A86DE2" w:rsidRPr="00516398" w:rsidRDefault="00A86DE2" w:rsidP="00F02F03">
      <w:pPr>
        <w:jc w:val="both"/>
        <w:rPr>
          <w:rFonts w:ascii="Arial" w:hAnsi="Arial" w:cs="Arial"/>
          <w:color w:val="000000" w:themeColor="text1"/>
          <w:sz w:val="24"/>
          <w:szCs w:val="24"/>
          <w:lang w:val="en-US"/>
        </w:rPr>
      </w:pPr>
    </w:p>
    <w:p w14:paraId="60ED5836" w14:textId="0C5DEBB5" w:rsidR="00253F45" w:rsidRPr="00516398" w:rsidRDefault="00253F45" w:rsidP="00253F45">
      <w:pPr>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Hua CL, Cornell PY, Zimmerman S, Carder P, Thomas KS. Excess Mortality Among Assisted Living Residents With Dementia During the COVID-19 Pandemic. J Am Med Dir Assoc. 2022 Oct;23(10):1743-1749.e6.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10.1016/j.jamda.2022.07.023</w:t>
      </w:r>
    </w:p>
    <w:p w14:paraId="0A283B4D" w14:textId="77777777" w:rsidR="00253F45" w:rsidRPr="00516398" w:rsidRDefault="00253F45" w:rsidP="00253F45">
      <w:pPr>
        <w:jc w:val="both"/>
        <w:rPr>
          <w:rFonts w:ascii="Arial" w:hAnsi="Arial" w:cs="Arial"/>
          <w:color w:val="000000" w:themeColor="text1"/>
          <w:sz w:val="24"/>
          <w:szCs w:val="24"/>
          <w:lang w:val="en-US"/>
        </w:rPr>
      </w:pPr>
    </w:p>
    <w:p w14:paraId="3F54D844" w14:textId="63E797E8" w:rsidR="000D5566" w:rsidRPr="00516398" w:rsidRDefault="000D5566" w:rsidP="00F02F03">
      <w:pPr>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Hwang JM, Kim JH, Park JS, Chang MC, Park D. Neurological diseases as mortality predictive factors for patients with COVID-19: a retrospective cohort study. Neurol Sci. 2020 Sep;41(9):2317-2324.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10.1007/s10072-020-04541-z</w:t>
      </w:r>
    </w:p>
    <w:p w14:paraId="46BB8003" w14:textId="77777777" w:rsidR="00B36A17" w:rsidRPr="00516398" w:rsidRDefault="00B36A17" w:rsidP="00F02F03">
      <w:pPr>
        <w:jc w:val="both"/>
        <w:rPr>
          <w:rFonts w:ascii="Arial" w:hAnsi="Arial" w:cs="Arial"/>
          <w:color w:val="000000" w:themeColor="text1"/>
          <w:sz w:val="24"/>
          <w:szCs w:val="24"/>
          <w:lang w:val="en-US"/>
        </w:rPr>
      </w:pPr>
    </w:p>
    <w:p w14:paraId="6A399583" w14:textId="10EAE863" w:rsidR="00A32F1A" w:rsidRPr="00516398" w:rsidRDefault="00912DB9" w:rsidP="00F02F03">
      <w:pPr>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lastRenderedPageBreak/>
        <w:t xml:space="preserve">Jones, S., Mason, N., </w:t>
      </w:r>
      <w:proofErr w:type="spellStart"/>
      <w:r w:rsidRPr="00516398">
        <w:rPr>
          <w:rFonts w:ascii="Arial" w:hAnsi="Arial" w:cs="Arial"/>
          <w:color w:val="000000" w:themeColor="text1"/>
          <w:sz w:val="24"/>
          <w:szCs w:val="24"/>
          <w:lang w:val="en-US"/>
        </w:rPr>
        <w:t>Palser</w:t>
      </w:r>
      <w:proofErr w:type="spellEnd"/>
      <w:r w:rsidRPr="00516398">
        <w:rPr>
          <w:rFonts w:ascii="Arial" w:hAnsi="Arial" w:cs="Arial"/>
          <w:color w:val="000000" w:themeColor="text1"/>
          <w:sz w:val="24"/>
          <w:szCs w:val="24"/>
          <w:lang w:val="en-US"/>
        </w:rPr>
        <w:t xml:space="preserve">, T., Swift, S., </w:t>
      </w:r>
      <w:proofErr w:type="spellStart"/>
      <w:r w:rsidRPr="00516398">
        <w:rPr>
          <w:rFonts w:ascii="Arial" w:hAnsi="Arial" w:cs="Arial"/>
          <w:color w:val="000000" w:themeColor="text1"/>
          <w:sz w:val="24"/>
          <w:szCs w:val="24"/>
          <w:lang w:val="en-US"/>
        </w:rPr>
        <w:t>Petrilli</w:t>
      </w:r>
      <w:proofErr w:type="spellEnd"/>
      <w:r w:rsidRPr="00516398">
        <w:rPr>
          <w:rFonts w:ascii="Arial" w:hAnsi="Arial" w:cs="Arial"/>
          <w:color w:val="000000" w:themeColor="text1"/>
          <w:sz w:val="24"/>
          <w:szCs w:val="24"/>
          <w:lang w:val="en-US"/>
        </w:rPr>
        <w:t xml:space="preserve">, C.M., Horwitz, L.I., 2021. Trends in Risk-Adjusted 28-Day Mortality Rates for Patients Hospitalized with COVID-19 in England. J Hosp Med 16, 290–293. </w:t>
      </w:r>
      <w:proofErr w:type="spellStart"/>
      <w:r w:rsidR="008B650C" w:rsidRPr="00516398">
        <w:rPr>
          <w:rFonts w:ascii="Arial" w:hAnsi="Arial" w:cs="Arial"/>
          <w:color w:val="000000" w:themeColor="text1"/>
          <w:sz w:val="24"/>
          <w:szCs w:val="24"/>
          <w:lang w:val="en-US"/>
        </w:rPr>
        <w:t>d</w:t>
      </w:r>
      <w:r w:rsidRPr="00516398">
        <w:rPr>
          <w:rFonts w:ascii="Arial" w:hAnsi="Arial" w:cs="Arial"/>
          <w:color w:val="000000" w:themeColor="text1"/>
          <w:sz w:val="24"/>
          <w:szCs w:val="24"/>
          <w:lang w:val="en-US"/>
        </w:rPr>
        <w:t>oi</w:t>
      </w:r>
      <w:proofErr w:type="spellEnd"/>
      <w:r w:rsidR="008B650C" w:rsidRPr="00516398">
        <w:rPr>
          <w:rFonts w:ascii="Arial" w:hAnsi="Arial" w:cs="Arial"/>
          <w:color w:val="000000" w:themeColor="text1"/>
          <w:sz w:val="24"/>
          <w:szCs w:val="24"/>
          <w:lang w:val="en-US"/>
        </w:rPr>
        <w:t xml:space="preserve">: </w:t>
      </w:r>
      <w:r w:rsidRPr="00516398">
        <w:rPr>
          <w:rFonts w:ascii="Arial" w:hAnsi="Arial" w:cs="Arial"/>
          <w:color w:val="000000" w:themeColor="text1"/>
          <w:sz w:val="24"/>
          <w:szCs w:val="24"/>
          <w:lang w:val="en-US"/>
        </w:rPr>
        <w:t>10.12788/jhm.3599</w:t>
      </w:r>
    </w:p>
    <w:p w14:paraId="51E36EA7" w14:textId="77777777" w:rsidR="00030B8C" w:rsidRPr="00516398" w:rsidRDefault="00030B8C" w:rsidP="00030B8C">
      <w:pPr>
        <w:jc w:val="both"/>
        <w:rPr>
          <w:rFonts w:ascii="Arial" w:hAnsi="Arial" w:cs="Arial"/>
          <w:color w:val="000000" w:themeColor="text1"/>
          <w:sz w:val="24"/>
          <w:szCs w:val="24"/>
          <w:lang w:val="en-US"/>
        </w:rPr>
      </w:pPr>
    </w:p>
    <w:p w14:paraId="3D22F9BE" w14:textId="5DB341D8" w:rsidR="00A86DE2" w:rsidRPr="00516398" w:rsidRDefault="00030B8C" w:rsidP="00030B8C">
      <w:pPr>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July J, </w:t>
      </w:r>
      <w:proofErr w:type="spellStart"/>
      <w:r w:rsidRPr="00516398">
        <w:rPr>
          <w:rFonts w:ascii="Arial" w:hAnsi="Arial" w:cs="Arial"/>
          <w:color w:val="000000" w:themeColor="text1"/>
          <w:sz w:val="24"/>
          <w:szCs w:val="24"/>
          <w:lang w:val="en-US"/>
        </w:rPr>
        <w:t>Pranata</w:t>
      </w:r>
      <w:proofErr w:type="spellEnd"/>
      <w:r w:rsidRPr="00516398">
        <w:rPr>
          <w:rFonts w:ascii="Arial" w:hAnsi="Arial" w:cs="Arial"/>
          <w:color w:val="000000" w:themeColor="text1"/>
          <w:sz w:val="24"/>
          <w:szCs w:val="24"/>
          <w:lang w:val="en-US"/>
        </w:rPr>
        <w:t xml:space="preserve"> R. Prevalence of dementia and its impact on mortality in patients with coronavirus disease 2019: A systematic review and meta-analysis. </w:t>
      </w:r>
      <w:proofErr w:type="spellStart"/>
      <w:r w:rsidRPr="00516398">
        <w:rPr>
          <w:rFonts w:ascii="Arial" w:hAnsi="Arial" w:cs="Arial"/>
          <w:color w:val="000000" w:themeColor="text1"/>
          <w:sz w:val="24"/>
          <w:szCs w:val="24"/>
          <w:lang w:val="en-US"/>
        </w:rPr>
        <w:t>Geriatr</w:t>
      </w:r>
      <w:proofErr w:type="spellEnd"/>
      <w:r w:rsidRPr="00516398">
        <w:rPr>
          <w:rFonts w:ascii="Arial" w:hAnsi="Arial" w:cs="Arial"/>
          <w:color w:val="000000" w:themeColor="text1"/>
          <w:sz w:val="24"/>
          <w:szCs w:val="24"/>
          <w:lang w:val="en-US"/>
        </w:rPr>
        <w:t xml:space="preserve"> </w:t>
      </w:r>
      <w:proofErr w:type="spellStart"/>
      <w:r w:rsidRPr="00516398">
        <w:rPr>
          <w:rFonts w:ascii="Arial" w:hAnsi="Arial" w:cs="Arial"/>
          <w:color w:val="000000" w:themeColor="text1"/>
          <w:sz w:val="24"/>
          <w:szCs w:val="24"/>
          <w:lang w:val="en-US"/>
        </w:rPr>
        <w:t>Gerontol</w:t>
      </w:r>
      <w:proofErr w:type="spellEnd"/>
      <w:r w:rsidRPr="00516398">
        <w:rPr>
          <w:rFonts w:ascii="Arial" w:hAnsi="Arial" w:cs="Arial"/>
          <w:color w:val="000000" w:themeColor="text1"/>
          <w:sz w:val="24"/>
          <w:szCs w:val="24"/>
          <w:lang w:val="en-US"/>
        </w:rPr>
        <w:t xml:space="preserve"> Int. 2021 Feb;21(2):172-177.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10.1111/ggi.14107</w:t>
      </w:r>
    </w:p>
    <w:p w14:paraId="40F1E74A" w14:textId="77777777" w:rsidR="00030B8C" w:rsidRPr="00516398" w:rsidRDefault="00030B8C" w:rsidP="00030B8C">
      <w:pPr>
        <w:jc w:val="both"/>
        <w:rPr>
          <w:rFonts w:ascii="Arial" w:hAnsi="Arial" w:cs="Arial"/>
          <w:color w:val="000000" w:themeColor="text1"/>
          <w:sz w:val="24"/>
          <w:szCs w:val="24"/>
          <w:lang w:val="en-US"/>
        </w:rPr>
      </w:pPr>
    </w:p>
    <w:p w14:paraId="34EED244" w14:textId="7C448A9C" w:rsidR="00F02F03" w:rsidRPr="00516398" w:rsidRDefault="00F02F03" w:rsidP="00F02F03">
      <w:pPr>
        <w:jc w:val="both"/>
        <w:rPr>
          <w:rFonts w:ascii="Arial" w:hAnsi="Arial" w:cs="Arial"/>
          <w:color w:val="000000" w:themeColor="text1"/>
          <w:sz w:val="24"/>
          <w:szCs w:val="24"/>
          <w:lang w:val="en-US"/>
        </w:rPr>
      </w:pPr>
      <w:proofErr w:type="spellStart"/>
      <w:r w:rsidRPr="00516398">
        <w:rPr>
          <w:rFonts w:ascii="Arial" w:hAnsi="Arial" w:cs="Arial"/>
          <w:color w:val="000000" w:themeColor="text1"/>
          <w:sz w:val="24"/>
          <w:szCs w:val="24"/>
          <w:lang w:val="en-US"/>
        </w:rPr>
        <w:t>Kloka</w:t>
      </w:r>
      <w:proofErr w:type="spellEnd"/>
      <w:r w:rsidRPr="00516398">
        <w:rPr>
          <w:rFonts w:ascii="Arial" w:hAnsi="Arial" w:cs="Arial"/>
          <w:color w:val="000000" w:themeColor="text1"/>
          <w:sz w:val="24"/>
          <w:szCs w:val="24"/>
          <w:lang w:val="en-US"/>
        </w:rPr>
        <w:t xml:space="preserve"> JA, Blum LV, Old O, </w:t>
      </w:r>
      <w:proofErr w:type="spellStart"/>
      <w:r w:rsidRPr="00516398">
        <w:rPr>
          <w:rFonts w:ascii="Arial" w:hAnsi="Arial" w:cs="Arial"/>
          <w:color w:val="000000" w:themeColor="text1"/>
          <w:sz w:val="24"/>
          <w:szCs w:val="24"/>
          <w:lang w:val="en-US"/>
        </w:rPr>
        <w:t>Zacharowski</w:t>
      </w:r>
      <w:proofErr w:type="spellEnd"/>
      <w:r w:rsidRPr="00516398">
        <w:rPr>
          <w:rFonts w:ascii="Arial" w:hAnsi="Arial" w:cs="Arial"/>
          <w:color w:val="000000" w:themeColor="text1"/>
          <w:sz w:val="24"/>
          <w:szCs w:val="24"/>
          <w:lang w:val="en-US"/>
        </w:rPr>
        <w:t xml:space="preserve"> K, </w:t>
      </w:r>
      <w:proofErr w:type="spellStart"/>
      <w:r w:rsidRPr="00516398">
        <w:rPr>
          <w:rFonts w:ascii="Arial" w:hAnsi="Arial" w:cs="Arial"/>
          <w:color w:val="000000" w:themeColor="text1"/>
          <w:sz w:val="24"/>
          <w:szCs w:val="24"/>
          <w:lang w:val="en-US"/>
        </w:rPr>
        <w:t>Friedrichson</w:t>
      </w:r>
      <w:proofErr w:type="spellEnd"/>
      <w:r w:rsidRPr="00516398">
        <w:rPr>
          <w:rFonts w:ascii="Arial" w:hAnsi="Arial" w:cs="Arial"/>
          <w:color w:val="000000" w:themeColor="text1"/>
          <w:sz w:val="24"/>
          <w:szCs w:val="24"/>
          <w:lang w:val="en-US"/>
        </w:rPr>
        <w:t xml:space="preserve"> B. Characteristics and mortality of 561,379 hospitalized COVID-19 patients in Germany until December 2021 based on real-life data. Sci Rep. 2022 Jul 1;12(1):11116.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10.1038/s41598-022-15287-3</w:t>
      </w:r>
    </w:p>
    <w:p w14:paraId="6C86868B" w14:textId="7FE476B5" w:rsidR="00030B8C" w:rsidRPr="00516398" w:rsidRDefault="00030B8C" w:rsidP="00F02F03">
      <w:pPr>
        <w:jc w:val="both"/>
        <w:rPr>
          <w:rFonts w:ascii="Arial" w:hAnsi="Arial" w:cs="Arial"/>
          <w:color w:val="000000" w:themeColor="text1"/>
          <w:sz w:val="24"/>
          <w:szCs w:val="24"/>
          <w:lang w:val="en-US"/>
        </w:rPr>
      </w:pPr>
    </w:p>
    <w:p w14:paraId="7AAAF377" w14:textId="425EF4E3" w:rsidR="00030B8C" w:rsidRPr="00516398" w:rsidRDefault="00030B8C" w:rsidP="00F02F03">
      <w:pPr>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Liu N, Sun J, Wang X, Zhao M, Huang Q, Li H. The Impact of Dementia on the Clinical Outcome of COVID-19: A Systematic Review and Meta-Analysis. J </w:t>
      </w:r>
      <w:proofErr w:type="spellStart"/>
      <w:r w:rsidRPr="00516398">
        <w:rPr>
          <w:rFonts w:ascii="Arial" w:hAnsi="Arial" w:cs="Arial"/>
          <w:color w:val="000000" w:themeColor="text1"/>
          <w:sz w:val="24"/>
          <w:szCs w:val="24"/>
          <w:lang w:val="en-US"/>
        </w:rPr>
        <w:t>Alzheimers</w:t>
      </w:r>
      <w:proofErr w:type="spellEnd"/>
      <w:r w:rsidRPr="00516398">
        <w:rPr>
          <w:rFonts w:ascii="Arial" w:hAnsi="Arial" w:cs="Arial"/>
          <w:color w:val="000000" w:themeColor="text1"/>
          <w:sz w:val="24"/>
          <w:szCs w:val="24"/>
          <w:lang w:val="en-US"/>
        </w:rPr>
        <w:t xml:space="preserve"> Dis. 2020;78(4):1775-1782.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10.3233/JAD-201016</w:t>
      </w:r>
    </w:p>
    <w:p w14:paraId="603A144A" w14:textId="77777777" w:rsidR="00F02F03" w:rsidRPr="00516398" w:rsidRDefault="00F02F03" w:rsidP="00F02F03">
      <w:pPr>
        <w:jc w:val="both"/>
        <w:rPr>
          <w:rFonts w:ascii="Arial" w:hAnsi="Arial" w:cs="Arial"/>
          <w:color w:val="000000" w:themeColor="text1"/>
          <w:sz w:val="24"/>
          <w:szCs w:val="24"/>
          <w:lang w:val="en-US"/>
        </w:rPr>
      </w:pPr>
    </w:p>
    <w:p w14:paraId="56559C1A" w14:textId="77777777" w:rsidR="00361AD1" w:rsidRPr="00516398" w:rsidRDefault="00361AD1" w:rsidP="00361AD1">
      <w:pPr>
        <w:jc w:val="both"/>
        <w:rPr>
          <w:rFonts w:ascii="Arial" w:hAnsi="Arial" w:cs="Arial"/>
          <w:color w:val="000000" w:themeColor="text1"/>
          <w:sz w:val="24"/>
          <w:szCs w:val="24"/>
          <w:lang w:val="en-US"/>
        </w:rPr>
      </w:pPr>
      <w:proofErr w:type="spellStart"/>
      <w:r w:rsidRPr="00516398">
        <w:rPr>
          <w:rFonts w:ascii="Arial" w:hAnsi="Arial" w:cs="Arial"/>
          <w:color w:val="000000" w:themeColor="text1"/>
          <w:sz w:val="24"/>
          <w:szCs w:val="24"/>
          <w:lang w:val="en-US"/>
        </w:rPr>
        <w:t>Magusali</w:t>
      </w:r>
      <w:proofErr w:type="spellEnd"/>
      <w:r w:rsidRPr="00516398">
        <w:rPr>
          <w:rFonts w:ascii="Arial" w:hAnsi="Arial" w:cs="Arial"/>
          <w:color w:val="000000" w:themeColor="text1"/>
          <w:sz w:val="24"/>
          <w:szCs w:val="24"/>
          <w:lang w:val="en-US"/>
        </w:rPr>
        <w:t xml:space="preserve"> N, Graham AC, Piers TM, </w:t>
      </w:r>
      <w:proofErr w:type="spellStart"/>
      <w:r w:rsidRPr="00516398">
        <w:rPr>
          <w:rFonts w:ascii="Arial" w:hAnsi="Arial" w:cs="Arial"/>
          <w:color w:val="000000" w:themeColor="text1"/>
          <w:sz w:val="24"/>
          <w:szCs w:val="24"/>
          <w:lang w:val="en-US"/>
        </w:rPr>
        <w:t>Panichnantakul</w:t>
      </w:r>
      <w:proofErr w:type="spellEnd"/>
      <w:r w:rsidRPr="00516398">
        <w:rPr>
          <w:rFonts w:ascii="Arial" w:hAnsi="Arial" w:cs="Arial"/>
          <w:color w:val="000000" w:themeColor="text1"/>
          <w:sz w:val="24"/>
          <w:szCs w:val="24"/>
          <w:lang w:val="en-US"/>
        </w:rPr>
        <w:t xml:space="preserve"> P, </w:t>
      </w:r>
      <w:proofErr w:type="spellStart"/>
      <w:r w:rsidRPr="00516398">
        <w:rPr>
          <w:rFonts w:ascii="Arial" w:hAnsi="Arial" w:cs="Arial"/>
          <w:color w:val="000000" w:themeColor="text1"/>
          <w:sz w:val="24"/>
          <w:szCs w:val="24"/>
          <w:lang w:val="en-US"/>
        </w:rPr>
        <w:t>Yaman</w:t>
      </w:r>
      <w:proofErr w:type="spellEnd"/>
      <w:r w:rsidRPr="00516398">
        <w:rPr>
          <w:rFonts w:ascii="Arial" w:hAnsi="Arial" w:cs="Arial"/>
          <w:color w:val="000000" w:themeColor="text1"/>
          <w:sz w:val="24"/>
          <w:szCs w:val="24"/>
          <w:lang w:val="en-US"/>
        </w:rPr>
        <w:t xml:space="preserve"> U, </w:t>
      </w:r>
      <w:proofErr w:type="spellStart"/>
      <w:r w:rsidRPr="00516398">
        <w:rPr>
          <w:rFonts w:ascii="Arial" w:hAnsi="Arial" w:cs="Arial"/>
          <w:color w:val="000000" w:themeColor="text1"/>
          <w:sz w:val="24"/>
          <w:szCs w:val="24"/>
          <w:lang w:val="en-US"/>
        </w:rPr>
        <w:t>Shoai</w:t>
      </w:r>
      <w:proofErr w:type="spellEnd"/>
      <w:r w:rsidRPr="00516398">
        <w:rPr>
          <w:rFonts w:ascii="Arial" w:hAnsi="Arial" w:cs="Arial"/>
          <w:color w:val="000000" w:themeColor="text1"/>
          <w:sz w:val="24"/>
          <w:szCs w:val="24"/>
          <w:lang w:val="en-US"/>
        </w:rPr>
        <w:t xml:space="preserve"> M, Reynolds RH, </w:t>
      </w:r>
      <w:proofErr w:type="spellStart"/>
      <w:r w:rsidRPr="00516398">
        <w:rPr>
          <w:rFonts w:ascii="Arial" w:hAnsi="Arial" w:cs="Arial"/>
          <w:color w:val="000000" w:themeColor="text1"/>
          <w:sz w:val="24"/>
          <w:szCs w:val="24"/>
          <w:lang w:val="en-US"/>
        </w:rPr>
        <w:t>Botia</w:t>
      </w:r>
      <w:proofErr w:type="spellEnd"/>
      <w:r w:rsidRPr="00516398">
        <w:rPr>
          <w:rFonts w:ascii="Arial" w:hAnsi="Arial" w:cs="Arial"/>
          <w:color w:val="000000" w:themeColor="text1"/>
          <w:sz w:val="24"/>
          <w:szCs w:val="24"/>
          <w:lang w:val="en-US"/>
        </w:rPr>
        <w:t xml:space="preserve"> JA, Brookes KJ, Guetta-</w:t>
      </w:r>
      <w:proofErr w:type="spellStart"/>
      <w:r w:rsidRPr="00516398">
        <w:rPr>
          <w:rFonts w:ascii="Arial" w:hAnsi="Arial" w:cs="Arial"/>
          <w:color w:val="000000" w:themeColor="text1"/>
          <w:sz w:val="24"/>
          <w:szCs w:val="24"/>
          <w:lang w:val="en-US"/>
        </w:rPr>
        <w:t>Baranes</w:t>
      </w:r>
      <w:proofErr w:type="spellEnd"/>
      <w:r w:rsidRPr="00516398">
        <w:rPr>
          <w:rFonts w:ascii="Arial" w:hAnsi="Arial" w:cs="Arial"/>
          <w:color w:val="000000" w:themeColor="text1"/>
          <w:sz w:val="24"/>
          <w:szCs w:val="24"/>
          <w:lang w:val="en-US"/>
        </w:rPr>
        <w:t xml:space="preserve"> T, </w:t>
      </w:r>
      <w:proofErr w:type="spellStart"/>
      <w:r w:rsidRPr="00516398">
        <w:rPr>
          <w:rFonts w:ascii="Arial" w:hAnsi="Arial" w:cs="Arial"/>
          <w:color w:val="000000" w:themeColor="text1"/>
          <w:sz w:val="24"/>
          <w:szCs w:val="24"/>
          <w:lang w:val="en-US"/>
        </w:rPr>
        <w:t>Bellou</w:t>
      </w:r>
      <w:proofErr w:type="spellEnd"/>
      <w:r w:rsidRPr="00516398">
        <w:rPr>
          <w:rFonts w:ascii="Arial" w:hAnsi="Arial" w:cs="Arial"/>
          <w:color w:val="000000" w:themeColor="text1"/>
          <w:sz w:val="24"/>
          <w:szCs w:val="24"/>
          <w:lang w:val="en-US"/>
        </w:rPr>
        <w:t xml:space="preserve"> E, Bayram S, Sokolova D, </w:t>
      </w:r>
      <w:proofErr w:type="spellStart"/>
      <w:r w:rsidRPr="00516398">
        <w:rPr>
          <w:rFonts w:ascii="Arial" w:hAnsi="Arial" w:cs="Arial"/>
          <w:color w:val="000000" w:themeColor="text1"/>
          <w:sz w:val="24"/>
          <w:szCs w:val="24"/>
          <w:lang w:val="en-US"/>
        </w:rPr>
        <w:t>Ryten</w:t>
      </w:r>
      <w:proofErr w:type="spellEnd"/>
      <w:r w:rsidRPr="00516398">
        <w:rPr>
          <w:rFonts w:ascii="Arial" w:hAnsi="Arial" w:cs="Arial"/>
          <w:color w:val="000000" w:themeColor="text1"/>
          <w:sz w:val="24"/>
          <w:szCs w:val="24"/>
          <w:lang w:val="en-US"/>
        </w:rPr>
        <w:t xml:space="preserve"> M, Sala </w:t>
      </w:r>
      <w:proofErr w:type="spellStart"/>
      <w:r w:rsidRPr="00516398">
        <w:rPr>
          <w:rFonts w:ascii="Arial" w:hAnsi="Arial" w:cs="Arial"/>
          <w:color w:val="000000" w:themeColor="text1"/>
          <w:sz w:val="24"/>
          <w:szCs w:val="24"/>
          <w:lang w:val="en-US"/>
        </w:rPr>
        <w:t>Frigerio</w:t>
      </w:r>
      <w:proofErr w:type="spellEnd"/>
      <w:r w:rsidRPr="00516398">
        <w:rPr>
          <w:rFonts w:ascii="Arial" w:hAnsi="Arial" w:cs="Arial"/>
          <w:color w:val="000000" w:themeColor="text1"/>
          <w:sz w:val="24"/>
          <w:szCs w:val="24"/>
          <w:lang w:val="en-US"/>
        </w:rPr>
        <w:t xml:space="preserve"> C, Escott-Price V, Morgan K, Pocock JM, Hardy J, Salih DA. A genetic link between risk for Alzheimer's disease and severe COVID-19 outcomes via the OAS1 gene. Brain. 2021 Dec 31;144(12):3727-3741.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10.1093/brain/awab337</w:t>
      </w:r>
    </w:p>
    <w:p w14:paraId="4F3AF20F" w14:textId="77777777" w:rsidR="00361AD1" w:rsidRPr="00516398" w:rsidRDefault="00361AD1" w:rsidP="009562FE">
      <w:pPr>
        <w:jc w:val="both"/>
        <w:rPr>
          <w:rFonts w:ascii="Arial" w:hAnsi="Arial" w:cs="Arial"/>
          <w:color w:val="000000" w:themeColor="text1"/>
          <w:sz w:val="24"/>
          <w:szCs w:val="24"/>
          <w:lang w:val="en-US"/>
        </w:rPr>
      </w:pPr>
    </w:p>
    <w:p w14:paraId="2B11CB9A" w14:textId="2D52740D" w:rsidR="009562FE" w:rsidRPr="00516398" w:rsidRDefault="009562FE" w:rsidP="009562FE">
      <w:pPr>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Matias-</w:t>
      </w:r>
      <w:proofErr w:type="spellStart"/>
      <w:r w:rsidRPr="00516398">
        <w:rPr>
          <w:rFonts w:ascii="Arial" w:hAnsi="Arial" w:cs="Arial"/>
          <w:color w:val="000000" w:themeColor="text1"/>
          <w:sz w:val="24"/>
          <w:szCs w:val="24"/>
          <w:lang w:val="en-US"/>
        </w:rPr>
        <w:t>Guiu</w:t>
      </w:r>
      <w:proofErr w:type="spellEnd"/>
      <w:r w:rsidRPr="00516398">
        <w:rPr>
          <w:rFonts w:ascii="Arial" w:hAnsi="Arial" w:cs="Arial"/>
          <w:color w:val="000000" w:themeColor="text1"/>
          <w:sz w:val="24"/>
          <w:szCs w:val="24"/>
          <w:lang w:val="en-US"/>
        </w:rPr>
        <w:t xml:space="preserve"> JA, </w:t>
      </w:r>
      <w:proofErr w:type="spellStart"/>
      <w:r w:rsidRPr="00516398">
        <w:rPr>
          <w:rFonts w:ascii="Arial" w:hAnsi="Arial" w:cs="Arial"/>
          <w:color w:val="000000" w:themeColor="text1"/>
          <w:sz w:val="24"/>
          <w:szCs w:val="24"/>
          <w:lang w:val="en-US"/>
        </w:rPr>
        <w:t>Pytel</w:t>
      </w:r>
      <w:proofErr w:type="spellEnd"/>
      <w:r w:rsidRPr="00516398">
        <w:rPr>
          <w:rFonts w:ascii="Arial" w:hAnsi="Arial" w:cs="Arial"/>
          <w:color w:val="000000" w:themeColor="text1"/>
          <w:sz w:val="24"/>
          <w:szCs w:val="24"/>
          <w:lang w:val="en-US"/>
        </w:rPr>
        <w:t xml:space="preserve"> V, </w:t>
      </w:r>
      <w:proofErr w:type="spellStart"/>
      <w:r w:rsidRPr="00516398">
        <w:rPr>
          <w:rFonts w:ascii="Arial" w:hAnsi="Arial" w:cs="Arial"/>
          <w:color w:val="000000" w:themeColor="text1"/>
          <w:sz w:val="24"/>
          <w:szCs w:val="24"/>
          <w:lang w:val="en-US"/>
        </w:rPr>
        <w:t>Matías-Guiu</w:t>
      </w:r>
      <w:proofErr w:type="spellEnd"/>
      <w:r w:rsidRPr="00516398">
        <w:rPr>
          <w:rFonts w:ascii="Arial" w:hAnsi="Arial" w:cs="Arial"/>
          <w:color w:val="000000" w:themeColor="text1"/>
          <w:sz w:val="24"/>
          <w:szCs w:val="24"/>
          <w:lang w:val="en-US"/>
        </w:rPr>
        <w:t xml:space="preserve"> J. Death Rate Due to COVID-19 in Alzheimer's Disease and Frontotemporal Dementia. J </w:t>
      </w:r>
      <w:proofErr w:type="spellStart"/>
      <w:r w:rsidRPr="00516398">
        <w:rPr>
          <w:rFonts w:ascii="Arial" w:hAnsi="Arial" w:cs="Arial"/>
          <w:color w:val="000000" w:themeColor="text1"/>
          <w:sz w:val="24"/>
          <w:szCs w:val="24"/>
          <w:lang w:val="en-US"/>
        </w:rPr>
        <w:t>Alzheimers</w:t>
      </w:r>
      <w:proofErr w:type="spellEnd"/>
      <w:r w:rsidRPr="00516398">
        <w:rPr>
          <w:rFonts w:ascii="Arial" w:hAnsi="Arial" w:cs="Arial"/>
          <w:color w:val="000000" w:themeColor="text1"/>
          <w:sz w:val="24"/>
          <w:szCs w:val="24"/>
          <w:lang w:val="en-US"/>
        </w:rPr>
        <w:t xml:space="preserve"> Dis. 2020;78(2):537-541.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10.3233/JAD-200940</w:t>
      </w:r>
    </w:p>
    <w:p w14:paraId="319FD656" w14:textId="77777777" w:rsidR="009562FE" w:rsidRPr="00516398" w:rsidRDefault="009562FE" w:rsidP="00375333">
      <w:pPr>
        <w:jc w:val="both"/>
        <w:rPr>
          <w:rFonts w:ascii="Arial" w:hAnsi="Arial" w:cs="Arial"/>
          <w:color w:val="000000" w:themeColor="text1"/>
          <w:sz w:val="24"/>
          <w:szCs w:val="24"/>
          <w:lang w:val="en-US"/>
        </w:rPr>
      </w:pPr>
    </w:p>
    <w:p w14:paraId="3200A075" w14:textId="64BC94A8" w:rsidR="00375333" w:rsidRPr="00516398" w:rsidRDefault="00375333" w:rsidP="00375333">
      <w:pPr>
        <w:jc w:val="both"/>
        <w:rPr>
          <w:rFonts w:ascii="Arial" w:hAnsi="Arial" w:cs="Arial"/>
          <w:color w:val="000000" w:themeColor="text1"/>
          <w:sz w:val="24"/>
          <w:szCs w:val="24"/>
          <w:lang w:val="de-DE"/>
        </w:rPr>
      </w:pPr>
      <w:proofErr w:type="spellStart"/>
      <w:r w:rsidRPr="00516398">
        <w:rPr>
          <w:rFonts w:ascii="Arial" w:hAnsi="Arial" w:cs="Arial"/>
          <w:color w:val="000000" w:themeColor="text1"/>
          <w:sz w:val="24"/>
          <w:szCs w:val="24"/>
          <w:lang w:val="en-US"/>
        </w:rPr>
        <w:t>Panagiotou</w:t>
      </w:r>
      <w:proofErr w:type="spellEnd"/>
      <w:r w:rsidRPr="00516398">
        <w:rPr>
          <w:rFonts w:ascii="Arial" w:hAnsi="Arial" w:cs="Arial"/>
          <w:color w:val="000000" w:themeColor="text1"/>
          <w:sz w:val="24"/>
          <w:szCs w:val="24"/>
          <w:lang w:val="en-US"/>
        </w:rPr>
        <w:t xml:space="preserve"> OA, </w:t>
      </w:r>
      <w:proofErr w:type="spellStart"/>
      <w:r w:rsidRPr="00516398">
        <w:rPr>
          <w:rFonts w:ascii="Arial" w:hAnsi="Arial" w:cs="Arial"/>
          <w:color w:val="000000" w:themeColor="text1"/>
          <w:sz w:val="24"/>
          <w:szCs w:val="24"/>
          <w:lang w:val="en-US"/>
        </w:rPr>
        <w:t>Kosar</w:t>
      </w:r>
      <w:proofErr w:type="spellEnd"/>
      <w:r w:rsidRPr="00516398">
        <w:rPr>
          <w:rFonts w:ascii="Arial" w:hAnsi="Arial" w:cs="Arial"/>
          <w:color w:val="000000" w:themeColor="text1"/>
          <w:sz w:val="24"/>
          <w:szCs w:val="24"/>
          <w:lang w:val="en-US"/>
        </w:rPr>
        <w:t xml:space="preserve"> CM, White EM, </w:t>
      </w:r>
      <w:proofErr w:type="spellStart"/>
      <w:r w:rsidRPr="00516398">
        <w:rPr>
          <w:rFonts w:ascii="Arial" w:hAnsi="Arial" w:cs="Arial"/>
          <w:color w:val="000000" w:themeColor="text1"/>
          <w:sz w:val="24"/>
          <w:szCs w:val="24"/>
          <w:lang w:val="en-US"/>
        </w:rPr>
        <w:t>Bantis</w:t>
      </w:r>
      <w:proofErr w:type="spellEnd"/>
      <w:r w:rsidRPr="00516398">
        <w:rPr>
          <w:rFonts w:ascii="Arial" w:hAnsi="Arial" w:cs="Arial"/>
          <w:color w:val="000000" w:themeColor="text1"/>
          <w:sz w:val="24"/>
          <w:szCs w:val="24"/>
          <w:lang w:val="en-US"/>
        </w:rPr>
        <w:t xml:space="preserve"> LE, Yang X, </w:t>
      </w:r>
      <w:proofErr w:type="spellStart"/>
      <w:r w:rsidRPr="00516398">
        <w:rPr>
          <w:rFonts w:ascii="Arial" w:hAnsi="Arial" w:cs="Arial"/>
          <w:color w:val="000000" w:themeColor="text1"/>
          <w:sz w:val="24"/>
          <w:szCs w:val="24"/>
          <w:lang w:val="en-US"/>
        </w:rPr>
        <w:t>Santostefano</w:t>
      </w:r>
      <w:proofErr w:type="spellEnd"/>
      <w:r w:rsidRPr="00516398">
        <w:rPr>
          <w:rFonts w:ascii="Arial" w:hAnsi="Arial" w:cs="Arial"/>
          <w:color w:val="000000" w:themeColor="text1"/>
          <w:sz w:val="24"/>
          <w:szCs w:val="24"/>
          <w:lang w:val="en-US"/>
        </w:rPr>
        <w:t xml:space="preserve"> CM, </w:t>
      </w:r>
      <w:proofErr w:type="spellStart"/>
      <w:r w:rsidRPr="00516398">
        <w:rPr>
          <w:rFonts w:ascii="Arial" w:hAnsi="Arial" w:cs="Arial"/>
          <w:color w:val="000000" w:themeColor="text1"/>
          <w:sz w:val="24"/>
          <w:szCs w:val="24"/>
          <w:lang w:val="en-US"/>
        </w:rPr>
        <w:t>Feifer</w:t>
      </w:r>
      <w:proofErr w:type="spellEnd"/>
      <w:r w:rsidRPr="00516398">
        <w:rPr>
          <w:rFonts w:ascii="Arial" w:hAnsi="Arial" w:cs="Arial"/>
          <w:color w:val="000000" w:themeColor="text1"/>
          <w:sz w:val="24"/>
          <w:szCs w:val="24"/>
          <w:lang w:val="en-US"/>
        </w:rPr>
        <w:t xml:space="preserve"> RA, Blackman C, Rudolph JL, </w:t>
      </w:r>
      <w:proofErr w:type="spellStart"/>
      <w:r w:rsidRPr="00516398">
        <w:rPr>
          <w:rFonts w:ascii="Arial" w:hAnsi="Arial" w:cs="Arial"/>
          <w:color w:val="000000" w:themeColor="text1"/>
          <w:sz w:val="24"/>
          <w:szCs w:val="24"/>
          <w:lang w:val="en-US"/>
        </w:rPr>
        <w:t>Gravenstein</w:t>
      </w:r>
      <w:proofErr w:type="spellEnd"/>
      <w:r w:rsidRPr="00516398">
        <w:rPr>
          <w:rFonts w:ascii="Arial" w:hAnsi="Arial" w:cs="Arial"/>
          <w:color w:val="000000" w:themeColor="text1"/>
          <w:sz w:val="24"/>
          <w:szCs w:val="24"/>
          <w:lang w:val="en-US"/>
        </w:rPr>
        <w:t xml:space="preserve"> S, </w:t>
      </w:r>
      <w:proofErr w:type="spellStart"/>
      <w:r w:rsidRPr="00516398">
        <w:rPr>
          <w:rFonts w:ascii="Arial" w:hAnsi="Arial" w:cs="Arial"/>
          <w:color w:val="000000" w:themeColor="text1"/>
          <w:sz w:val="24"/>
          <w:szCs w:val="24"/>
          <w:lang w:val="en-US"/>
        </w:rPr>
        <w:t>Mor</w:t>
      </w:r>
      <w:proofErr w:type="spellEnd"/>
      <w:r w:rsidRPr="00516398">
        <w:rPr>
          <w:rFonts w:ascii="Arial" w:hAnsi="Arial" w:cs="Arial"/>
          <w:color w:val="000000" w:themeColor="text1"/>
          <w:sz w:val="24"/>
          <w:szCs w:val="24"/>
          <w:lang w:val="en-US"/>
        </w:rPr>
        <w:t xml:space="preserve"> V. Risk Factors Associated With All-Cause 30-Day Mortality in Nursing Home Residents With COVID-19. </w:t>
      </w:r>
      <w:r w:rsidRPr="00516398">
        <w:rPr>
          <w:rFonts w:ascii="Arial" w:hAnsi="Arial" w:cs="Arial"/>
          <w:color w:val="000000" w:themeColor="text1"/>
          <w:sz w:val="24"/>
          <w:szCs w:val="24"/>
          <w:lang w:val="de-DE"/>
        </w:rPr>
        <w:t>JAMA Intern Med. 2021 Apr 1;181(4):439-448. doi: 10.1001/jamainternmed.2020.7968</w:t>
      </w:r>
    </w:p>
    <w:p w14:paraId="0BEC2E15" w14:textId="77777777" w:rsidR="00375333" w:rsidRPr="00516398" w:rsidRDefault="00375333" w:rsidP="00F02F03">
      <w:pPr>
        <w:jc w:val="both"/>
        <w:rPr>
          <w:rFonts w:ascii="Arial" w:hAnsi="Arial" w:cs="Arial"/>
          <w:color w:val="000000" w:themeColor="text1"/>
          <w:sz w:val="24"/>
          <w:szCs w:val="24"/>
          <w:lang w:val="de-DE"/>
        </w:rPr>
      </w:pPr>
    </w:p>
    <w:p w14:paraId="5B28EB42" w14:textId="5D18651F" w:rsidR="00F02F03" w:rsidRPr="00516398" w:rsidRDefault="009B168D" w:rsidP="00F02F03">
      <w:pPr>
        <w:jc w:val="both"/>
        <w:rPr>
          <w:rFonts w:ascii="Arial" w:hAnsi="Arial" w:cs="Arial"/>
          <w:color w:val="000000" w:themeColor="text1"/>
          <w:sz w:val="24"/>
          <w:szCs w:val="24"/>
          <w:lang w:val="en-US"/>
        </w:rPr>
      </w:pPr>
      <w:r w:rsidRPr="00516398">
        <w:rPr>
          <w:rFonts w:ascii="Arial" w:hAnsi="Arial" w:cs="Arial"/>
          <w:color w:val="000000" w:themeColor="text1"/>
          <w:sz w:val="24"/>
          <w:szCs w:val="24"/>
          <w:lang w:val="de-DE"/>
        </w:rPr>
        <w:t xml:space="preserve">Robert Koch Institut. Wochenberichte zu COVID-19. </w:t>
      </w:r>
      <w:r w:rsidRPr="00516398">
        <w:rPr>
          <w:rFonts w:ascii="Arial" w:hAnsi="Arial" w:cs="Arial"/>
          <w:color w:val="000000" w:themeColor="text1"/>
          <w:sz w:val="24"/>
          <w:szCs w:val="24"/>
          <w:lang w:val="en-US"/>
        </w:rPr>
        <w:t xml:space="preserve">Accessed at </w:t>
      </w:r>
      <w:hyperlink r:id="rId11" w:history="1">
        <w:r w:rsidRPr="00516398">
          <w:rPr>
            <w:rStyle w:val="Hyperlink"/>
            <w:rFonts w:ascii="Arial" w:hAnsi="Arial" w:cs="Arial"/>
            <w:color w:val="000000" w:themeColor="text1"/>
            <w:sz w:val="24"/>
            <w:szCs w:val="24"/>
            <w:lang w:val="en-US"/>
          </w:rPr>
          <w:t>https://www.rki.de/DE/Content/InfAZ/N/Neuartiges_Coronavirus/Situationsberichte/Wochenbericht/Wochenberichte_Tab.html;jsessionid=29FCD78C0A4B497DB83308D010AC3430.internet051?nn=2444038</w:t>
        </w:r>
      </w:hyperlink>
      <w:r w:rsidRPr="00516398">
        <w:rPr>
          <w:rFonts w:ascii="Arial" w:hAnsi="Arial" w:cs="Arial"/>
          <w:color w:val="000000" w:themeColor="text1"/>
          <w:sz w:val="24"/>
          <w:szCs w:val="24"/>
          <w:lang w:val="en-US"/>
        </w:rPr>
        <w:t xml:space="preserve"> on September, 9, 2022</w:t>
      </w:r>
    </w:p>
    <w:p w14:paraId="64981B73" w14:textId="3A61EC69" w:rsidR="00F84689" w:rsidRPr="00516398" w:rsidRDefault="00F84689" w:rsidP="00F02F03">
      <w:pPr>
        <w:jc w:val="both"/>
        <w:rPr>
          <w:rFonts w:ascii="Arial" w:hAnsi="Arial" w:cs="Arial"/>
          <w:color w:val="000000" w:themeColor="text1"/>
          <w:sz w:val="24"/>
          <w:szCs w:val="24"/>
          <w:lang w:val="en-US"/>
        </w:rPr>
      </w:pPr>
    </w:p>
    <w:p w14:paraId="59B7459F" w14:textId="577B1226" w:rsidR="00F84689" w:rsidRPr="00516398" w:rsidRDefault="00F84689" w:rsidP="00F02F03">
      <w:pPr>
        <w:jc w:val="both"/>
        <w:rPr>
          <w:rFonts w:ascii="Arial" w:hAnsi="Arial" w:cs="Arial"/>
          <w:color w:val="000000" w:themeColor="text1"/>
          <w:sz w:val="24"/>
          <w:szCs w:val="24"/>
          <w:lang w:val="de-DE"/>
        </w:rPr>
      </w:pPr>
      <w:r w:rsidRPr="00516398">
        <w:rPr>
          <w:rFonts w:ascii="Arial" w:hAnsi="Arial" w:cs="Arial"/>
          <w:color w:val="000000" w:themeColor="text1"/>
          <w:sz w:val="24"/>
          <w:szCs w:val="24"/>
          <w:lang w:val="en-US"/>
        </w:rPr>
        <w:t xml:space="preserve">Rutten JJS, van </w:t>
      </w:r>
      <w:proofErr w:type="spellStart"/>
      <w:r w:rsidRPr="00516398">
        <w:rPr>
          <w:rFonts w:ascii="Arial" w:hAnsi="Arial" w:cs="Arial"/>
          <w:color w:val="000000" w:themeColor="text1"/>
          <w:sz w:val="24"/>
          <w:szCs w:val="24"/>
          <w:lang w:val="en-US"/>
        </w:rPr>
        <w:t>Kooten</w:t>
      </w:r>
      <w:proofErr w:type="spellEnd"/>
      <w:r w:rsidRPr="00516398">
        <w:rPr>
          <w:rFonts w:ascii="Arial" w:hAnsi="Arial" w:cs="Arial"/>
          <w:color w:val="000000" w:themeColor="text1"/>
          <w:sz w:val="24"/>
          <w:szCs w:val="24"/>
          <w:lang w:val="en-US"/>
        </w:rPr>
        <w:t xml:space="preserve"> J, van Loon AM, van </w:t>
      </w:r>
      <w:proofErr w:type="spellStart"/>
      <w:r w:rsidRPr="00516398">
        <w:rPr>
          <w:rFonts w:ascii="Arial" w:hAnsi="Arial" w:cs="Arial"/>
          <w:color w:val="000000" w:themeColor="text1"/>
          <w:sz w:val="24"/>
          <w:szCs w:val="24"/>
          <w:lang w:val="en-US"/>
        </w:rPr>
        <w:t>Buul</w:t>
      </w:r>
      <w:proofErr w:type="spellEnd"/>
      <w:r w:rsidRPr="00516398">
        <w:rPr>
          <w:rFonts w:ascii="Arial" w:hAnsi="Arial" w:cs="Arial"/>
          <w:color w:val="000000" w:themeColor="text1"/>
          <w:sz w:val="24"/>
          <w:szCs w:val="24"/>
          <w:lang w:val="en-US"/>
        </w:rPr>
        <w:t xml:space="preserve"> LW, Joling KJ, </w:t>
      </w:r>
      <w:proofErr w:type="spellStart"/>
      <w:r w:rsidRPr="00516398">
        <w:rPr>
          <w:rFonts w:ascii="Arial" w:hAnsi="Arial" w:cs="Arial"/>
          <w:color w:val="000000" w:themeColor="text1"/>
          <w:sz w:val="24"/>
          <w:szCs w:val="24"/>
          <w:lang w:val="en-US"/>
        </w:rPr>
        <w:t>Smalbrugge</w:t>
      </w:r>
      <w:proofErr w:type="spellEnd"/>
      <w:r w:rsidRPr="00516398">
        <w:rPr>
          <w:rFonts w:ascii="Arial" w:hAnsi="Arial" w:cs="Arial"/>
          <w:color w:val="000000" w:themeColor="text1"/>
          <w:sz w:val="24"/>
          <w:szCs w:val="24"/>
          <w:lang w:val="en-US"/>
        </w:rPr>
        <w:t xml:space="preserve"> M, </w:t>
      </w:r>
      <w:proofErr w:type="spellStart"/>
      <w:r w:rsidRPr="00516398">
        <w:rPr>
          <w:rFonts w:ascii="Arial" w:hAnsi="Arial" w:cs="Arial"/>
          <w:color w:val="000000" w:themeColor="text1"/>
          <w:sz w:val="24"/>
          <w:szCs w:val="24"/>
          <w:lang w:val="en-US"/>
        </w:rPr>
        <w:t>Hertogh</w:t>
      </w:r>
      <w:proofErr w:type="spellEnd"/>
      <w:r w:rsidRPr="00516398">
        <w:rPr>
          <w:rFonts w:ascii="Arial" w:hAnsi="Arial" w:cs="Arial"/>
          <w:color w:val="000000" w:themeColor="text1"/>
          <w:sz w:val="24"/>
          <w:szCs w:val="24"/>
          <w:lang w:val="en-US"/>
        </w:rPr>
        <w:t xml:space="preserve"> CMPM. Dementia and Parkinson's Disease: Risk Factors for 30-Day Mortality in Nursing Home Residents with COVID-19. </w:t>
      </w:r>
      <w:r w:rsidRPr="00516398">
        <w:rPr>
          <w:rFonts w:ascii="Arial" w:hAnsi="Arial" w:cs="Arial"/>
          <w:color w:val="000000" w:themeColor="text1"/>
          <w:sz w:val="24"/>
          <w:szCs w:val="24"/>
          <w:lang w:val="de-DE"/>
        </w:rPr>
        <w:t>J Alzheimers Dis. 2021;84(3):1173-1181. doi: 10.3233/JAD-210319</w:t>
      </w:r>
    </w:p>
    <w:p w14:paraId="01585F49" w14:textId="77777777" w:rsidR="009B168D" w:rsidRPr="00516398" w:rsidRDefault="009B168D" w:rsidP="00F02F03">
      <w:pPr>
        <w:jc w:val="both"/>
        <w:rPr>
          <w:rFonts w:ascii="Arial" w:hAnsi="Arial" w:cs="Arial"/>
          <w:color w:val="000000" w:themeColor="text1"/>
          <w:sz w:val="24"/>
          <w:szCs w:val="24"/>
          <w:lang w:val="de-DE"/>
        </w:rPr>
      </w:pPr>
    </w:p>
    <w:p w14:paraId="2EEBD03F" w14:textId="63E9A7B7" w:rsidR="00F02F03" w:rsidRPr="00516398" w:rsidRDefault="00F02F03" w:rsidP="00F02F03">
      <w:pPr>
        <w:jc w:val="both"/>
        <w:rPr>
          <w:rFonts w:ascii="Arial" w:hAnsi="Arial" w:cs="Arial"/>
          <w:color w:val="000000" w:themeColor="text1"/>
          <w:sz w:val="24"/>
          <w:szCs w:val="24"/>
          <w:lang w:val="en-US"/>
        </w:rPr>
      </w:pPr>
      <w:r w:rsidRPr="00516398">
        <w:rPr>
          <w:rFonts w:ascii="Arial" w:hAnsi="Arial" w:cs="Arial"/>
          <w:color w:val="000000" w:themeColor="text1"/>
          <w:sz w:val="24"/>
          <w:szCs w:val="24"/>
          <w:lang w:val="de-DE"/>
        </w:rPr>
        <w:t xml:space="preserve">Sanyaolu, A., Okorie, C., Hosein, Z., Patidar, R., Desai, P., Prakash, S., Jaferi, U., Mangat, J., Marinkovic, A., 2021. </w:t>
      </w:r>
      <w:r w:rsidRPr="00516398">
        <w:rPr>
          <w:rFonts w:ascii="Arial" w:hAnsi="Arial" w:cs="Arial"/>
          <w:color w:val="000000" w:themeColor="text1"/>
          <w:sz w:val="24"/>
          <w:szCs w:val="24"/>
          <w:lang w:val="en-US"/>
        </w:rPr>
        <w:t xml:space="preserve">Global </w:t>
      </w:r>
      <w:proofErr w:type="spellStart"/>
      <w:r w:rsidRPr="00516398">
        <w:rPr>
          <w:rFonts w:ascii="Arial" w:hAnsi="Arial" w:cs="Arial"/>
          <w:color w:val="000000" w:themeColor="text1"/>
          <w:sz w:val="24"/>
          <w:szCs w:val="24"/>
          <w:lang w:val="en-US"/>
        </w:rPr>
        <w:t>Pandemicity</w:t>
      </w:r>
      <w:proofErr w:type="spellEnd"/>
      <w:r w:rsidRPr="00516398">
        <w:rPr>
          <w:rFonts w:ascii="Arial" w:hAnsi="Arial" w:cs="Arial"/>
          <w:color w:val="000000" w:themeColor="text1"/>
          <w:sz w:val="24"/>
          <w:szCs w:val="24"/>
          <w:lang w:val="en-US"/>
        </w:rPr>
        <w:t xml:space="preserve"> of COVID-19: Situation Report as of June 9, 2020. Infect Dis (</w:t>
      </w:r>
      <w:proofErr w:type="spellStart"/>
      <w:r w:rsidRPr="00516398">
        <w:rPr>
          <w:rFonts w:ascii="Arial" w:hAnsi="Arial" w:cs="Arial"/>
          <w:color w:val="000000" w:themeColor="text1"/>
          <w:sz w:val="24"/>
          <w:szCs w:val="24"/>
          <w:lang w:val="en-US"/>
        </w:rPr>
        <w:t>Auckl</w:t>
      </w:r>
      <w:proofErr w:type="spellEnd"/>
      <w:r w:rsidRPr="00516398">
        <w:rPr>
          <w:rFonts w:ascii="Arial" w:hAnsi="Arial" w:cs="Arial"/>
          <w:color w:val="000000" w:themeColor="text1"/>
          <w:sz w:val="24"/>
          <w:szCs w:val="24"/>
          <w:lang w:val="en-US"/>
        </w:rPr>
        <w:t xml:space="preserve">) 14, 1178633721991260. </w:t>
      </w:r>
      <w:hyperlink r:id="rId12" w:history="1">
        <w:r w:rsidRPr="00516398">
          <w:rPr>
            <w:rStyle w:val="Hyperlink"/>
            <w:rFonts w:ascii="Arial" w:hAnsi="Arial" w:cs="Arial"/>
            <w:color w:val="000000" w:themeColor="text1"/>
            <w:sz w:val="24"/>
            <w:szCs w:val="24"/>
            <w:lang w:val="en-US"/>
          </w:rPr>
          <w:t>https://doi.org/10.1177/1178633721991260</w:t>
        </w:r>
      </w:hyperlink>
    </w:p>
    <w:p w14:paraId="5CC0D7B0" w14:textId="77777777" w:rsidR="00F02F03" w:rsidRPr="00516398" w:rsidRDefault="00F02F03" w:rsidP="00F02F03">
      <w:pPr>
        <w:jc w:val="both"/>
        <w:rPr>
          <w:rFonts w:ascii="Arial" w:hAnsi="Arial" w:cs="Arial"/>
          <w:color w:val="000000" w:themeColor="text1"/>
          <w:sz w:val="24"/>
          <w:szCs w:val="24"/>
          <w:lang w:val="en-US"/>
        </w:rPr>
      </w:pPr>
    </w:p>
    <w:p w14:paraId="77A603BF" w14:textId="77777777" w:rsidR="00361AD1" w:rsidRPr="00516398" w:rsidRDefault="00361AD1" w:rsidP="00361AD1">
      <w:pPr>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Sirin S, </w:t>
      </w:r>
      <w:proofErr w:type="spellStart"/>
      <w:r w:rsidRPr="00516398">
        <w:rPr>
          <w:rFonts w:ascii="Arial" w:hAnsi="Arial" w:cs="Arial"/>
          <w:color w:val="000000" w:themeColor="text1"/>
          <w:sz w:val="24"/>
          <w:szCs w:val="24"/>
          <w:lang w:val="en-US"/>
        </w:rPr>
        <w:t>Nigdelioglu</w:t>
      </w:r>
      <w:proofErr w:type="spellEnd"/>
      <w:r w:rsidRPr="00516398">
        <w:rPr>
          <w:rFonts w:ascii="Arial" w:hAnsi="Arial" w:cs="Arial"/>
          <w:color w:val="000000" w:themeColor="text1"/>
          <w:sz w:val="24"/>
          <w:szCs w:val="24"/>
          <w:lang w:val="en-US"/>
        </w:rPr>
        <w:t xml:space="preserve"> </w:t>
      </w:r>
      <w:proofErr w:type="spellStart"/>
      <w:r w:rsidRPr="00516398">
        <w:rPr>
          <w:rFonts w:ascii="Arial" w:hAnsi="Arial" w:cs="Arial"/>
          <w:color w:val="000000" w:themeColor="text1"/>
          <w:sz w:val="24"/>
          <w:szCs w:val="24"/>
          <w:lang w:val="en-US"/>
        </w:rPr>
        <w:t>Dolanbay</w:t>
      </w:r>
      <w:proofErr w:type="spellEnd"/>
      <w:r w:rsidRPr="00516398">
        <w:rPr>
          <w:rFonts w:ascii="Arial" w:hAnsi="Arial" w:cs="Arial"/>
          <w:color w:val="000000" w:themeColor="text1"/>
          <w:sz w:val="24"/>
          <w:szCs w:val="24"/>
          <w:lang w:val="en-US"/>
        </w:rPr>
        <w:t xml:space="preserve"> S, </w:t>
      </w:r>
      <w:proofErr w:type="spellStart"/>
      <w:r w:rsidRPr="00516398">
        <w:rPr>
          <w:rFonts w:ascii="Arial" w:hAnsi="Arial" w:cs="Arial"/>
          <w:color w:val="000000" w:themeColor="text1"/>
          <w:sz w:val="24"/>
          <w:szCs w:val="24"/>
          <w:lang w:val="en-US"/>
        </w:rPr>
        <w:t>Aslim</w:t>
      </w:r>
      <w:proofErr w:type="spellEnd"/>
      <w:r w:rsidRPr="00516398">
        <w:rPr>
          <w:rFonts w:ascii="Arial" w:hAnsi="Arial" w:cs="Arial"/>
          <w:color w:val="000000" w:themeColor="text1"/>
          <w:sz w:val="24"/>
          <w:szCs w:val="24"/>
          <w:lang w:val="en-US"/>
        </w:rPr>
        <w:t xml:space="preserve"> B. The relationship of early- and late-onset Alzheimer's disease genes with COVID-19. J Neural </w:t>
      </w:r>
      <w:proofErr w:type="spellStart"/>
      <w:r w:rsidRPr="00516398">
        <w:rPr>
          <w:rFonts w:ascii="Arial" w:hAnsi="Arial" w:cs="Arial"/>
          <w:color w:val="000000" w:themeColor="text1"/>
          <w:sz w:val="24"/>
          <w:szCs w:val="24"/>
          <w:lang w:val="en-US"/>
        </w:rPr>
        <w:t>Transm</w:t>
      </w:r>
      <w:proofErr w:type="spellEnd"/>
      <w:r w:rsidRPr="00516398">
        <w:rPr>
          <w:rFonts w:ascii="Arial" w:hAnsi="Arial" w:cs="Arial"/>
          <w:color w:val="000000" w:themeColor="text1"/>
          <w:sz w:val="24"/>
          <w:szCs w:val="24"/>
          <w:lang w:val="en-US"/>
        </w:rPr>
        <w:t xml:space="preserve"> (Vienna). 2022 Jul;129(7):847-859.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10.1007/s00702-022-02499-0</w:t>
      </w:r>
    </w:p>
    <w:p w14:paraId="64CD77A3" w14:textId="77777777" w:rsidR="00361AD1" w:rsidRPr="00516398" w:rsidRDefault="00361AD1" w:rsidP="00F02F03">
      <w:pPr>
        <w:jc w:val="both"/>
        <w:rPr>
          <w:rFonts w:ascii="Arial" w:hAnsi="Arial" w:cs="Arial"/>
          <w:color w:val="000000" w:themeColor="text1"/>
          <w:sz w:val="24"/>
          <w:szCs w:val="24"/>
          <w:lang w:val="en-US"/>
        </w:rPr>
      </w:pPr>
    </w:p>
    <w:p w14:paraId="3259E089" w14:textId="36EAB278" w:rsidR="00572218" w:rsidRPr="00516398" w:rsidRDefault="00572218" w:rsidP="00F02F03">
      <w:pPr>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van </w:t>
      </w:r>
      <w:proofErr w:type="spellStart"/>
      <w:r w:rsidRPr="00516398">
        <w:rPr>
          <w:rFonts w:ascii="Arial" w:hAnsi="Arial" w:cs="Arial"/>
          <w:color w:val="000000" w:themeColor="text1"/>
          <w:sz w:val="24"/>
          <w:szCs w:val="24"/>
          <w:lang w:val="en-US"/>
        </w:rPr>
        <w:t>Gerwen</w:t>
      </w:r>
      <w:proofErr w:type="spellEnd"/>
      <w:r w:rsidRPr="00516398">
        <w:rPr>
          <w:rFonts w:ascii="Arial" w:hAnsi="Arial" w:cs="Arial"/>
          <w:color w:val="000000" w:themeColor="text1"/>
          <w:sz w:val="24"/>
          <w:szCs w:val="24"/>
          <w:lang w:val="en-US"/>
        </w:rPr>
        <w:t xml:space="preserve"> M, </w:t>
      </w:r>
      <w:proofErr w:type="spellStart"/>
      <w:r w:rsidRPr="00516398">
        <w:rPr>
          <w:rFonts w:ascii="Arial" w:hAnsi="Arial" w:cs="Arial"/>
          <w:color w:val="000000" w:themeColor="text1"/>
          <w:sz w:val="24"/>
          <w:szCs w:val="24"/>
          <w:lang w:val="en-US"/>
        </w:rPr>
        <w:t>Alsen</w:t>
      </w:r>
      <w:proofErr w:type="spellEnd"/>
      <w:r w:rsidRPr="00516398">
        <w:rPr>
          <w:rFonts w:ascii="Arial" w:hAnsi="Arial" w:cs="Arial"/>
          <w:color w:val="000000" w:themeColor="text1"/>
          <w:sz w:val="24"/>
          <w:szCs w:val="24"/>
          <w:lang w:val="en-US"/>
        </w:rPr>
        <w:t xml:space="preserve"> M, Little C, Barlow J, </w:t>
      </w:r>
      <w:proofErr w:type="spellStart"/>
      <w:r w:rsidRPr="00516398">
        <w:rPr>
          <w:rFonts w:ascii="Arial" w:hAnsi="Arial" w:cs="Arial"/>
          <w:color w:val="000000" w:themeColor="text1"/>
          <w:sz w:val="24"/>
          <w:szCs w:val="24"/>
          <w:lang w:val="en-US"/>
        </w:rPr>
        <w:t>Genden</w:t>
      </w:r>
      <w:proofErr w:type="spellEnd"/>
      <w:r w:rsidRPr="00516398">
        <w:rPr>
          <w:rFonts w:ascii="Arial" w:hAnsi="Arial" w:cs="Arial"/>
          <w:color w:val="000000" w:themeColor="text1"/>
          <w:sz w:val="24"/>
          <w:szCs w:val="24"/>
          <w:lang w:val="en-US"/>
        </w:rPr>
        <w:t xml:space="preserve"> E, </w:t>
      </w:r>
      <w:proofErr w:type="spellStart"/>
      <w:r w:rsidRPr="00516398">
        <w:rPr>
          <w:rFonts w:ascii="Arial" w:hAnsi="Arial" w:cs="Arial"/>
          <w:color w:val="000000" w:themeColor="text1"/>
          <w:sz w:val="24"/>
          <w:szCs w:val="24"/>
          <w:lang w:val="en-US"/>
        </w:rPr>
        <w:t>Naymagon</w:t>
      </w:r>
      <w:proofErr w:type="spellEnd"/>
      <w:r w:rsidRPr="00516398">
        <w:rPr>
          <w:rFonts w:ascii="Arial" w:hAnsi="Arial" w:cs="Arial"/>
          <w:color w:val="000000" w:themeColor="text1"/>
          <w:sz w:val="24"/>
          <w:szCs w:val="24"/>
          <w:lang w:val="en-US"/>
        </w:rPr>
        <w:t xml:space="preserve"> L, Tremblay D. Risk factors and outcomes of COVID-19 in New York City; a retrospective cohort study. J Med </w:t>
      </w:r>
      <w:proofErr w:type="spellStart"/>
      <w:r w:rsidRPr="00516398">
        <w:rPr>
          <w:rFonts w:ascii="Arial" w:hAnsi="Arial" w:cs="Arial"/>
          <w:color w:val="000000" w:themeColor="text1"/>
          <w:sz w:val="24"/>
          <w:szCs w:val="24"/>
          <w:lang w:val="en-US"/>
        </w:rPr>
        <w:t>Virol</w:t>
      </w:r>
      <w:proofErr w:type="spellEnd"/>
      <w:r w:rsidRPr="00516398">
        <w:rPr>
          <w:rFonts w:ascii="Arial" w:hAnsi="Arial" w:cs="Arial"/>
          <w:color w:val="000000" w:themeColor="text1"/>
          <w:sz w:val="24"/>
          <w:szCs w:val="24"/>
          <w:lang w:val="en-US"/>
        </w:rPr>
        <w:t xml:space="preserve">. 2021 Feb;93(2):907-915.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10.1002/jmv.26337</w:t>
      </w:r>
    </w:p>
    <w:p w14:paraId="4428B80B" w14:textId="0C0E3620" w:rsidR="00EB741A" w:rsidRPr="00516398" w:rsidRDefault="00EB741A" w:rsidP="00F02F03">
      <w:pPr>
        <w:jc w:val="both"/>
        <w:rPr>
          <w:rFonts w:ascii="Arial" w:hAnsi="Arial" w:cs="Arial"/>
          <w:color w:val="000000" w:themeColor="text1"/>
          <w:sz w:val="24"/>
          <w:szCs w:val="24"/>
          <w:lang w:val="en-US"/>
        </w:rPr>
      </w:pPr>
    </w:p>
    <w:p w14:paraId="183F159D" w14:textId="62242157" w:rsidR="00EB741A" w:rsidRPr="00516398" w:rsidRDefault="00EB741A" w:rsidP="00F02F03">
      <w:pPr>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Wan Y, Wu J, Ni L, Luo Q, Yuan C, Fan F, Liu H, Zhang C, Xiang Y, Xie Q. Prognosis analysis of patients with mental disorders with COVID-19: a single-center retrospective study. Aging (Albany NY). 2020 Jun 19;12(12):11238-11244.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10.18632/aging.103371</w:t>
      </w:r>
    </w:p>
    <w:p w14:paraId="1F200191" w14:textId="29E8CDED" w:rsidR="005B2F49" w:rsidRPr="00516398" w:rsidRDefault="005B2F49" w:rsidP="00F02F03">
      <w:pPr>
        <w:jc w:val="both"/>
        <w:rPr>
          <w:rFonts w:ascii="Arial" w:hAnsi="Arial" w:cs="Arial"/>
          <w:color w:val="000000" w:themeColor="text1"/>
          <w:sz w:val="24"/>
          <w:szCs w:val="24"/>
          <w:lang w:val="en-US"/>
        </w:rPr>
      </w:pPr>
    </w:p>
    <w:p w14:paraId="129901E2" w14:textId="7CC659C5" w:rsidR="009562FE" w:rsidRPr="00516398" w:rsidRDefault="009562FE" w:rsidP="00F02F03">
      <w:pPr>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Yu Y, </w:t>
      </w:r>
      <w:proofErr w:type="spellStart"/>
      <w:r w:rsidRPr="00516398">
        <w:rPr>
          <w:rFonts w:ascii="Arial" w:hAnsi="Arial" w:cs="Arial"/>
          <w:color w:val="000000" w:themeColor="text1"/>
          <w:sz w:val="24"/>
          <w:szCs w:val="24"/>
          <w:lang w:val="en-US"/>
        </w:rPr>
        <w:t>Travaglio</w:t>
      </w:r>
      <w:proofErr w:type="spellEnd"/>
      <w:r w:rsidRPr="00516398">
        <w:rPr>
          <w:rFonts w:ascii="Arial" w:hAnsi="Arial" w:cs="Arial"/>
          <w:color w:val="000000" w:themeColor="text1"/>
          <w:sz w:val="24"/>
          <w:szCs w:val="24"/>
          <w:lang w:val="en-US"/>
        </w:rPr>
        <w:t xml:space="preserve"> M, Popovic R, Leal NS, Martins LM. Alzheimer's and Parkinson's Diseases Predict Different COVID-19 Outcomes: A UK Biobank Study. Geriatrics (Basel). 2021 Jan 26;6(1):10.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10.3390/geriatrics6010010</w:t>
      </w:r>
    </w:p>
    <w:p w14:paraId="3521A20A" w14:textId="77777777" w:rsidR="009562FE" w:rsidRPr="00516398" w:rsidRDefault="009562FE" w:rsidP="00F02F03">
      <w:pPr>
        <w:jc w:val="both"/>
        <w:rPr>
          <w:rFonts w:ascii="Arial" w:hAnsi="Arial" w:cs="Arial"/>
          <w:color w:val="000000" w:themeColor="text1"/>
          <w:sz w:val="24"/>
          <w:szCs w:val="24"/>
          <w:lang w:val="en-US"/>
        </w:rPr>
      </w:pPr>
    </w:p>
    <w:p w14:paraId="6330C40E" w14:textId="12E9F9D2" w:rsidR="005B2F49" w:rsidRPr="00516398" w:rsidRDefault="005B2F49" w:rsidP="00F02F03">
      <w:pPr>
        <w:jc w:val="both"/>
        <w:rPr>
          <w:rFonts w:ascii="Arial" w:hAnsi="Arial" w:cs="Arial"/>
          <w:color w:val="000000" w:themeColor="text1"/>
          <w:sz w:val="24"/>
          <w:szCs w:val="24"/>
          <w:lang w:val="en-US"/>
        </w:rPr>
      </w:pPr>
      <w:proofErr w:type="spellStart"/>
      <w:r w:rsidRPr="00516398">
        <w:rPr>
          <w:rFonts w:ascii="Arial" w:hAnsi="Arial" w:cs="Arial"/>
          <w:color w:val="000000" w:themeColor="text1"/>
          <w:sz w:val="24"/>
          <w:szCs w:val="24"/>
          <w:lang w:val="en-US"/>
        </w:rPr>
        <w:t>Zeeh</w:t>
      </w:r>
      <w:proofErr w:type="spellEnd"/>
      <w:r w:rsidRPr="00516398">
        <w:rPr>
          <w:rFonts w:ascii="Arial" w:hAnsi="Arial" w:cs="Arial"/>
          <w:color w:val="000000" w:themeColor="text1"/>
          <w:sz w:val="24"/>
          <w:szCs w:val="24"/>
          <w:lang w:val="en-US"/>
        </w:rPr>
        <w:t xml:space="preserve"> J, </w:t>
      </w:r>
      <w:proofErr w:type="spellStart"/>
      <w:r w:rsidRPr="00516398">
        <w:rPr>
          <w:rFonts w:ascii="Arial" w:hAnsi="Arial" w:cs="Arial"/>
          <w:color w:val="000000" w:themeColor="text1"/>
          <w:sz w:val="24"/>
          <w:szCs w:val="24"/>
          <w:lang w:val="en-US"/>
        </w:rPr>
        <w:t>Memm</w:t>
      </w:r>
      <w:proofErr w:type="spellEnd"/>
      <w:r w:rsidRPr="00516398">
        <w:rPr>
          <w:rFonts w:ascii="Arial" w:hAnsi="Arial" w:cs="Arial"/>
          <w:color w:val="000000" w:themeColor="text1"/>
          <w:sz w:val="24"/>
          <w:szCs w:val="24"/>
          <w:lang w:val="en-US"/>
        </w:rPr>
        <w:t xml:space="preserve"> K, Heppner HJ, </w:t>
      </w:r>
      <w:proofErr w:type="spellStart"/>
      <w:r w:rsidRPr="00516398">
        <w:rPr>
          <w:rFonts w:ascii="Arial" w:hAnsi="Arial" w:cs="Arial"/>
          <w:color w:val="000000" w:themeColor="text1"/>
          <w:sz w:val="24"/>
          <w:szCs w:val="24"/>
          <w:lang w:val="en-US"/>
        </w:rPr>
        <w:t>Kwetkat</w:t>
      </w:r>
      <w:proofErr w:type="spellEnd"/>
      <w:r w:rsidRPr="00516398">
        <w:rPr>
          <w:rFonts w:ascii="Arial" w:hAnsi="Arial" w:cs="Arial"/>
          <w:color w:val="000000" w:themeColor="text1"/>
          <w:sz w:val="24"/>
          <w:szCs w:val="24"/>
          <w:lang w:val="en-US"/>
        </w:rPr>
        <w:t xml:space="preserve"> A. </w:t>
      </w:r>
      <w:proofErr w:type="spellStart"/>
      <w:r w:rsidRPr="00516398">
        <w:rPr>
          <w:rFonts w:ascii="Arial" w:hAnsi="Arial" w:cs="Arial"/>
          <w:color w:val="000000" w:themeColor="text1"/>
          <w:sz w:val="24"/>
          <w:szCs w:val="24"/>
          <w:lang w:val="en-US"/>
        </w:rPr>
        <w:t>Beatmung</w:t>
      </w:r>
      <w:proofErr w:type="spellEnd"/>
      <w:r w:rsidRPr="00516398">
        <w:rPr>
          <w:rFonts w:ascii="Arial" w:hAnsi="Arial" w:cs="Arial"/>
          <w:color w:val="000000" w:themeColor="text1"/>
          <w:sz w:val="24"/>
          <w:szCs w:val="24"/>
          <w:lang w:val="en-US"/>
        </w:rPr>
        <w:t xml:space="preserve"> </w:t>
      </w:r>
      <w:proofErr w:type="spellStart"/>
      <w:r w:rsidRPr="00516398">
        <w:rPr>
          <w:rFonts w:ascii="Arial" w:hAnsi="Arial" w:cs="Arial"/>
          <w:color w:val="000000" w:themeColor="text1"/>
          <w:sz w:val="24"/>
          <w:szCs w:val="24"/>
          <w:lang w:val="en-US"/>
        </w:rPr>
        <w:t>geriatrischer</w:t>
      </w:r>
      <w:proofErr w:type="spellEnd"/>
      <w:r w:rsidRPr="00516398">
        <w:rPr>
          <w:rFonts w:ascii="Arial" w:hAnsi="Arial" w:cs="Arial"/>
          <w:color w:val="000000" w:themeColor="text1"/>
          <w:sz w:val="24"/>
          <w:szCs w:val="24"/>
          <w:lang w:val="en-US"/>
        </w:rPr>
        <w:t xml:space="preserve"> </w:t>
      </w:r>
      <w:proofErr w:type="spellStart"/>
      <w:r w:rsidRPr="00516398">
        <w:rPr>
          <w:rFonts w:ascii="Arial" w:hAnsi="Arial" w:cs="Arial"/>
          <w:color w:val="000000" w:themeColor="text1"/>
          <w:sz w:val="24"/>
          <w:szCs w:val="24"/>
          <w:lang w:val="en-US"/>
        </w:rPr>
        <w:t>Patienten</w:t>
      </w:r>
      <w:proofErr w:type="spellEnd"/>
      <w:r w:rsidRPr="00516398">
        <w:rPr>
          <w:rFonts w:ascii="Arial" w:hAnsi="Arial" w:cs="Arial"/>
          <w:color w:val="000000" w:themeColor="text1"/>
          <w:sz w:val="24"/>
          <w:szCs w:val="24"/>
          <w:lang w:val="en-US"/>
        </w:rPr>
        <w:t xml:space="preserve"> — </w:t>
      </w:r>
      <w:proofErr w:type="spellStart"/>
      <w:r w:rsidRPr="00516398">
        <w:rPr>
          <w:rFonts w:ascii="Arial" w:hAnsi="Arial" w:cs="Arial"/>
          <w:color w:val="000000" w:themeColor="text1"/>
          <w:sz w:val="24"/>
          <w:szCs w:val="24"/>
          <w:lang w:val="en-US"/>
        </w:rPr>
        <w:t>ein</w:t>
      </w:r>
      <w:proofErr w:type="spellEnd"/>
      <w:r w:rsidRPr="00516398">
        <w:rPr>
          <w:rFonts w:ascii="Arial" w:hAnsi="Arial" w:cs="Arial"/>
          <w:color w:val="000000" w:themeColor="text1"/>
          <w:sz w:val="24"/>
          <w:szCs w:val="24"/>
          <w:lang w:val="en-US"/>
        </w:rPr>
        <w:t xml:space="preserve"> </w:t>
      </w:r>
      <w:proofErr w:type="spellStart"/>
      <w:r w:rsidRPr="00516398">
        <w:rPr>
          <w:rFonts w:ascii="Arial" w:hAnsi="Arial" w:cs="Arial"/>
          <w:color w:val="000000" w:themeColor="text1"/>
          <w:sz w:val="24"/>
          <w:szCs w:val="24"/>
          <w:lang w:val="en-US"/>
        </w:rPr>
        <w:t>ethisches</w:t>
      </w:r>
      <w:proofErr w:type="spellEnd"/>
      <w:r w:rsidRPr="00516398">
        <w:rPr>
          <w:rFonts w:ascii="Arial" w:hAnsi="Arial" w:cs="Arial"/>
          <w:color w:val="000000" w:themeColor="text1"/>
          <w:sz w:val="24"/>
          <w:szCs w:val="24"/>
          <w:lang w:val="en-US"/>
        </w:rPr>
        <w:t xml:space="preserve"> Dilemma? : Corona-</w:t>
      </w:r>
      <w:proofErr w:type="spellStart"/>
      <w:r w:rsidRPr="00516398">
        <w:rPr>
          <w:rFonts w:ascii="Arial" w:hAnsi="Arial" w:cs="Arial"/>
          <w:color w:val="000000" w:themeColor="text1"/>
          <w:sz w:val="24"/>
          <w:szCs w:val="24"/>
          <w:lang w:val="en-US"/>
        </w:rPr>
        <w:t>Pandemie</w:t>
      </w:r>
      <w:proofErr w:type="spellEnd"/>
      <w:r w:rsidRPr="00516398">
        <w:rPr>
          <w:rFonts w:ascii="Arial" w:hAnsi="Arial" w:cs="Arial"/>
          <w:color w:val="000000" w:themeColor="text1"/>
          <w:sz w:val="24"/>
          <w:szCs w:val="24"/>
          <w:lang w:val="en-US"/>
        </w:rPr>
        <w:t xml:space="preserve"> 2020 [Covid-19 pandemic. Mechanical ventilation in geriatric patients </w:t>
      </w:r>
      <w:r w:rsidR="00ED21A1" w:rsidRPr="00516398">
        <w:rPr>
          <w:rFonts w:ascii="Arial" w:hAnsi="Arial" w:cs="Arial"/>
          <w:color w:val="000000" w:themeColor="text1"/>
          <w:sz w:val="20"/>
          <w:szCs w:val="20"/>
          <w:lang w:val="en-US"/>
        </w:rPr>
        <w:t>–</w:t>
      </w:r>
      <w:r w:rsidRPr="00516398">
        <w:rPr>
          <w:rFonts w:ascii="Arial" w:hAnsi="Arial" w:cs="Arial"/>
          <w:color w:val="000000" w:themeColor="text1"/>
          <w:sz w:val="24"/>
          <w:szCs w:val="24"/>
          <w:lang w:val="en-US"/>
        </w:rPr>
        <w:t xml:space="preserve"> an ethical dilemma?]. MMW </w:t>
      </w:r>
      <w:proofErr w:type="spellStart"/>
      <w:r w:rsidRPr="00516398">
        <w:rPr>
          <w:rFonts w:ascii="Arial" w:hAnsi="Arial" w:cs="Arial"/>
          <w:color w:val="000000" w:themeColor="text1"/>
          <w:sz w:val="24"/>
          <w:szCs w:val="24"/>
          <w:lang w:val="en-US"/>
        </w:rPr>
        <w:t>Fortschr</w:t>
      </w:r>
      <w:proofErr w:type="spellEnd"/>
      <w:r w:rsidRPr="00516398">
        <w:rPr>
          <w:rFonts w:ascii="Arial" w:hAnsi="Arial" w:cs="Arial"/>
          <w:color w:val="000000" w:themeColor="text1"/>
          <w:sz w:val="24"/>
          <w:szCs w:val="24"/>
          <w:lang w:val="en-US"/>
        </w:rPr>
        <w:t xml:space="preserve"> Med. 2020 May;162(9):40-45. German.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10.1007/s15006-020-0475-y</w:t>
      </w:r>
    </w:p>
    <w:p w14:paraId="4041F554" w14:textId="3D6D64D8" w:rsidR="00F516C8" w:rsidRPr="00516398" w:rsidRDefault="00F516C8" w:rsidP="00F02F03">
      <w:pPr>
        <w:jc w:val="both"/>
        <w:rPr>
          <w:rFonts w:ascii="Arial" w:hAnsi="Arial" w:cs="Arial"/>
          <w:color w:val="000000" w:themeColor="text1"/>
          <w:sz w:val="24"/>
          <w:szCs w:val="24"/>
          <w:lang w:val="en-US"/>
        </w:rPr>
      </w:pPr>
    </w:p>
    <w:p w14:paraId="28C27754" w14:textId="69A352B7" w:rsidR="00F516C8" w:rsidRPr="00516398" w:rsidRDefault="00F516C8" w:rsidP="00F02F03">
      <w:pPr>
        <w:jc w:val="both"/>
        <w:rPr>
          <w:rFonts w:ascii="Arial" w:hAnsi="Arial" w:cs="Arial"/>
          <w:color w:val="000000" w:themeColor="text1"/>
          <w:sz w:val="24"/>
          <w:szCs w:val="24"/>
          <w:lang w:val="en-US"/>
        </w:rPr>
      </w:pPr>
      <w:r w:rsidRPr="00516398">
        <w:rPr>
          <w:rFonts w:ascii="Arial" w:hAnsi="Arial" w:cs="Arial"/>
          <w:color w:val="000000" w:themeColor="text1"/>
          <w:sz w:val="24"/>
          <w:szCs w:val="24"/>
          <w:lang w:val="en-US"/>
        </w:rPr>
        <w:t xml:space="preserve">Zhang Q, Schultz JL, Aldridge GM, Simmering JE, Kim Y, Ogilvie AC, Narayanan NS. COVID-19 Case Fatality and Alzheimer's Disease. J </w:t>
      </w:r>
      <w:proofErr w:type="spellStart"/>
      <w:r w:rsidRPr="00516398">
        <w:rPr>
          <w:rFonts w:ascii="Arial" w:hAnsi="Arial" w:cs="Arial"/>
          <w:color w:val="000000" w:themeColor="text1"/>
          <w:sz w:val="24"/>
          <w:szCs w:val="24"/>
          <w:lang w:val="en-US"/>
        </w:rPr>
        <w:t>Alzheimers</w:t>
      </w:r>
      <w:proofErr w:type="spellEnd"/>
      <w:r w:rsidRPr="00516398">
        <w:rPr>
          <w:rFonts w:ascii="Arial" w:hAnsi="Arial" w:cs="Arial"/>
          <w:color w:val="000000" w:themeColor="text1"/>
          <w:sz w:val="24"/>
          <w:szCs w:val="24"/>
          <w:lang w:val="en-US"/>
        </w:rPr>
        <w:t xml:space="preserve"> Dis. 2021;84(4):1447-1452. </w:t>
      </w:r>
      <w:proofErr w:type="spellStart"/>
      <w:r w:rsidRPr="00516398">
        <w:rPr>
          <w:rFonts w:ascii="Arial" w:hAnsi="Arial" w:cs="Arial"/>
          <w:color w:val="000000" w:themeColor="text1"/>
          <w:sz w:val="24"/>
          <w:szCs w:val="24"/>
          <w:lang w:val="en-US"/>
        </w:rPr>
        <w:t>doi</w:t>
      </w:r>
      <w:proofErr w:type="spellEnd"/>
      <w:r w:rsidRPr="00516398">
        <w:rPr>
          <w:rFonts w:ascii="Arial" w:hAnsi="Arial" w:cs="Arial"/>
          <w:color w:val="000000" w:themeColor="text1"/>
          <w:sz w:val="24"/>
          <w:szCs w:val="24"/>
          <w:lang w:val="en-US"/>
        </w:rPr>
        <w:t>: 10.3233/JAD-215161</w:t>
      </w:r>
    </w:p>
    <w:p w14:paraId="2F7890C8" w14:textId="77777777" w:rsidR="00EB741A" w:rsidRPr="00516398" w:rsidRDefault="00EB741A" w:rsidP="00F02F03">
      <w:pPr>
        <w:jc w:val="both"/>
        <w:rPr>
          <w:rFonts w:ascii="Arial" w:hAnsi="Arial" w:cs="Arial"/>
          <w:color w:val="000000" w:themeColor="text1"/>
          <w:sz w:val="24"/>
          <w:szCs w:val="24"/>
          <w:lang w:val="en-US"/>
        </w:rPr>
      </w:pPr>
    </w:p>
    <w:p w14:paraId="019534CB" w14:textId="339BBB01" w:rsidR="002505B0" w:rsidRPr="00516398" w:rsidRDefault="002505B0" w:rsidP="00F02F03">
      <w:pPr>
        <w:jc w:val="both"/>
        <w:rPr>
          <w:rFonts w:ascii="Arial" w:hAnsi="Arial" w:cs="Arial"/>
          <w:color w:val="000000" w:themeColor="text1"/>
          <w:sz w:val="24"/>
          <w:szCs w:val="24"/>
          <w:lang w:val="en-US"/>
        </w:rPr>
      </w:pPr>
    </w:p>
    <w:p w14:paraId="5778270F" w14:textId="77777777" w:rsidR="00B0681E" w:rsidRPr="00516398" w:rsidRDefault="00B0681E" w:rsidP="00B0681E">
      <w:pPr>
        <w:jc w:val="both"/>
        <w:rPr>
          <w:rFonts w:ascii="Arial" w:hAnsi="Arial" w:cs="Arial"/>
          <w:color w:val="000000" w:themeColor="text1"/>
          <w:sz w:val="24"/>
          <w:szCs w:val="24"/>
          <w:lang w:val="en-US"/>
        </w:rPr>
      </w:pPr>
    </w:p>
    <w:p w14:paraId="082EA355" w14:textId="77777777" w:rsidR="006667FB" w:rsidRPr="00516398" w:rsidRDefault="006667FB" w:rsidP="00B0681E">
      <w:pPr>
        <w:jc w:val="both"/>
        <w:rPr>
          <w:rFonts w:ascii="Arial" w:hAnsi="Arial" w:cs="Arial"/>
          <w:color w:val="000000" w:themeColor="text1"/>
          <w:sz w:val="24"/>
          <w:szCs w:val="24"/>
          <w:lang w:val="en-US"/>
        </w:rPr>
      </w:pPr>
    </w:p>
    <w:p w14:paraId="32CA75C6" w14:textId="77777777" w:rsidR="006667FB" w:rsidRPr="00516398" w:rsidRDefault="006667FB" w:rsidP="00B0681E">
      <w:pPr>
        <w:jc w:val="both"/>
        <w:rPr>
          <w:rFonts w:ascii="Arial" w:hAnsi="Arial" w:cs="Arial"/>
          <w:color w:val="000000" w:themeColor="text1"/>
          <w:sz w:val="24"/>
          <w:szCs w:val="24"/>
          <w:lang w:val="en-US"/>
        </w:rPr>
      </w:pPr>
    </w:p>
    <w:p w14:paraId="0FA99101" w14:textId="77777777" w:rsidR="006667FB" w:rsidRPr="00516398" w:rsidRDefault="006667FB" w:rsidP="00B0681E">
      <w:pPr>
        <w:jc w:val="both"/>
        <w:rPr>
          <w:rFonts w:ascii="Arial" w:hAnsi="Arial" w:cs="Arial"/>
          <w:color w:val="000000" w:themeColor="text1"/>
          <w:sz w:val="24"/>
          <w:szCs w:val="24"/>
          <w:lang w:val="en-US"/>
        </w:rPr>
      </w:pPr>
    </w:p>
    <w:p w14:paraId="038BFD0D" w14:textId="2C7799D7" w:rsidR="00024A85" w:rsidRPr="00516398" w:rsidRDefault="00024A85" w:rsidP="00B0681E">
      <w:pPr>
        <w:jc w:val="both"/>
        <w:rPr>
          <w:rFonts w:ascii="Arial" w:hAnsi="Arial" w:cs="Arial"/>
          <w:color w:val="000000" w:themeColor="text1"/>
          <w:sz w:val="24"/>
          <w:szCs w:val="24"/>
          <w:lang w:val="en-US"/>
        </w:rPr>
      </w:pPr>
    </w:p>
    <w:p w14:paraId="6820278C" w14:textId="349A2085" w:rsidR="00024A85" w:rsidRPr="00516398" w:rsidRDefault="00024A85" w:rsidP="00B0681E">
      <w:pPr>
        <w:jc w:val="both"/>
        <w:rPr>
          <w:rFonts w:ascii="Arial" w:hAnsi="Arial" w:cs="Arial"/>
          <w:color w:val="000000" w:themeColor="text1"/>
          <w:sz w:val="24"/>
          <w:szCs w:val="24"/>
          <w:lang w:val="en-US"/>
        </w:rPr>
      </w:pPr>
    </w:p>
    <w:p w14:paraId="25B88454" w14:textId="77777777" w:rsidR="006667FB" w:rsidRPr="00516398" w:rsidRDefault="006667FB" w:rsidP="00B0681E">
      <w:pPr>
        <w:jc w:val="both"/>
        <w:rPr>
          <w:rFonts w:ascii="Arial" w:hAnsi="Arial" w:cs="Arial"/>
          <w:color w:val="000000" w:themeColor="text1"/>
          <w:sz w:val="24"/>
          <w:szCs w:val="24"/>
          <w:lang w:val="en-US"/>
        </w:rPr>
      </w:pPr>
    </w:p>
    <w:p w14:paraId="51B41944" w14:textId="2FBDF6F9" w:rsidR="006667FB" w:rsidRPr="00516398" w:rsidRDefault="006667FB" w:rsidP="00B0681E">
      <w:pPr>
        <w:jc w:val="both"/>
        <w:rPr>
          <w:rFonts w:ascii="Arial" w:hAnsi="Arial" w:cs="Arial"/>
          <w:color w:val="000000" w:themeColor="text1"/>
          <w:sz w:val="24"/>
          <w:szCs w:val="24"/>
          <w:lang w:val="en-US"/>
        </w:rPr>
        <w:sectPr w:rsidR="006667FB" w:rsidRPr="00516398" w:rsidSect="00CB59AC">
          <w:footerReference w:type="even" r:id="rId13"/>
          <w:footerReference w:type="default" r:id="rId14"/>
          <w:pgSz w:w="11906" w:h="16838"/>
          <w:pgMar w:top="1417" w:right="1417" w:bottom="1417" w:left="1417" w:header="708" w:footer="708" w:gutter="0"/>
          <w:cols w:space="708"/>
          <w:docGrid w:linePitch="360"/>
        </w:sectPr>
      </w:pPr>
    </w:p>
    <w:p w14:paraId="053A18CD" w14:textId="608808F7" w:rsidR="006A396F" w:rsidRPr="00516398" w:rsidRDefault="006A396F" w:rsidP="006A396F">
      <w:pPr>
        <w:spacing w:line="480" w:lineRule="auto"/>
        <w:rPr>
          <w:rFonts w:ascii="Arial" w:hAnsi="Arial" w:cs="Arial"/>
          <w:b/>
          <w:color w:val="000000" w:themeColor="text1"/>
          <w:sz w:val="24"/>
          <w:szCs w:val="24"/>
          <w:lang w:val="en-US"/>
        </w:rPr>
      </w:pPr>
      <w:r w:rsidRPr="00516398">
        <w:rPr>
          <w:rFonts w:ascii="Arial" w:hAnsi="Arial" w:cs="Arial"/>
          <w:b/>
          <w:bCs/>
          <w:color w:val="000000" w:themeColor="text1"/>
          <w:sz w:val="24"/>
          <w:szCs w:val="24"/>
          <w:lang w:val="en-US"/>
        </w:rPr>
        <w:lastRenderedPageBreak/>
        <w:t>Table 1.</w:t>
      </w:r>
      <w:r w:rsidRPr="00516398">
        <w:rPr>
          <w:rFonts w:ascii="Arial" w:hAnsi="Arial" w:cs="Arial"/>
          <w:color w:val="000000" w:themeColor="text1"/>
          <w:sz w:val="24"/>
          <w:szCs w:val="24"/>
          <w:lang w:val="en-US"/>
        </w:rPr>
        <w:t xml:space="preserve"> Baseline characteristics of study patients </w:t>
      </w:r>
      <w:r w:rsidR="008D3D86" w:rsidRPr="00516398">
        <w:rPr>
          <w:rFonts w:ascii="Arial" w:hAnsi="Arial" w:cs="Arial"/>
          <w:color w:val="000000" w:themeColor="text1"/>
          <w:sz w:val="24"/>
          <w:szCs w:val="24"/>
          <w:lang w:val="en-US"/>
        </w:rPr>
        <w:t>with and without dementia diagnosis</w:t>
      </w:r>
    </w:p>
    <w:tbl>
      <w:tblPr>
        <w:tblStyle w:val="TableGrid"/>
        <w:tblW w:w="8942"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3238"/>
        <w:gridCol w:w="1850"/>
        <w:gridCol w:w="2004"/>
        <w:gridCol w:w="1850"/>
      </w:tblGrid>
      <w:tr w:rsidR="00516398" w:rsidRPr="00516398" w14:paraId="2ADBB71C" w14:textId="77777777" w:rsidTr="009966CF">
        <w:trPr>
          <w:trHeight w:val="1021"/>
          <w:jc w:val="center"/>
        </w:trPr>
        <w:tc>
          <w:tcPr>
            <w:tcW w:w="3238" w:type="dxa"/>
            <w:tcBorders>
              <w:bottom w:val="single" w:sz="4" w:space="0" w:color="auto"/>
            </w:tcBorders>
            <w:vAlign w:val="center"/>
          </w:tcPr>
          <w:p w14:paraId="20D634CF" w14:textId="77777777" w:rsidR="006A396F" w:rsidRPr="00516398" w:rsidRDefault="006A396F" w:rsidP="00CF6E31">
            <w:pPr>
              <w:rPr>
                <w:rFonts w:ascii="Arial" w:hAnsi="Arial" w:cs="Arial"/>
                <w:b/>
                <w:bCs/>
                <w:color w:val="000000" w:themeColor="text1"/>
                <w:sz w:val="20"/>
                <w:szCs w:val="20"/>
                <w:lang w:val="en-US"/>
              </w:rPr>
            </w:pPr>
            <w:r w:rsidRPr="00516398">
              <w:rPr>
                <w:rFonts w:ascii="Arial" w:hAnsi="Arial" w:cs="Arial"/>
                <w:b/>
                <w:bCs/>
                <w:color w:val="000000" w:themeColor="text1"/>
                <w:sz w:val="20"/>
                <w:szCs w:val="20"/>
                <w:lang w:val="en-US"/>
              </w:rPr>
              <w:t>Variable</w:t>
            </w:r>
          </w:p>
        </w:tc>
        <w:tc>
          <w:tcPr>
            <w:tcW w:w="1850" w:type="dxa"/>
            <w:tcBorders>
              <w:bottom w:val="single" w:sz="4" w:space="0" w:color="auto"/>
            </w:tcBorders>
            <w:vAlign w:val="center"/>
          </w:tcPr>
          <w:p w14:paraId="5B6B40BF" w14:textId="6EBBF883" w:rsidR="00CF404C" w:rsidRPr="00516398" w:rsidRDefault="006A396F" w:rsidP="00280C0B">
            <w:pPr>
              <w:jc w:val="center"/>
              <w:rPr>
                <w:rFonts w:ascii="Arial" w:hAnsi="Arial" w:cs="Arial"/>
                <w:b/>
                <w:bCs/>
                <w:color w:val="000000" w:themeColor="text1"/>
                <w:sz w:val="20"/>
                <w:szCs w:val="20"/>
                <w:lang w:val="en-US"/>
              </w:rPr>
            </w:pPr>
            <w:r w:rsidRPr="00516398">
              <w:rPr>
                <w:rFonts w:ascii="Arial" w:hAnsi="Arial" w:cs="Arial"/>
                <w:b/>
                <w:bCs/>
                <w:color w:val="000000" w:themeColor="text1"/>
                <w:sz w:val="20"/>
                <w:szCs w:val="20"/>
                <w:lang w:val="en-US"/>
              </w:rPr>
              <w:t>Patients with</w:t>
            </w:r>
            <w:r w:rsidR="004D3D59" w:rsidRPr="00516398">
              <w:rPr>
                <w:rFonts w:ascii="Arial" w:hAnsi="Arial" w:cs="Arial"/>
                <w:b/>
                <w:bCs/>
                <w:color w:val="000000" w:themeColor="text1"/>
                <w:sz w:val="20"/>
                <w:szCs w:val="20"/>
                <w:lang w:val="en-US"/>
              </w:rPr>
              <w:t>out</w:t>
            </w:r>
            <w:r w:rsidRPr="00516398">
              <w:rPr>
                <w:rFonts w:ascii="Arial" w:hAnsi="Arial" w:cs="Arial"/>
                <w:b/>
                <w:bCs/>
                <w:color w:val="000000" w:themeColor="text1"/>
                <w:sz w:val="20"/>
                <w:szCs w:val="20"/>
                <w:lang w:val="en-US"/>
              </w:rPr>
              <w:t xml:space="preserve"> </w:t>
            </w:r>
            <w:r w:rsidR="004D3D59" w:rsidRPr="00516398">
              <w:rPr>
                <w:rFonts w:ascii="Arial" w:hAnsi="Arial" w:cs="Arial"/>
                <w:b/>
                <w:bCs/>
                <w:color w:val="000000" w:themeColor="text1"/>
                <w:sz w:val="20"/>
                <w:szCs w:val="20"/>
                <w:lang w:val="en-US"/>
              </w:rPr>
              <w:t>dementia</w:t>
            </w:r>
            <w:r w:rsidR="00475A3A" w:rsidRPr="00516398">
              <w:rPr>
                <w:rFonts w:ascii="Arial" w:hAnsi="Arial" w:cs="Arial"/>
                <w:b/>
                <w:bCs/>
                <w:color w:val="000000" w:themeColor="text1"/>
                <w:sz w:val="20"/>
                <w:szCs w:val="20"/>
                <w:lang w:val="en-US"/>
              </w:rPr>
              <w:t xml:space="preserve"> </w:t>
            </w:r>
          </w:p>
          <w:p w14:paraId="54B4B5DA" w14:textId="73CEB10D" w:rsidR="006A396F" w:rsidRPr="00516398" w:rsidRDefault="006A396F" w:rsidP="00280C0B">
            <w:pPr>
              <w:jc w:val="center"/>
              <w:rPr>
                <w:rFonts w:ascii="Arial" w:hAnsi="Arial" w:cs="Arial"/>
                <w:b/>
                <w:bCs/>
                <w:color w:val="000000" w:themeColor="text1"/>
                <w:sz w:val="20"/>
                <w:szCs w:val="20"/>
                <w:lang w:val="en-US"/>
              </w:rPr>
            </w:pPr>
            <w:r w:rsidRPr="00516398">
              <w:rPr>
                <w:rFonts w:ascii="Arial" w:hAnsi="Arial" w:cs="Arial"/>
                <w:b/>
                <w:bCs/>
                <w:color w:val="000000" w:themeColor="text1"/>
                <w:sz w:val="20"/>
                <w:szCs w:val="20"/>
                <w:lang w:val="en-US"/>
              </w:rPr>
              <w:t>(</w:t>
            </w:r>
            <w:r w:rsidR="007229CF" w:rsidRPr="00516398">
              <w:rPr>
                <w:rFonts w:ascii="Arial" w:hAnsi="Arial" w:cs="Arial"/>
                <w:color w:val="000000" w:themeColor="text1"/>
                <w:spacing w:val="2"/>
                <w:sz w:val="20"/>
                <w:szCs w:val="20"/>
                <w:shd w:val="clear" w:color="auto" w:fill="FFFFFF"/>
                <w:lang w:val="en-US"/>
              </w:rPr>
              <w:t>N = 24,994</w:t>
            </w:r>
            <w:r w:rsidRPr="00516398">
              <w:rPr>
                <w:rFonts w:ascii="Arial" w:hAnsi="Arial" w:cs="Arial"/>
                <w:b/>
                <w:bCs/>
                <w:color w:val="000000" w:themeColor="text1"/>
                <w:sz w:val="20"/>
                <w:szCs w:val="20"/>
                <w:lang w:val="en-US"/>
              </w:rPr>
              <w:t>)</w:t>
            </w:r>
            <w:r w:rsidR="00280C0B" w:rsidRPr="00516398">
              <w:rPr>
                <w:rFonts w:ascii="Arial" w:hAnsi="Arial" w:cs="Arial"/>
                <w:b/>
                <w:bCs/>
                <w:color w:val="000000" w:themeColor="text1"/>
                <w:sz w:val="20"/>
                <w:szCs w:val="20"/>
                <w:lang w:val="en-US"/>
              </w:rPr>
              <w:t>*</w:t>
            </w:r>
          </w:p>
        </w:tc>
        <w:tc>
          <w:tcPr>
            <w:tcW w:w="2004" w:type="dxa"/>
            <w:tcBorders>
              <w:bottom w:val="single" w:sz="4" w:space="0" w:color="auto"/>
            </w:tcBorders>
            <w:vAlign w:val="center"/>
          </w:tcPr>
          <w:p w14:paraId="5B1B037E" w14:textId="77777777" w:rsidR="00CF404C" w:rsidRPr="00516398" w:rsidRDefault="006A396F" w:rsidP="00280C0B">
            <w:pPr>
              <w:jc w:val="center"/>
              <w:rPr>
                <w:rFonts w:ascii="Arial" w:hAnsi="Arial" w:cs="Arial"/>
                <w:b/>
                <w:bCs/>
                <w:color w:val="000000" w:themeColor="text1"/>
                <w:sz w:val="20"/>
                <w:szCs w:val="20"/>
                <w:lang w:val="en-US"/>
              </w:rPr>
            </w:pPr>
            <w:r w:rsidRPr="00516398">
              <w:rPr>
                <w:rFonts w:ascii="Arial" w:hAnsi="Arial" w:cs="Arial"/>
                <w:b/>
                <w:bCs/>
                <w:color w:val="000000" w:themeColor="text1"/>
                <w:sz w:val="20"/>
                <w:szCs w:val="20"/>
                <w:lang w:val="en-US"/>
              </w:rPr>
              <w:t xml:space="preserve">Patients </w:t>
            </w:r>
            <w:r w:rsidR="00475A3A" w:rsidRPr="00516398">
              <w:rPr>
                <w:rFonts w:ascii="Arial" w:hAnsi="Arial" w:cs="Arial"/>
                <w:b/>
                <w:bCs/>
                <w:color w:val="000000" w:themeColor="text1"/>
                <w:sz w:val="20"/>
                <w:szCs w:val="20"/>
                <w:lang w:val="en-US"/>
              </w:rPr>
              <w:t xml:space="preserve">with </w:t>
            </w:r>
            <w:r w:rsidR="004D3D59" w:rsidRPr="00516398">
              <w:rPr>
                <w:rFonts w:ascii="Arial" w:hAnsi="Arial" w:cs="Arial"/>
                <w:b/>
                <w:bCs/>
                <w:color w:val="000000" w:themeColor="text1"/>
                <w:sz w:val="20"/>
                <w:szCs w:val="20"/>
                <w:lang w:val="en-US"/>
              </w:rPr>
              <w:t xml:space="preserve">dementia </w:t>
            </w:r>
          </w:p>
          <w:p w14:paraId="33B13F11" w14:textId="3C9FD77F" w:rsidR="006A396F" w:rsidRPr="00516398" w:rsidRDefault="006A396F" w:rsidP="00280C0B">
            <w:pPr>
              <w:jc w:val="center"/>
              <w:rPr>
                <w:rFonts w:ascii="Arial" w:hAnsi="Arial" w:cs="Arial"/>
                <w:b/>
                <w:bCs/>
                <w:color w:val="000000" w:themeColor="text1"/>
                <w:sz w:val="20"/>
                <w:szCs w:val="20"/>
                <w:lang w:val="en-US"/>
              </w:rPr>
            </w:pPr>
            <w:r w:rsidRPr="00516398">
              <w:rPr>
                <w:rFonts w:ascii="Arial" w:hAnsi="Arial" w:cs="Arial"/>
                <w:b/>
                <w:bCs/>
                <w:color w:val="000000" w:themeColor="text1"/>
                <w:sz w:val="20"/>
                <w:szCs w:val="20"/>
                <w:lang w:val="en-US"/>
              </w:rPr>
              <w:t>(</w:t>
            </w:r>
            <w:r w:rsidR="007229CF" w:rsidRPr="00516398">
              <w:rPr>
                <w:rFonts w:ascii="Arial" w:hAnsi="Arial" w:cs="Arial"/>
                <w:color w:val="000000" w:themeColor="text1"/>
                <w:spacing w:val="2"/>
                <w:sz w:val="20"/>
                <w:szCs w:val="20"/>
                <w:shd w:val="clear" w:color="auto" w:fill="FFFFFF"/>
                <w:lang w:val="en-US"/>
              </w:rPr>
              <w:t>N = 3,317</w:t>
            </w:r>
            <w:r w:rsidRPr="00516398">
              <w:rPr>
                <w:rFonts w:ascii="Arial" w:hAnsi="Arial" w:cs="Arial"/>
                <w:b/>
                <w:bCs/>
                <w:color w:val="000000" w:themeColor="text1"/>
                <w:sz w:val="20"/>
                <w:szCs w:val="20"/>
                <w:lang w:val="en-US"/>
              </w:rPr>
              <w:t>)</w:t>
            </w:r>
            <w:r w:rsidR="00280C0B" w:rsidRPr="00516398">
              <w:rPr>
                <w:rFonts w:ascii="Arial" w:hAnsi="Arial" w:cs="Arial"/>
                <w:b/>
                <w:bCs/>
                <w:color w:val="000000" w:themeColor="text1"/>
                <w:sz w:val="20"/>
                <w:szCs w:val="20"/>
                <w:lang w:val="en-US"/>
              </w:rPr>
              <w:t>*</w:t>
            </w:r>
          </w:p>
        </w:tc>
        <w:tc>
          <w:tcPr>
            <w:tcW w:w="1850" w:type="dxa"/>
            <w:tcBorders>
              <w:bottom w:val="single" w:sz="4" w:space="0" w:color="auto"/>
            </w:tcBorders>
            <w:vAlign w:val="center"/>
          </w:tcPr>
          <w:p w14:paraId="31CD44F8" w14:textId="3C39AB2F" w:rsidR="006A396F" w:rsidRPr="00516398" w:rsidRDefault="006816D7" w:rsidP="00CF6E31">
            <w:pPr>
              <w:rPr>
                <w:rFonts w:ascii="Arial" w:hAnsi="Arial" w:cs="Arial"/>
                <w:b/>
                <w:bCs/>
                <w:color w:val="000000" w:themeColor="text1"/>
                <w:sz w:val="20"/>
                <w:szCs w:val="20"/>
                <w:lang w:val="en-US"/>
              </w:rPr>
            </w:pPr>
            <w:r w:rsidRPr="00516398">
              <w:rPr>
                <w:rFonts w:ascii="Arial" w:hAnsi="Arial" w:cs="Arial"/>
                <w:b/>
                <w:bCs/>
                <w:color w:val="000000" w:themeColor="text1"/>
                <w:sz w:val="20"/>
                <w:szCs w:val="20"/>
                <w:lang w:val="en-US"/>
              </w:rPr>
              <w:t>P-</w:t>
            </w:r>
            <w:r w:rsidR="00FB3619" w:rsidRPr="00516398">
              <w:rPr>
                <w:rFonts w:ascii="Arial" w:hAnsi="Arial" w:cs="Arial"/>
                <w:b/>
                <w:bCs/>
                <w:color w:val="000000" w:themeColor="text1"/>
                <w:sz w:val="20"/>
                <w:szCs w:val="20"/>
                <w:lang w:val="en-US"/>
              </w:rPr>
              <w:t>value</w:t>
            </w:r>
            <w:r w:rsidR="00803B57" w:rsidRPr="00516398">
              <w:rPr>
                <w:rFonts w:ascii="Arial" w:hAnsi="Arial" w:cs="Arial"/>
                <w:b/>
                <w:bCs/>
                <w:color w:val="000000" w:themeColor="text1"/>
                <w:sz w:val="20"/>
                <w:szCs w:val="20"/>
                <w:lang w:val="en-US"/>
              </w:rPr>
              <w:t>*</w:t>
            </w:r>
            <w:r w:rsidR="00280C0B" w:rsidRPr="00516398">
              <w:rPr>
                <w:rFonts w:ascii="Arial" w:hAnsi="Arial" w:cs="Arial"/>
                <w:b/>
                <w:bCs/>
                <w:color w:val="000000" w:themeColor="text1"/>
                <w:sz w:val="20"/>
                <w:szCs w:val="20"/>
                <w:lang w:val="en-US"/>
              </w:rPr>
              <w:t>*</w:t>
            </w:r>
          </w:p>
        </w:tc>
      </w:tr>
      <w:tr w:rsidR="00516398" w:rsidRPr="00516398" w14:paraId="308C9702" w14:textId="77777777" w:rsidTr="009966CF">
        <w:trPr>
          <w:trHeight w:val="236"/>
          <w:jc w:val="center"/>
        </w:trPr>
        <w:tc>
          <w:tcPr>
            <w:tcW w:w="3238" w:type="dxa"/>
            <w:tcBorders>
              <w:top w:val="single" w:sz="4" w:space="0" w:color="auto"/>
              <w:bottom w:val="nil"/>
            </w:tcBorders>
            <w:shd w:val="clear" w:color="auto" w:fill="auto"/>
            <w:vAlign w:val="center"/>
          </w:tcPr>
          <w:p w14:paraId="7DE01909" w14:textId="2AC34573" w:rsidR="00D47611" w:rsidRPr="00516398" w:rsidRDefault="00D47611" w:rsidP="007229CF">
            <w:pPr>
              <w:spacing w:line="360" w:lineRule="auto"/>
              <w:rPr>
                <w:rFonts w:ascii="Arial" w:hAnsi="Arial" w:cs="Arial"/>
                <w:color w:val="000000" w:themeColor="text1"/>
                <w:sz w:val="20"/>
                <w:szCs w:val="20"/>
                <w:lang w:val="en-US"/>
              </w:rPr>
            </w:pPr>
            <w:r w:rsidRPr="00516398">
              <w:rPr>
                <w:rFonts w:ascii="Arial" w:hAnsi="Arial" w:cs="Arial"/>
                <w:color w:val="000000" w:themeColor="text1"/>
                <w:sz w:val="20"/>
                <w:szCs w:val="20"/>
                <w:lang w:val="en-US"/>
              </w:rPr>
              <w:t>Male</w:t>
            </w:r>
          </w:p>
        </w:tc>
        <w:tc>
          <w:tcPr>
            <w:tcW w:w="1850" w:type="dxa"/>
            <w:tcBorders>
              <w:top w:val="single" w:sz="4" w:space="0" w:color="auto"/>
              <w:bottom w:val="nil"/>
            </w:tcBorders>
            <w:shd w:val="clear" w:color="auto" w:fill="auto"/>
            <w:vAlign w:val="center"/>
          </w:tcPr>
          <w:p w14:paraId="192D60C3" w14:textId="66660DDC" w:rsidR="00D47611" w:rsidRPr="00516398" w:rsidRDefault="00D47611" w:rsidP="007229CF">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12,995</w:t>
            </w:r>
            <w:r w:rsidR="00134DCD" w:rsidRPr="00516398">
              <w:rPr>
                <w:rFonts w:ascii="Helvetica" w:eastAsia="Times New Roman" w:hAnsi="Helvetica" w:cs="Helvetica"/>
                <w:color w:val="000000" w:themeColor="text1"/>
                <w:spacing w:val="2"/>
                <w:sz w:val="20"/>
                <w:szCs w:val="20"/>
                <w:lang w:val="en-US" w:eastAsia="de-DE"/>
              </w:rPr>
              <w:t xml:space="preserve"> (52</w:t>
            </w:r>
            <w:r w:rsidR="00A2415B" w:rsidRPr="00516398">
              <w:rPr>
                <w:rFonts w:ascii="Helvetica" w:eastAsia="Times New Roman" w:hAnsi="Helvetica" w:cs="Helvetica"/>
                <w:color w:val="000000" w:themeColor="text1"/>
                <w:spacing w:val="2"/>
                <w:sz w:val="20"/>
                <w:szCs w:val="20"/>
                <w:lang w:val="en-US" w:eastAsia="de-DE"/>
              </w:rPr>
              <w:t>.0</w:t>
            </w:r>
            <w:r w:rsidRPr="00516398">
              <w:rPr>
                <w:rFonts w:ascii="Helvetica" w:eastAsia="Times New Roman" w:hAnsi="Helvetica" w:cs="Helvetica"/>
                <w:color w:val="000000" w:themeColor="text1"/>
                <w:spacing w:val="2"/>
                <w:sz w:val="20"/>
                <w:szCs w:val="20"/>
                <w:lang w:val="en-US" w:eastAsia="de-DE"/>
              </w:rPr>
              <w:t>)</w:t>
            </w:r>
          </w:p>
        </w:tc>
        <w:tc>
          <w:tcPr>
            <w:tcW w:w="2004" w:type="dxa"/>
            <w:tcBorders>
              <w:top w:val="single" w:sz="4" w:space="0" w:color="auto"/>
              <w:bottom w:val="nil"/>
            </w:tcBorders>
            <w:shd w:val="clear" w:color="auto" w:fill="auto"/>
            <w:vAlign w:val="center"/>
          </w:tcPr>
          <w:p w14:paraId="7CE5E14B" w14:textId="44DE8718" w:rsidR="00D47611" w:rsidRPr="00516398" w:rsidRDefault="00D47611" w:rsidP="007229CF">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1,529</w:t>
            </w:r>
            <w:r w:rsidR="00134DCD" w:rsidRPr="00516398">
              <w:rPr>
                <w:rFonts w:ascii="Helvetica" w:eastAsia="Times New Roman" w:hAnsi="Helvetica" w:cs="Helvetica"/>
                <w:color w:val="000000" w:themeColor="text1"/>
                <w:spacing w:val="2"/>
                <w:sz w:val="20"/>
                <w:szCs w:val="20"/>
                <w:lang w:val="en-US" w:eastAsia="de-DE"/>
              </w:rPr>
              <w:t xml:space="preserve"> (46</w:t>
            </w:r>
            <w:r w:rsidR="00A2415B" w:rsidRPr="00516398">
              <w:rPr>
                <w:rFonts w:ascii="Helvetica" w:eastAsia="Times New Roman" w:hAnsi="Helvetica" w:cs="Helvetica"/>
                <w:color w:val="000000" w:themeColor="text1"/>
                <w:spacing w:val="2"/>
                <w:sz w:val="20"/>
                <w:szCs w:val="20"/>
                <w:lang w:val="en-US" w:eastAsia="de-DE"/>
              </w:rPr>
              <w:t>.1</w:t>
            </w:r>
            <w:r w:rsidR="00134DCD" w:rsidRPr="00516398">
              <w:rPr>
                <w:rFonts w:ascii="Helvetica" w:eastAsia="Times New Roman" w:hAnsi="Helvetica" w:cs="Helvetica"/>
                <w:color w:val="000000" w:themeColor="text1"/>
                <w:spacing w:val="2"/>
                <w:sz w:val="20"/>
                <w:szCs w:val="20"/>
                <w:lang w:val="en-US" w:eastAsia="de-DE"/>
              </w:rPr>
              <w:t>)</w:t>
            </w:r>
          </w:p>
        </w:tc>
        <w:tc>
          <w:tcPr>
            <w:tcW w:w="1850" w:type="dxa"/>
            <w:vMerge w:val="restart"/>
            <w:tcBorders>
              <w:top w:val="single" w:sz="4" w:space="0" w:color="auto"/>
              <w:bottom w:val="nil"/>
            </w:tcBorders>
            <w:shd w:val="clear" w:color="auto" w:fill="auto"/>
            <w:vAlign w:val="center"/>
          </w:tcPr>
          <w:p w14:paraId="1A00ECE4" w14:textId="494C47FE" w:rsidR="00D47611" w:rsidRPr="00516398" w:rsidRDefault="00FB3619" w:rsidP="007229CF">
            <w:pPr>
              <w:spacing w:line="360" w:lineRule="auto"/>
              <w:rPr>
                <w:rFonts w:ascii="Arial" w:hAnsi="Arial" w:cs="Arial"/>
                <w:color w:val="000000" w:themeColor="text1"/>
                <w:sz w:val="20"/>
                <w:szCs w:val="20"/>
                <w:lang w:val="en-US"/>
              </w:rPr>
            </w:pPr>
            <w:r w:rsidRPr="00516398">
              <w:rPr>
                <w:rFonts w:ascii="Arial" w:hAnsi="Arial" w:cs="Arial"/>
                <w:color w:val="000000" w:themeColor="text1"/>
                <w:sz w:val="20"/>
                <w:szCs w:val="20"/>
                <w:lang w:val="en-US"/>
              </w:rPr>
              <w:t>&lt;0001</w:t>
            </w:r>
          </w:p>
        </w:tc>
      </w:tr>
      <w:tr w:rsidR="00516398" w:rsidRPr="00516398" w14:paraId="5A3A55B8" w14:textId="77777777" w:rsidTr="00597448">
        <w:trPr>
          <w:trHeight w:val="236"/>
          <w:jc w:val="center"/>
        </w:trPr>
        <w:tc>
          <w:tcPr>
            <w:tcW w:w="3238" w:type="dxa"/>
            <w:tcBorders>
              <w:top w:val="nil"/>
              <w:bottom w:val="nil"/>
            </w:tcBorders>
            <w:shd w:val="clear" w:color="auto" w:fill="auto"/>
            <w:vAlign w:val="center"/>
          </w:tcPr>
          <w:p w14:paraId="08214256" w14:textId="77777777" w:rsidR="00D47611" w:rsidRPr="00516398" w:rsidRDefault="00D47611" w:rsidP="003824D4">
            <w:pPr>
              <w:spacing w:line="360" w:lineRule="auto"/>
              <w:rPr>
                <w:rFonts w:ascii="Arial" w:hAnsi="Arial" w:cs="Arial"/>
                <w:color w:val="000000" w:themeColor="text1"/>
                <w:sz w:val="20"/>
                <w:szCs w:val="20"/>
                <w:lang w:val="en-US"/>
              </w:rPr>
            </w:pPr>
            <w:r w:rsidRPr="00516398">
              <w:rPr>
                <w:rFonts w:ascii="Arial" w:hAnsi="Arial" w:cs="Arial"/>
                <w:color w:val="000000" w:themeColor="text1"/>
                <w:sz w:val="20"/>
                <w:szCs w:val="20"/>
                <w:lang w:val="en-US"/>
              </w:rPr>
              <w:t>Female</w:t>
            </w:r>
          </w:p>
        </w:tc>
        <w:tc>
          <w:tcPr>
            <w:tcW w:w="1850" w:type="dxa"/>
            <w:tcBorders>
              <w:top w:val="nil"/>
              <w:bottom w:val="nil"/>
            </w:tcBorders>
            <w:shd w:val="clear" w:color="auto" w:fill="auto"/>
            <w:vAlign w:val="center"/>
          </w:tcPr>
          <w:p w14:paraId="7EFA8746" w14:textId="6CE8188C" w:rsidR="00D47611" w:rsidRPr="00516398" w:rsidRDefault="00D47611" w:rsidP="003824D4">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11,969</w:t>
            </w:r>
            <w:r w:rsidR="00134DCD" w:rsidRPr="00516398">
              <w:rPr>
                <w:rFonts w:ascii="Helvetica" w:eastAsia="Times New Roman" w:hAnsi="Helvetica" w:cs="Helvetica"/>
                <w:color w:val="000000" w:themeColor="text1"/>
                <w:spacing w:val="2"/>
                <w:sz w:val="20"/>
                <w:szCs w:val="20"/>
                <w:lang w:val="en-US" w:eastAsia="de-DE"/>
              </w:rPr>
              <w:t xml:space="preserve"> (4</w:t>
            </w:r>
            <w:r w:rsidR="00A2415B" w:rsidRPr="00516398">
              <w:rPr>
                <w:rFonts w:ascii="Helvetica" w:eastAsia="Times New Roman" w:hAnsi="Helvetica" w:cs="Helvetica"/>
                <w:color w:val="000000" w:themeColor="text1"/>
                <w:spacing w:val="2"/>
                <w:sz w:val="20"/>
                <w:szCs w:val="20"/>
                <w:lang w:val="en-US" w:eastAsia="de-DE"/>
              </w:rPr>
              <w:t>8.0</w:t>
            </w:r>
            <w:r w:rsidRPr="00516398">
              <w:rPr>
                <w:rFonts w:ascii="Helvetica" w:eastAsia="Times New Roman" w:hAnsi="Helvetica" w:cs="Helvetica"/>
                <w:color w:val="000000" w:themeColor="text1"/>
                <w:spacing w:val="2"/>
                <w:sz w:val="20"/>
                <w:szCs w:val="20"/>
                <w:lang w:val="en-US" w:eastAsia="de-DE"/>
              </w:rPr>
              <w:t>)</w:t>
            </w:r>
          </w:p>
        </w:tc>
        <w:tc>
          <w:tcPr>
            <w:tcW w:w="2004" w:type="dxa"/>
            <w:tcBorders>
              <w:top w:val="nil"/>
              <w:bottom w:val="nil"/>
            </w:tcBorders>
            <w:shd w:val="clear" w:color="auto" w:fill="auto"/>
            <w:vAlign w:val="center"/>
          </w:tcPr>
          <w:p w14:paraId="6C2484CF" w14:textId="2F7F1283" w:rsidR="00D47611" w:rsidRPr="00516398" w:rsidRDefault="00D47611" w:rsidP="003824D4">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1,788</w:t>
            </w:r>
            <w:r w:rsidR="00134DCD" w:rsidRPr="00516398">
              <w:rPr>
                <w:rFonts w:ascii="Helvetica" w:eastAsia="Times New Roman" w:hAnsi="Helvetica" w:cs="Helvetica"/>
                <w:color w:val="000000" w:themeColor="text1"/>
                <w:spacing w:val="2"/>
                <w:sz w:val="20"/>
                <w:szCs w:val="20"/>
                <w:lang w:val="en-US" w:eastAsia="de-DE"/>
              </w:rPr>
              <w:t xml:space="preserve"> (5</w:t>
            </w:r>
            <w:r w:rsidR="00A2415B" w:rsidRPr="00516398">
              <w:rPr>
                <w:rFonts w:ascii="Helvetica" w:eastAsia="Times New Roman" w:hAnsi="Helvetica" w:cs="Helvetica"/>
                <w:color w:val="000000" w:themeColor="text1"/>
                <w:spacing w:val="2"/>
                <w:sz w:val="20"/>
                <w:szCs w:val="20"/>
                <w:lang w:val="en-US" w:eastAsia="de-DE"/>
              </w:rPr>
              <w:t>3.9</w:t>
            </w:r>
            <w:r w:rsidR="00134DCD" w:rsidRPr="00516398">
              <w:rPr>
                <w:rFonts w:ascii="Helvetica" w:eastAsia="Times New Roman" w:hAnsi="Helvetica" w:cs="Helvetica"/>
                <w:color w:val="000000" w:themeColor="text1"/>
                <w:spacing w:val="2"/>
                <w:sz w:val="20"/>
                <w:szCs w:val="20"/>
                <w:lang w:val="en-US" w:eastAsia="de-DE"/>
              </w:rPr>
              <w:t>)</w:t>
            </w:r>
          </w:p>
        </w:tc>
        <w:tc>
          <w:tcPr>
            <w:tcW w:w="1850" w:type="dxa"/>
            <w:vMerge/>
            <w:tcBorders>
              <w:top w:val="nil"/>
              <w:bottom w:val="nil"/>
            </w:tcBorders>
            <w:shd w:val="clear" w:color="auto" w:fill="auto"/>
            <w:vAlign w:val="center"/>
          </w:tcPr>
          <w:p w14:paraId="5007E71E" w14:textId="77777777" w:rsidR="00D47611" w:rsidRPr="00516398" w:rsidRDefault="00D47611" w:rsidP="003824D4">
            <w:pPr>
              <w:spacing w:line="360" w:lineRule="auto"/>
              <w:rPr>
                <w:rFonts w:ascii="Arial" w:hAnsi="Arial" w:cs="Arial"/>
                <w:color w:val="000000" w:themeColor="text1"/>
                <w:sz w:val="20"/>
                <w:szCs w:val="20"/>
                <w:lang w:val="en-US"/>
              </w:rPr>
            </w:pPr>
          </w:p>
        </w:tc>
      </w:tr>
      <w:tr w:rsidR="00516398" w:rsidRPr="00516398" w14:paraId="4E489755" w14:textId="77777777" w:rsidTr="00597448">
        <w:trPr>
          <w:trHeight w:val="236"/>
          <w:jc w:val="center"/>
        </w:trPr>
        <w:tc>
          <w:tcPr>
            <w:tcW w:w="3238" w:type="dxa"/>
            <w:tcBorders>
              <w:top w:val="nil"/>
              <w:bottom w:val="nil"/>
            </w:tcBorders>
            <w:shd w:val="clear" w:color="auto" w:fill="auto"/>
            <w:vAlign w:val="center"/>
          </w:tcPr>
          <w:p w14:paraId="1C89F9B3" w14:textId="1EAF2634" w:rsidR="00D47611" w:rsidRPr="00516398" w:rsidRDefault="00D47611" w:rsidP="007229CF">
            <w:pPr>
              <w:spacing w:line="360" w:lineRule="auto"/>
              <w:rPr>
                <w:rFonts w:ascii="Arial" w:hAnsi="Arial" w:cs="Arial"/>
                <w:color w:val="000000" w:themeColor="text1"/>
                <w:sz w:val="20"/>
                <w:szCs w:val="20"/>
                <w:lang w:val="en-US"/>
              </w:rPr>
            </w:pPr>
            <w:r w:rsidRPr="00516398">
              <w:rPr>
                <w:rFonts w:ascii="Arial" w:hAnsi="Arial" w:cs="Arial"/>
                <w:color w:val="000000" w:themeColor="text1"/>
                <w:sz w:val="20"/>
                <w:szCs w:val="20"/>
                <w:lang w:val="en-US"/>
              </w:rPr>
              <w:t>Unknown</w:t>
            </w:r>
          </w:p>
        </w:tc>
        <w:tc>
          <w:tcPr>
            <w:tcW w:w="1850" w:type="dxa"/>
            <w:tcBorders>
              <w:top w:val="nil"/>
              <w:bottom w:val="nil"/>
            </w:tcBorders>
            <w:shd w:val="clear" w:color="auto" w:fill="auto"/>
            <w:vAlign w:val="center"/>
          </w:tcPr>
          <w:p w14:paraId="743D16ED" w14:textId="4AB4C5C6" w:rsidR="00D47611" w:rsidRPr="00516398" w:rsidRDefault="00D47611" w:rsidP="007229CF">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30</w:t>
            </w:r>
          </w:p>
        </w:tc>
        <w:tc>
          <w:tcPr>
            <w:tcW w:w="2004" w:type="dxa"/>
            <w:tcBorders>
              <w:top w:val="nil"/>
              <w:bottom w:val="nil"/>
            </w:tcBorders>
            <w:shd w:val="clear" w:color="auto" w:fill="auto"/>
            <w:vAlign w:val="center"/>
          </w:tcPr>
          <w:p w14:paraId="66A56633" w14:textId="5F6D0FC0" w:rsidR="00D47611" w:rsidRPr="00516398" w:rsidRDefault="00D47611" w:rsidP="007229CF">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0</w:t>
            </w:r>
          </w:p>
        </w:tc>
        <w:tc>
          <w:tcPr>
            <w:tcW w:w="1850" w:type="dxa"/>
            <w:vMerge/>
            <w:tcBorders>
              <w:top w:val="nil"/>
              <w:bottom w:val="nil"/>
            </w:tcBorders>
            <w:shd w:val="clear" w:color="auto" w:fill="auto"/>
            <w:vAlign w:val="center"/>
          </w:tcPr>
          <w:p w14:paraId="724EA624" w14:textId="77777777" w:rsidR="00D47611" w:rsidRPr="00516398" w:rsidRDefault="00D47611" w:rsidP="007229CF">
            <w:pPr>
              <w:spacing w:line="360" w:lineRule="auto"/>
              <w:rPr>
                <w:rFonts w:ascii="Arial" w:hAnsi="Arial" w:cs="Arial"/>
                <w:color w:val="000000" w:themeColor="text1"/>
                <w:sz w:val="20"/>
                <w:szCs w:val="20"/>
                <w:lang w:val="en-US"/>
              </w:rPr>
            </w:pPr>
          </w:p>
        </w:tc>
      </w:tr>
      <w:tr w:rsidR="00516398" w:rsidRPr="00516398" w14:paraId="7CD8F694" w14:textId="77777777" w:rsidTr="006B7401">
        <w:trPr>
          <w:trHeight w:val="484"/>
          <w:jc w:val="center"/>
        </w:trPr>
        <w:tc>
          <w:tcPr>
            <w:tcW w:w="3238" w:type="dxa"/>
            <w:tcBorders>
              <w:top w:val="nil"/>
              <w:bottom w:val="nil"/>
            </w:tcBorders>
            <w:shd w:val="clear" w:color="auto" w:fill="auto"/>
            <w:vAlign w:val="center"/>
          </w:tcPr>
          <w:p w14:paraId="5C5CF428" w14:textId="4D552881" w:rsidR="00FB3619" w:rsidRPr="00516398" w:rsidRDefault="00FB3619" w:rsidP="00FB3619">
            <w:pPr>
              <w:spacing w:line="360" w:lineRule="auto"/>
              <w:rPr>
                <w:rFonts w:ascii="Arial" w:hAnsi="Arial" w:cs="Arial"/>
                <w:color w:val="000000" w:themeColor="text1"/>
                <w:sz w:val="20"/>
                <w:szCs w:val="20"/>
                <w:lang w:val="en-US"/>
              </w:rPr>
            </w:pPr>
            <w:r w:rsidRPr="00516398">
              <w:rPr>
                <w:rFonts w:ascii="Arial" w:hAnsi="Arial" w:cs="Arial"/>
                <w:color w:val="000000" w:themeColor="text1"/>
                <w:sz w:val="20"/>
                <w:szCs w:val="20"/>
                <w:lang w:val="en-US"/>
              </w:rPr>
              <w:t>Age (Mean, SD)</w:t>
            </w:r>
          </w:p>
        </w:tc>
        <w:tc>
          <w:tcPr>
            <w:tcW w:w="1850" w:type="dxa"/>
            <w:tcBorders>
              <w:top w:val="nil"/>
              <w:bottom w:val="nil"/>
            </w:tcBorders>
            <w:shd w:val="clear" w:color="auto" w:fill="auto"/>
            <w:vAlign w:val="center"/>
          </w:tcPr>
          <w:p w14:paraId="750F7852" w14:textId="6584F419" w:rsidR="00FB3619" w:rsidRPr="00516398" w:rsidRDefault="00FB3619" w:rsidP="00FB3619">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63 (21)</w:t>
            </w:r>
          </w:p>
        </w:tc>
        <w:tc>
          <w:tcPr>
            <w:tcW w:w="2004" w:type="dxa"/>
            <w:tcBorders>
              <w:top w:val="nil"/>
              <w:bottom w:val="nil"/>
            </w:tcBorders>
            <w:shd w:val="clear" w:color="auto" w:fill="auto"/>
            <w:vAlign w:val="center"/>
          </w:tcPr>
          <w:p w14:paraId="6D87E12A" w14:textId="38955B0B" w:rsidR="00FB3619" w:rsidRPr="00516398" w:rsidRDefault="00FB3619" w:rsidP="00FB3619">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83 (7)</w:t>
            </w:r>
          </w:p>
        </w:tc>
        <w:tc>
          <w:tcPr>
            <w:tcW w:w="1850" w:type="dxa"/>
            <w:tcBorders>
              <w:top w:val="nil"/>
              <w:bottom w:val="nil"/>
            </w:tcBorders>
            <w:shd w:val="clear" w:color="auto" w:fill="auto"/>
          </w:tcPr>
          <w:p w14:paraId="10D6005F" w14:textId="13A503A5" w:rsidR="00FB3619" w:rsidRPr="00516398" w:rsidRDefault="00FB3619" w:rsidP="00FB3619">
            <w:pPr>
              <w:spacing w:line="360" w:lineRule="auto"/>
              <w:rPr>
                <w:rFonts w:ascii="Arial" w:hAnsi="Arial" w:cs="Arial"/>
                <w:color w:val="000000" w:themeColor="text1"/>
                <w:sz w:val="20"/>
                <w:szCs w:val="20"/>
                <w:lang w:val="en-US"/>
              </w:rPr>
            </w:pPr>
            <w:r w:rsidRPr="00516398">
              <w:rPr>
                <w:rFonts w:ascii="Arial" w:hAnsi="Arial" w:cs="Arial"/>
                <w:color w:val="000000" w:themeColor="text1"/>
                <w:sz w:val="20"/>
                <w:szCs w:val="20"/>
                <w:lang w:val="en-US"/>
              </w:rPr>
              <w:t>&lt;0001</w:t>
            </w:r>
          </w:p>
        </w:tc>
      </w:tr>
      <w:tr w:rsidR="00516398" w:rsidRPr="00516398" w14:paraId="735B2E85" w14:textId="77777777" w:rsidTr="006B7401">
        <w:trPr>
          <w:trHeight w:val="236"/>
          <w:jc w:val="center"/>
        </w:trPr>
        <w:tc>
          <w:tcPr>
            <w:tcW w:w="3238" w:type="dxa"/>
            <w:tcBorders>
              <w:top w:val="nil"/>
              <w:bottom w:val="nil"/>
            </w:tcBorders>
            <w:shd w:val="clear" w:color="auto" w:fill="auto"/>
            <w:vAlign w:val="center"/>
          </w:tcPr>
          <w:p w14:paraId="6A263D37" w14:textId="5B4039D5" w:rsidR="00FB3619" w:rsidRPr="00516398" w:rsidRDefault="00FB3619" w:rsidP="00FB3619">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Cancer</w:t>
            </w:r>
          </w:p>
        </w:tc>
        <w:tc>
          <w:tcPr>
            <w:tcW w:w="1850" w:type="dxa"/>
            <w:tcBorders>
              <w:top w:val="nil"/>
              <w:bottom w:val="nil"/>
            </w:tcBorders>
            <w:shd w:val="clear" w:color="auto" w:fill="auto"/>
            <w:vAlign w:val="center"/>
          </w:tcPr>
          <w:p w14:paraId="58074C35" w14:textId="15FF9183" w:rsidR="00FB3619" w:rsidRPr="00516398" w:rsidRDefault="00FB3619" w:rsidP="00FB3619">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1,421 (5.7)</w:t>
            </w:r>
          </w:p>
        </w:tc>
        <w:tc>
          <w:tcPr>
            <w:tcW w:w="2004" w:type="dxa"/>
            <w:tcBorders>
              <w:top w:val="nil"/>
              <w:bottom w:val="nil"/>
            </w:tcBorders>
            <w:shd w:val="clear" w:color="auto" w:fill="auto"/>
            <w:vAlign w:val="center"/>
          </w:tcPr>
          <w:p w14:paraId="2B03764E" w14:textId="2B59082E" w:rsidR="00FB3619" w:rsidRPr="00516398" w:rsidRDefault="00FB3619" w:rsidP="00FB3619">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100 (3.0)</w:t>
            </w:r>
          </w:p>
        </w:tc>
        <w:tc>
          <w:tcPr>
            <w:tcW w:w="1850" w:type="dxa"/>
            <w:tcBorders>
              <w:top w:val="nil"/>
              <w:bottom w:val="nil"/>
            </w:tcBorders>
            <w:shd w:val="clear" w:color="auto" w:fill="auto"/>
          </w:tcPr>
          <w:p w14:paraId="3EDE5B23" w14:textId="3C898F35" w:rsidR="00FB3619" w:rsidRPr="00516398" w:rsidRDefault="00FB3619" w:rsidP="00FB3619">
            <w:pPr>
              <w:spacing w:line="360" w:lineRule="auto"/>
              <w:rPr>
                <w:rFonts w:ascii="Arial" w:hAnsi="Arial" w:cs="Arial"/>
                <w:color w:val="000000" w:themeColor="text1"/>
                <w:sz w:val="20"/>
                <w:szCs w:val="20"/>
                <w:lang w:val="en-US"/>
              </w:rPr>
            </w:pPr>
            <w:r w:rsidRPr="00516398">
              <w:rPr>
                <w:rFonts w:ascii="Arial" w:hAnsi="Arial" w:cs="Arial"/>
                <w:color w:val="000000" w:themeColor="text1"/>
                <w:sz w:val="20"/>
                <w:szCs w:val="20"/>
                <w:lang w:val="en-US"/>
              </w:rPr>
              <w:t>&lt;0001</w:t>
            </w:r>
          </w:p>
        </w:tc>
      </w:tr>
      <w:tr w:rsidR="00516398" w:rsidRPr="00516398" w14:paraId="5AC279F7" w14:textId="77777777" w:rsidTr="006B7401">
        <w:trPr>
          <w:trHeight w:val="236"/>
          <w:jc w:val="center"/>
        </w:trPr>
        <w:tc>
          <w:tcPr>
            <w:tcW w:w="3238" w:type="dxa"/>
            <w:tcBorders>
              <w:top w:val="nil"/>
              <w:bottom w:val="nil"/>
            </w:tcBorders>
            <w:shd w:val="clear" w:color="auto" w:fill="auto"/>
            <w:vAlign w:val="center"/>
          </w:tcPr>
          <w:p w14:paraId="0C14983C" w14:textId="324F7116" w:rsidR="00FB3619" w:rsidRPr="00516398" w:rsidRDefault="00FB3619" w:rsidP="00FB3619">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Diabetes mellitus</w:t>
            </w:r>
          </w:p>
        </w:tc>
        <w:tc>
          <w:tcPr>
            <w:tcW w:w="1850" w:type="dxa"/>
            <w:tcBorders>
              <w:top w:val="nil"/>
              <w:bottom w:val="nil"/>
            </w:tcBorders>
            <w:shd w:val="clear" w:color="auto" w:fill="auto"/>
            <w:vAlign w:val="center"/>
          </w:tcPr>
          <w:p w14:paraId="0D20E947" w14:textId="5001CCBB" w:rsidR="00FB3619" w:rsidRPr="00516398" w:rsidRDefault="00FB3619" w:rsidP="00FB3619">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5,505 (22.0)</w:t>
            </w:r>
          </w:p>
        </w:tc>
        <w:tc>
          <w:tcPr>
            <w:tcW w:w="2004" w:type="dxa"/>
            <w:tcBorders>
              <w:top w:val="nil"/>
              <w:bottom w:val="nil"/>
            </w:tcBorders>
            <w:shd w:val="clear" w:color="auto" w:fill="auto"/>
            <w:vAlign w:val="center"/>
          </w:tcPr>
          <w:p w14:paraId="42A1F41A" w14:textId="105826EA" w:rsidR="00FB3619" w:rsidRPr="00516398" w:rsidRDefault="00FB3619" w:rsidP="00FB3619">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881 (26.6)</w:t>
            </w:r>
          </w:p>
        </w:tc>
        <w:tc>
          <w:tcPr>
            <w:tcW w:w="1850" w:type="dxa"/>
            <w:tcBorders>
              <w:top w:val="nil"/>
              <w:bottom w:val="nil"/>
            </w:tcBorders>
            <w:shd w:val="clear" w:color="auto" w:fill="auto"/>
          </w:tcPr>
          <w:p w14:paraId="5A1E62D5" w14:textId="0447BBED" w:rsidR="00FB3619" w:rsidRPr="00516398" w:rsidRDefault="00FB3619" w:rsidP="00FB3619">
            <w:pPr>
              <w:spacing w:line="360" w:lineRule="auto"/>
              <w:rPr>
                <w:rFonts w:ascii="Arial" w:hAnsi="Arial" w:cs="Arial"/>
                <w:color w:val="000000" w:themeColor="text1"/>
                <w:sz w:val="20"/>
                <w:szCs w:val="20"/>
                <w:lang w:val="en-US"/>
              </w:rPr>
            </w:pPr>
            <w:r w:rsidRPr="00516398">
              <w:rPr>
                <w:rFonts w:ascii="Arial" w:hAnsi="Arial" w:cs="Arial"/>
                <w:color w:val="000000" w:themeColor="text1"/>
                <w:sz w:val="20"/>
                <w:szCs w:val="20"/>
                <w:lang w:val="en-US"/>
              </w:rPr>
              <w:t>&lt;0001</w:t>
            </w:r>
          </w:p>
        </w:tc>
      </w:tr>
      <w:tr w:rsidR="00516398" w:rsidRPr="00516398" w14:paraId="64735D3A" w14:textId="77777777" w:rsidTr="006B7401">
        <w:trPr>
          <w:trHeight w:val="236"/>
          <w:jc w:val="center"/>
        </w:trPr>
        <w:tc>
          <w:tcPr>
            <w:tcW w:w="3238" w:type="dxa"/>
            <w:tcBorders>
              <w:top w:val="nil"/>
              <w:bottom w:val="nil"/>
            </w:tcBorders>
            <w:shd w:val="clear" w:color="auto" w:fill="auto"/>
            <w:vAlign w:val="center"/>
          </w:tcPr>
          <w:p w14:paraId="71CDEAD8" w14:textId="3F82170E" w:rsidR="00FB3619" w:rsidRPr="00516398" w:rsidRDefault="00FB3619" w:rsidP="00FB3619">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Lipid metabolism disorder</w:t>
            </w:r>
          </w:p>
        </w:tc>
        <w:tc>
          <w:tcPr>
            <w:tcW w:w="1850" w:type="dxa"/>
            <w:tcBorders>
              <w:top w:val="nil"/>
              <w:bottom w:val="nil"/>
            </w:tcBorders>
            <w:shd w:val="clear" w:color="auto" w:fill="auto"/>
            <w:vAlign w:val="center"/>
          </w:tcPr>
          <w:p w14:paraId="03B752D0" w14:textId="681B1EE0" w:rsidR="00FB3619" w:rsidRPr="00516398" w:rsidRDefault="00FB3619" w:rsidP="00FB3619">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3,724 (14.9)</w:t>
            </w:r>
          </w:p>
        </w:tc>
        <w:tc>
          <w:tcPr>
            <w:tcW w:w="2004" w:type="dxa"/>
            <w:tcBorders>
              <w:top w:val="nil"/>
              <w:bottom w:val="nil"/>
            </w:tcBorders>
            <w:shd w:val="clear" w:color="auto" w:fill="auto"/>
            <w:vAlign w:val="center"/>
          </w:tcPr>
          <w:p w14:paraId="2AF0B03C" w14:textId="091B3968" w:rsidR="00FB3619" w:rsidRPr="00516398" w:rsidRDefault="00FB3619" w:rsidP="00FB3619">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612 (18.5)</w:t>
            </w:r>
          </w:p>
        </w:tc>
        <w:tc>
          <w:tcPr>
            <w:tcW w:w="1850" w:type="dxa"/>
            <w:tcBorders>
              <w:top w:val="nil"/>
              <w:bottom w:val="nil"/>
            </w:tcBorders>
            <w:shd w:val="clear" w:color="auto" w:fill="auto"/>
          </w:tcPr>
          <w:p w14:paraId="6EA5A9E3" w14:textId="4F011424" w:rsidR="00FB3619" w:rsidRPr="00516398" w:rsidRDefault="00FB3619" w:rsidP="00FB3619">
            <w:pPr>
              <w:spacing w:line="360" w:lineRule="auto"/>
              <w:rPr>
                <w:rFonts w:ascii="Arial" w:hAnsi="Arial" w:cs="Arial"/>
                <w:color w:val="000000" w:themeColor="text1"/>
                <w:sz w:val="20"/>
                <w:szCs w:val="20"/>
                <w:lang w:val="en-US"/>
              </w:rPr>
            </w:pPr>
            <w:r w:rsidRPr="00516398">
              <w:rPr>
                <w:rFonts w:ascii="Arial" w:hAnsi="Arial" w:cs="Arial"/>
                <w:color w:val="000000" w:themeColor="text1"/>
                <w:sz w:val="20"/>
                <w:szCs w:val="20"/>
                <w:lang w:val="en-US"/>
              </w:rPr>
              <w:t>&lt;0001</w:t>
            </w:r>
          </w:p>
        </w:tc>
      </w:tr>
      <w:tr w:rsidR="00516398" w:rsidRPr="00516398" w14:paraId="6F59D136" w14:textId="77777777" w:rsidTr="006B7401">
        <w:trPr>
          <w:trHeight w:val="236"/>
          <w:jc w:val="center"/>
        </w:trPr>
        <w:tc>
          <w:tcPr>
            <w:tcW w:w="3238" w:type="dxa"/>
            <w:tcBorders>
              <w:top w:val="nil"/>
              <w:bottom w:val="nil"/>
            </w:tcBorders>
            <w:shd w:val="clear" w:color="auto" w:fill="auto"/>
            <w:vAlign w:val="center"/>
          </w:tcPr>
          <w:p w14:paraId="38CC6C56" w14:textId="49F795B7" w:rsidR="00FB3619" w:rsidRPr="00516398" w:rsidRDefault="00FB3619" w:rsidP="00FB3619">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Obesity</w:t>
            </w:r>
          </w:p>
        </w:tc>
        <w:tc>
          <w:tcPr>
            <w:tcW w:w="1850" w:type="dxa"/>
            <w:tcBorders>
              <w:top w:val="nil"/>
              <w:bottom w:val="nil"/>
            </w:tcBorders>
            <w:shd w:val="clear" w:color="auto" w:fill="auto"/>
            <w:vAlign w:val="center"/>
          </w:tcPr>
          <w:p w14:paraId="1564F929" w14:textId="7F1AAA8A" w:rsidR="00FB3619" w:rsidRPr="00516398" w:rsidRDefault="00FB3619" w:rsidP="00FB3619">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1,432 (5.7)</w:t>
            </w:r>
          </w:p>
        </w:tc>
        <w:tc>
          <w:tcPr>
            <w:tcW w:w="2004" w:type="dxa"/>
            <w:tcBorders>
              <w:top w:val="nil"/>
              <w:bottom w:val="nil"/>
            </w:tcBorders>
            <w:shd w:val="clear" w:color="auto" w:fill="auto"/>
            <w:vAlign w:val="center"/>
          </w:tcPr>
          <w:p w14:paraId="5DB74C2C" w14:textId="3C180F0E" w:rsidR="00FB3619" w:rsidRPr="00516398" w:rsidRDefault="00FB3619" w:rsidP="00FB3619">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75 (2.3)</w:t>
            </w:r>
          </w:p>
        </w:tc>
        <w:tc>
          <w:tcPr>
            <w:tcW w:w="1850" w:type="dxa"/>
            <w:tcBorders>
              <w:top w:val="nil"/>
              <w:bottom w:val="nil"/>
            </w:tcBorders>
            <w:shd w:val="clear" w:color="auto" w:fill="auto"/>
          </w:tcPr>
          <w:p w14:paraId="5BF20940" w14:textId="776E86E3" w:rsidR="00FB3619" w:rsidRPr="00516398" w:rsidRDefault="00FB3619" w:rsidP="00FB3619">
            <w:pPr>
              <w:spacing w:line="360" w:lineRule="auto"/>
              <w:rPr>
                <w:rFonts w:ascii="Arial" w:hAnsi="Arial" w:cs="Arial"/>
                <w:color w:val="000000" w:themeColor="text1"/>
                <w:sz w:val="20"/>
                <w:szCs w:val="20"/>
                <w:lang w:val="en-US"/>
              </w:rPr>
            </w:pPr>
            <w:r w:rsidRPr="00516398">
              <w:rPr>
                <w:rFonts w:ascii="Arial" w:hAnsi="Arial" w:cs="Arial"/>
                <w:color w:val="000000" w:themeColor="text1"/>
                <w:sz w:val="20"/>
                <w:szCs w:val="20"/>
                <w:lang w:val="en-US"/>
              </w:rPr>
              <w:t>&lt;0001</w:t>
            </w:r>
          </w:p>
        </w:tc>
      </w:tr>
      <w:tr w:rsidR="00516398" w:rsidRPr="00516398" w14:paraId="505F0881" w14:textId="77777777" w:rsidTr="006B7401">
        <w:trPr>
          <w:trHeight w:val="236"/>
          <w:jc w:val="center"/>
        </w:trPr>
        <w:tc>
          <w:tcPr>
            <w:tcW w:w="3238" w:type="dxa"/>
            <w:tcBorders>
              <w:top w:val="nil"/>
              <w:bottom w:val="nil"/>
            </w:tcBorders>
            <w:shd w:val="clear" w:color="auto" w:fill="auto"/>
            <w:vAlign w:val="center"/>
          </w:tcPr>
          <w:p w14:paraId="63BBF336" w14:textId="3A37788E" w:rsidR="00FB3619" w:rsidRPr="00516398" w:rsidRDefault="00FB3619" w:rsidP="00FB3619">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Heart failure</w:t>
            </w:r>
          </w:p>
        </w:tc>
        <w:tc>
          <w:tcPr>
            <w:tcW w:w="1850" w:type="dxa"/>
            <w:tcBorders>
              <w:top w:val="nil"/>
              <w:bottom w:val="nil"/>
            </w:tcBorders>
            <w:shd w:val="clear" w:color="auto" w:fill="auto"/>
            <w:vAlign w:val="center"/>
          </w:tcPr>
          <w:p w14:paraId="3C6E3C5A" w14:textId="0BABB2C7" w:rsidR="00FB3619" w:rsidRPr="00516398" w:rsidRDefault="00FB3619" w:rsidP="00FB3619">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3,448 (13.8)</w:t>
            </w:r>
          </w:p>
        </w:tc>
        <w:tc>
          <w:tcPr>
            <w:tcW w:w="2004" w:type="dxa"/>
            <w:tcBorders>
              <w:top w:val="nil"/>
              <w:bottom w:val="nil"/>
            </w:tcBorders>
            <w:shd w:val="clear" w:color="auto" w:fill="auto"/>
            <w:vAlign w:val="center"/>
          </w:tcPr>
          <w:p w14:paraId="6C0E2B73" w14:textId="029F153C" w:rsidR="00FB3619" w:rsidRPr="00516398" w:rsidRDefault="00FB3619" w:rsidP="00FB3619">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629 (19.0)</w:t>
            </w:r>
          </w:p>
        </w:tc>
        <w:tc>
          <w:tcPr>
            <w:tcW w:w="1850" w:type="dxa"/>
            <w:tcBorders>
              <w:top w:val="nil"/>
              <w:bottom w:val="nil"/>
            </w:tcBorders>
            <w:shd w:val="clear" w:color="auto" w:fill="auto"/>
          </w:tcPr>
          <w:p w14:paraId="76A5C40C" w14:textId="66399C30" w:rsidR="00FB3619" w:rsidRPr="00516398" w:rsidRDefault="00FB3619" w:rsidP="00FB3619">
            <w:pPr>
              <w:spacing w:line="360" w:lineRule="auto"/>
              <w:rPr>
                <w:rFonts w:ascii="Arial" w:hAnsi="Arial" w:cs="Arial"/>
                <w:color w:val="000000" w:themeColor="text1"/>
                <w:sz w:val="20"/>
                <w:szCs w:val="20"/>
                <w:lang w:val="en-US"/>
              </w:rPr>
            </w:pPr>
            <w:r w:rsidRPr="00516398">
              <w:rPr>
                <w:rFonts w:ascii="Arial" w:hAnsi="Arial" w:cs="Arial"/>
                <w:color w:val="000000" w:themeColor="text1"/>
                <w:sz w:val="20"/>
                <w:szCs w:val="20"/>
                <w:lang w:val="en-US"/>
              </w:rPr>
              <w:t>&lt;0001</w:t>
            </w:r>
          </w:p>
        </w:tc>
      </w:tr>
      <w:tr w:rsidR="00516398" w:rsidRPr="00516398" w14:paraId="7C94A5A3" w14:textId="77777777" w:rsidTr="006B7401">
        <w:trPr>
          <w:trHeight w:val="236"/>
          <w:jc w:val="center"/>
        </w:trPr>
        <w:tc>
          <w:tcPr>
            <w:tcW w:w="3238" w:type="dxa"/>
            <w:tcBorders>
              <w:top w:val="nil"/>
              <w:bottom w:val="nil"/>
            </w:tcBorders>
            <w:shd w:val="clear" w:color="auto" w:fill="auto"/>
            <w:vAlign w:val="center"/>
          </w:tcPr>
          <w:p w14:paraId="68D61859" w14:textId="0B68F72E" w:rsidR="00FB3619" w:rsidRPr="00516398" w:rsidRDefault="006816D7" w:rsidP="00FB3619">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Ischemic</w:t>
            </w:r>
            <w:r w:rsidR="00FB3619" w:rsidRPr="00516398">
              <w:rPr>
                <w:rFonts w:ascii="Helvetica" w:eastAsia="Times New Roman" w:hAnsi="Helvetica" w:cs="Helvetica"/>
                <w:color w:val="000000" w:themeColor="text1"/>
                <w:spacing w:val="2"/>
                <w:sz w:val="20"/>
                <w:szCs w:val="20"/>
                <w:lang w:val="en-US" w:eastAsia="de-DE"/>
              </w:rPr>
              <w:t xml:space="preserve"> heart disease,</w:t>
            </w:r>
          </w:p>
        </w:tc>
        <w:tc>
          <w:tcPr>
            <w:tcW w:w="1850" w:type="dxa"/>
            <w:tcBorders>
              <w:top w:val="nil"/>
              <w:bottom w:val="nil"/>
            </w:tcBorders>
            <w:shd w:val="clear" w:color="auto" w:fill="auto"/>
            <w:vAlign w:val="center"/>
          </w:tcPr>
          <w:p w14:paraId="78710637" w14:textId="46BF1BA2" w:rsidR="00FB3619" w:rsidRPr="00516398" w:rsidRDefault="00FB3619" w:rsidP="00FB3619">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3,378 (13.5)</w:t>
            </w:r>
          </w:p>
        </w:tc>
        <w:tc>
          <w:tcPr>
            <w:tcW w:w="2004" w:type="dxa"/>
            <w:tcBorders>
              <w:top w:val="nil"/>
              <w:bottom w:val="nil"/>
            </w:tcBorders>
            <w:shd w:val="clear" w:color="auto" w:fill="auto"/>
            <w:vAlign w:val="center"/>
          </w:tcPr>
          <w:p w14:paraId="23085DCC" w14:textId="7F8EF7BB" w:rsidR="00FB3619" w:rsidRPr="00516398" w:rsidRDefault="00FB3619" w:rsidP="00FB3619">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526 (15.9)</w:t>
            </w:r>
          </w:p>
        </w:tc>
        <w:tc>
          <w:tcPr>
            <w:tcW w:w="1850" w:type="dxa"/>
            <w:tcBorders>
              <w:top w:val="nil"/>
              <w:bottom w:val="nil"/>
            </w:tcBorders>
            <w:shd w:val="clear" w:color="auto" w:fill="auto"/>
          </w:tcPr>
          <w:p w14:paraId="130331A8" w14:textId="4B29C2AA" w:rsidR="00FB3619" w:rsidRPr="00516398" w:rsidRDefault="00FB3619" w:rsidP="00FB3619">
            <w:pPr>
              <w:spacing w:line="360" w:lineRule="auto"/>
              <w:rPr>
                <w:rFonts w:ascii="Arial" w:hAnsi="Arial" w:cs="Arial"/>
                <w:color w:val="000000" w:themeColor="text1"/>
                <w:sz w:val="20"/>
                <w:szCs w:val="20"/>
                <w:lang w:val="en-US"/>
              </w:rPr>
            </w:pPr>
            <w:r w:rsidRPr="00516398">
              <w:rPr>
                <w:rFonts w:ascii="Arial" w:hAnsi="Arial" w:cs="Arial"/>
                <w:color w:val="000000" w:themeColor="text1"/>
                <w:sz w:val="20"/>
                <w:szCs w:val="20"/>
                <w:lang w:val="en-US"/>
              </w:rPr>
              <w:t>&lt;0001</w:t>
            </w:r>
          </w:p>
        </w:tc>
      </w:tr>
      <w:tr w:rsidR="00516398" w:rsidRPr="00516398" w14:paraId="12695747" w14:textId="77777777" w:rsidTr="006B7401">
        <w:trPr>
          <w:trHeight w:val="236"/>
          <w:jc w:val="center"/>
        </w:trPr>
        <w:tc>
          <w:tcPr>
            <w:tcW w:w="3238" w:type="dxa"/>
            <w:tcBorders>
              <w:top w:val="nil"/>
              <w:bottom w:val="nil"/>
            </w:tcBorders>
            <w:shd w:val="clear" w:color="auto" w:fill="auto"/>
            <w:vAlign w:val="center"/>
          </w:tcPr>
          <w:p w14:paraId="6DA3537A" w14:textId="7A460EA3" w:rsidR="00FB3619" w:rsidRPr="00516398" w:rsidRDefault="00FB3619" w:rsidP="00FB3619">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Cerebrovascular disease</w:t>
            </w:r>
          </w:p>
        </w:tc>
        <w:tc>
          <w:tcPr>
            <w:tcW w:w="1850" w:type="dxa"/>
            <w:tcBorders>
              <w:top w:val="nil"/>
              <w:bottom w:val="nil"/>
            </w:tcBorders>
            <w:shd w:val="clear" w:color="auto" w:fill="auto"/>
            <w:vAlign w:val="center"/>
          </w:tcPr>
          <w:p w14:paraId="2DC65380" w14:textId="708BC9EC" w:rsidR="00FB3619" w:rsidRPr="00516398" w:rsidRDefault="00FB3619" w:rsidP="00FB3619">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1,671 (6.7)</w:t>
            </w:r>
          </w:p>
        </w:tc>
        <w:tc>
          <w:tcPr>
            <w:tcW w:w="2004" w:type="dxa"/>
            <w:tcBorders>
              <w:top w:val="nil"/>
              <w:bottom w:val="nil"/>
            </w:tcBorders>
            <w:shd w:val="clear" w:color="auto" w:fill="auto"/>
            <w:vAlign w:val="center"/>
          </w:tcPr>
          <w:p w14:paraId="2C7E29CC" w14:textId="7E87C9A9" w:rsidR="00FB3619" w:rsidRPr="00516398" w:rsidRDefault="00FB3619" w:rsidP="00FB3619">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483 (14.6)</w:t>
            </w:r>
          </w:p>
        </w:tc>
        <w:tc>
          <w:tcPr>
            <w:tcW w:w="1850" w:type="dxa"/>
            <w:tcBorders>
              <w:top w:val="nil"/>
              <w:bottom w:val="nil"/>
            </w:tcBorders>
            <w:shd w:val="clear" w:color="auto" w:fill="auto"/>
          </w:tcPr>
          <w:p w14:paraId="7F1637D8" w14:textId="1C1DDCCF" w:rsidR="00FB3619" w:rsidRPr="00516398" w:rsidRDefault="00FB3619" w:rsidP="00FB3619">
            <w:pPr>
              <w:spacing w:line="360" w:lineRule="auto"/>
              <w:rPr>
                <w:rFonts w:ascii="Arial" w:hAnsi="Arial" w:cs="Arial"/>
                <w:color w:val="000000" w:themeColor="text1"/>
                <w:sz w:val="20"/>
                <w:szCs w:val="20"/>
                <w:lang w:val="en-US"/>
              </w:rPr>
            </w:pPr>
            <w:r w:rsidRPr="00516398">
              <w:rPr>
                <w:rFonts w:ascii="Arial" w:hAnsi="Arial" w:cs="Arial"/>
                <w:color w:val="000000" w:themeColor="text1"/>
                <w:sz w:val="20"/>
                <w:szCs w:val="20"/>
                <w:lang w:val="en-US"/>
              </w:rPr>
              <w:t>&lt;0001</w:t>
            </w:r>
          </w:p>
        </w:tc>
      </w:tr>
      <w:tr w:rsidR="00516398" w:rsidRPr="00516398" w14:paraId="06187E40" w14:textId="77777777" w:rsidTr="0073356E">
        <w:trPr>
          <w:trHeight w:val="449"/>
          <w:jc w:val="center"/>
        </w:trPr>
        <w:tc>
          <w:tcPr>
            <w:tcW w:w="3238" w:type="dxa"/>
            <w:tcBorders>
              <w:top w:val="nil"/>
              <w:bottom w:val="nil"/>
            </w:tcBorders>
            <w:shd w:val="clear" w:color="auto" w:fill="auto"/>
            <w:vAlign w:val="center"/>
          </w:tcPr>
          <w:p w14:paraId="4E283842" w14:textId="54DF4FAA" w:rsidR="0073356E" w:rsidRPr="00516398" w:rsidRDefault="00874F55" w:rsidP="008D337D">
            <w:pPr>
              <w:spacing w:line="360" w:lineRule="auto"/>
              <w:rPr>
                <w:rFonts w:ascii="Helvetica" w:eastAsia="Times New Roman" w:hAnsi="Helvetica" w:cs="Helvetica"/>
                <w:color w:val="000000" w:themeColor="text1"/>
                <w:spacing w:val="2"/>
                <w:sz w:val="20"/>
                <w:szCs w:val="20"/>
                <w:lang w:val="en-US" w:eastAsia="de-DE"/>
              </w:rPr>
            </w:pPr>
            <w:r w:rsidRPr="00516398">
              <w:rPr>
                <w:rFonts w:ascii="Helvetica" w:eastAsia="Times New Roman" w:hAnsi="Helvetica" w:cs="Helvetica"/>
                <w:color w:val="000000" w:themeColor="text1"/>
                <w:spacing w:val="2"/>
                <w:sz w:val="20"/>
                <w:szCs w:val="20"/>
                <w:lang w:val="en-US" w:eastAsia="de-DE"/>
              </w:rPr>
              <w:t>C</w:t>
            </w:r>
            <w:r w:rsidR="0073356E" w:rsidRPr="00516398">
              <w:rPr>
                <w:rFonts w:ascii="Helvetica" w:eastAsia="Times New Roman" w:hAnsi="Helvetica" w:cs="Helvetica"/>
                <w:color w:val="000000" w:themeColor="text1"/>
                <w:spacing w:val="2"/>
                <w:sz w:val="20"/>
                <w:szCs w:val="20"/>
                <w:lang w:val="en-US" w:eastAsia="de-DE"/>
              </w:rPr>
              <w:t>irrhosis</w:t>
            </w:r>
            <w:r w:rsidRPr="00516398">
              <w:rPr>
                <w:rFonts w:ascii="Helvetica" w:eastAsia="Times New Roman" w:hAnsi="Helvetica" w:cs="Helvetica"/>
                <w:color w:val="000000" w:themeColor="text1"/>
                <w:spacing w:val="2"/>
                <w:sz w:val="20"/>
                <w:szCs w:val="20"/>
                <w:lang w:val="en-US" w:eastAsia="de-DE"/>
              </w:rPr>
              <w:t xml:space="preserve"> of the liver</w:t>
            </w:r>
          </w:p>
        </w:tc>
        <w:tc>
          <w:tcPr>
            <w:tcW w:w="1850" w:type="dxa"/>
            <w:tcBorders>
              <w:top w:val="nil"/>
              <w:bottom w:val="nil"/>
            </w:tcBorders>
            <w:shd w:val="clear" w:color="auto" w:fill="auto"/>
            <w:vAlign w:val="center"/>
          </w:tcPr>
          <w:p w14:paraId="78030BA0" w14:textId="77777777" w:rsidR="0073356E" w:rsidRPr="00516398" w:rsidRDefault="0073356E" w:rsidP="008D337D">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236 (0.9)</w:t>
            </w:r>
          </w:p>
        </w:tc>
        <w:tc>
          <w:tcPr>
            <w:tcW w:w="2004" w:type="dxa"/>
            <w:tcBorders>
              <w:top w:val="nil"/>
              <w:bottom w:val="nil"/>
            </w:tcBorders>
            <w:shd w:val="clear" w:color="auto" w:fill="auto"/>
            <w:vAlign w:val="center"/>
          </w:tcPr>
          <w:p w14:paraId="27E1E1A7" w14:textId="77777777" w:rsidR="0073356E" w:rsidRPr="00516398" w:rsidRDefault="0073356E" w:rsidP="008D337D">
            <w:pPr>
              <w:spacing w:line="360" w:lineRule="auto"/>
              <w:rPr>
                <w:rFonts w:ascii="Arial" w:hAnsi="Arial" w:cs="Arial"/>
                <w:color w:val="000000" w:themeColor="text1"/>
                <w:sz w:val="20"/>
                <w:szCs w:val="20"/>
                <w:lang w:val="en-US"/>
              </w:rPr>
            </w:pPr>
            <w:r w:rsidRPr="00516398">
              <w:rPr>
                <w:rFonts w:ascii="Helvetica" w:eastAsia="Times New Roman" w:hAnsi="Helvetica" w:cs="Helvetica"/>
                <w:color w:val="000000" w:themeColor="text1"/>
                <w:spacing w:val="2"/>
                <w:sz w:val="20"/>
                <w:szCs w:val="20"/>
                <w:lang w:val="en-US" w:eastAsia="de-DE"/>
              </w:rPr>
              <w:t>19 (0.6)</w:t>
            </w:r>
          </w:p>
        </w:tc>
        <w:tc>
          <w:tcPr>
            <w:tcW w:w="1850" w:type="dxa"/>
            <w:tcBorders>
              <w:top w:val="nil"/>
              <w:bottom w:val="nil"/>
            </w:tcBorders>
            <w:shd w:val="clear" w:color="auto" w:fill="auto"/>
            <w:vAlign w:val="center"/>
          </w:tcPr>
          <w:p w14:paraId="1F9A8622" w14:textId="77777777" w:rsidR="0073356E" w:rsidRPr="00516398" w:rsidRDefault="0073356E" w:rsidP="008D337D">
            <w:pPr>
              <w:spacing w:line="360" w:lineRule="auto"/>
              <w:rPr>
                <w:rFonts w:ascii="Arial" w:hAnsi="Arial" w:cs="Arial"/>
                <w:color w:val="000000" w:themeColor="text1"/>
                <w:sz w:val="20"/>
                <w:szCs w:val="20"/>
                <w:lang w:val="en-US"/>
              </w:rPr>
            </w:pPr>
            <w:r w:rsidRPr="00516398">
              <w:rPr>
                <w:rFonts w:ascii="Arial" w:hAnsi="Arial" w:cs="Arial"/>
                <w:color w:val="000000" w:themeColor="text1"/>
                <w:sz w:val="20"/>
                <w:szCs w:val="20"/>
                <w:lang w:val="en-US"/>
              </w:rPr>
              <w:t>0.033</w:t>
            </w:r>
          </w:p>
        </w:tc>
      </w:tr>
      <w:tr w:rsidR="00516398" w:rsidRPr="00516398" w14:paraId="4D25D9C0" w14:textId="77777777" w:rsidTr="00E46FC4">
        <w:trPr>
          <w:trHeight w:val="236"/>
          <w:jc w:val="center"/>
        </w:trPr>
        <w:tc>
          <w:tcPr>
            <w:tcW w:w="3238" w:type="dxa"/>
            <w:tcBorders>
              <w:top w:val="nil"/>
              <w:bottom w:val="nil"/>
            </w:tcBorders>
            <w:shd w:val="clear" w:color="auto" w:fill="auto"/>
            <w:vAlign w:val="center"/>
          </w:tcPr>
          <w:p w14:paraId="74B0240E" w14:textId="54501CDC" w:rsidR="0073356E" w:rsidRPr="00516398" w:rsidRDefault="0073356E" w:rsidP="0073356E">
            <w:pPr>
              <w:spacing w:line="360" w:lineRule="auto"/>
              <w:rPr>
                <w:rFonts w:ascii="Helvetica" w:eastAsia="Times New Roman" w:hAnsi="Helvetica" w:cs="Helvetica"/>
                <w:color w:val="000000" w:themeColor="text1"/>
                <w:spacing w:val="2"/>
                <w:sz w:val="20"/>
                <w:szCs w:val="20"/>
                <w:lang w:val="en-US" w:eastAsia="de-DE"/>
              </w:rPr>
            </w:pPr>
            <w:r w:rsidRPr="00516398">
              <w:rPr>
                <w:rFonts w:ascii="Helvetica" w:eastAsia="Times New Roman" w:hAnsi="Helvetica" w:cs="Helvetica"/>
                <w:color w:val="000000" w:themeColor="text1"/>
                <w:spacing w:val="2"/>
                <w:sz w:val="20"/>
                <w:szCs w:val="20"/>
                <w:lang w:val="en-US" w:eastAsia="de-DE"/>
              </w:rPr>
              <w:t>Omicron variant</w:t>
            </w:r>
          </w:p>
        </w:tc>
        <w:tc>
          <w:tcPr>
            <w:tcW w:w="1850" w:type="dxa"/>
            <w:tcBorders>
              <w:top w:val="nil"/>
              <w:bottom w:val="nil"/>
            </w:tcBorders>
            <w:shd w:val="clear" w:color="auto" w:fill="auto"/>
            <w:vAlign w:val="center"/>
          </w:tcPr>
          <w:p w14:paraId="24641FE1" w14:textId="52397A06" w:rsidR="0073356E" w:rsidRPr="00516398" w:rsidRDefault="0073356E" w:rsidP="0073356E">
            <w:pPr>
              <w:spacing w:line="360" w:lineRule="auto"/>
              <w:rPr>
                <w:rFonts w:ascii="Arial" w:hAnsi="Arial" w:cs="Arial"/>
                <w:color w:val="000000" w:themeColor="text1"/>
                <w:sz w:val="20"/>
                <w:szCs w:val="20"/>
                <w:lang w:val="en-US"/>
              </w:rPr>
            </w:pPr>
            <w:r w:rsidRPr="00516398">
              <w:rPr>
                <w:rFonts w:ascii="Arial" w:hAnsi="Arial" w:cs="Arial"/>
                <w:color w:val="000000" w:themeColor="text1"/>
                <w:sz w:val="20"/>
                <w:szCs w:val="20"/>
                <w:lang w:val="en-US"/>
              </w:rPr>
              <w:t>10,295 (41.2)</w:t>
            </w:r>
          </w:p>
        </w:tc>
        <w:tc>
          <w:tcPr>
            <w:tcW w:w="2004" w:type="dxa"/>
            <w:tcBorders>
              <w:top w:val="nil"/>
              <w:bottom w:val="nil"/>
            </w:tcBorders>
            <w:shd w:val="clear" w:color="auto" w:fill="auto"/>
            <w:vAlign w:val="center"/>
          </w:tcPr>
          <w:p w14:paraId="3027B8B5" w14:textId="686465F4" w:rsidR="0073356E" w:rsidRPr="00516398" w:rsidRDefault="0073356E" w:rsidP="0073356E">
            <w:pPr>
              <w:spacing w:line="360" w:lineRule="auto"/>
              <w:rPr>
                <w:rFonts w:ascii="Arial" w:hAnsi="Arial" w:cs="Arial"/>
                <w:color w:val="000000" w:themeColor="text1"/>
                <w:sz w:val="20"/>
                <w:szCs w:val="20"/>
                <w:lang w:val="en-US"/>
              </w:rPr>
            </w:pPr>
            <w:r w:rsidRPr="00516398">
              <w:rPr>
                <w:rFonts w:ascii="Arial" w:hAnsi="Arial" w:cs="Arial"/>
                <w:color w:val="000000" w:themeColor="text1"/>
                <w:sz w:val="20"/>
                <w:szCs w:val="20"/>
                <w:lang w:val="en-US"/>
              </w:rPr>
              <w:t>1,367 (41.2)</w:t>
            </w:r>
          </w:p>
        </w:tc>
        <w:tc>
          <w:tcPr>
            <w:tcW w:w="1850" w:type="dxa"/>
            <w:vMerge w:val="restart"/>
            <w:tcBorders>
              <w:top w:val="nil"/>
            </w:tcBorders>
            <w:shd w:val="clear" w:color="auto" w:fill="auto"/>
            <w:vAlign w:val="center"/>
          </w:tcPr>
          <w:p w14:paraId="7EE5B38B" w14:textId="4EBF359F" w:rsidR="0073356E" w:rsidRPr="00516398" w:rsidRDefault="0073356E" w:rsidP="0073356E">
            <w:pPr>
              <w:spacing w:line="360" w:lineRule="auto"/>
              <w:rPr>
                <w:rFonts w:ascii="Arial" w:hAnsi="Arial" w:cs="Arial"/>
                <w:color w:val="000000" w:themeColor="text1"/>
                <w:sz w:val="20"/>
                <w:szCs w:val="20"/>
                <w:lang w:val="en-US"/>
              </w:rPr>
            </w:pPr>
            <w:r w:rsidRPr="00516398">
              <w:rPr>
                <w:rFonts w:ascii="Arial" w:hAnsi="Arial" w:cs="Arial"/>
                <w:color w:val="000000" w:themeColor="text1"/>
                <w:sz w:val="20"/>
                <w:szCs w:val="20"/>
                <w:lang w:val="en-US"/>
              </w:rPr>
              <w:t>0.980</w:t>
            </w:r>
          </w:p>
        </w:tc>
      </w:tr>
      <w:tr w:rsidR="0073356E" w:rsidRPr="00516398" w14:paraId="6350E28E" w14:textId="77777777" w:rsidTr="00E46FC4">
        <w:trPr>
          <w:trHeight w:val="236"/>
          <w:jc w:val="center"/>
        </w:trPr>
        <w:tc>
          <w:tcPr>
            <w:tcW w:w="3238" w:type="dxa"/>
            <w:tcBorders>
              <w:top w:val="nil"/>
              <w:bottom w:val="nil"/>
            </w:tcBorders>
            <w:shd w:val="clear" w:color="auto" w:fill="auto"/>
            <w:vAlign w:val="center"/>
          </w:tcPr>
          <w:p w14:paraId="6155D4EA" w14:textId="4480734D" w:rsidR="0073356E" w:rsidRPr="00516398" w:rsidRDefault="0073356E" w:rsidP="0073356E">
            <w:pPr>
              <w:spacing w:line="360" w:lineRule="auto"/>
              <w:rPr>
                <w:rFonts w:ascii="Helvetica" w:eastAsia="Times New Roman" w:hAnsi="Helvetica" w:cs="Helvetica"/>
                <w:color w:val="000000" w:themeColor="text1"/>
                <w:spacing w:val="2"/>
                <w:sz w:val="20"/>
                <w:szCs w:val="20"/>
                <w:lang w:val="en-US" w:eastAsia="de-DE"/>
              </w:rPr>
            </w:pPr>
            <w:r w:rsidRPr="00516398">
              <w:rPr>
                <w:rFonts w:ascii="Helvetica" w:eastAsia="Times New Roman" w:hAnsi="Helvetica" w:cs="Helvetica"/>
                <w:color w:val="000000" w:themeColor="text1"/>
                <w:spacing w:val="2"/>
                <w:sz w:val="20"/>
                <w:szCs w:val="20"/>
                <w:lang w:val="en-US" w:eastAsia="de-DE"/>
              </w:rPr>
              <w:t>No omicron variant</w:t>
            </w:r>
          </w:p>
        </w:tc>
        <w:tc>
          <w:tcPr>
            <w:tcW w:w="1850" w:type="dxa"/>
            <w:tcBorders>
              <w:top w:val="nil"/>
              <w:bottom w:val="nil"/>
            </w:tcBorders>
            <w:shd w:val="clear" w:color="auto" w:fill="auto"/>
            <w:vAlign w:val="center"/>
          </w:tcPr>
          <w:p w14:paraId="34D60254" w14:textId="7EA51124" w:rsidR="0073356E" w:rsidRPr="00516398" w:rsidRDefault="0073356E" w:rsidP="0073356E">
            <w:pPr>
              <w:spacing w:line="360" w:lineRule="auto"/>
              <w:rPr>
                <w:rFonts w:ascii="Arial" w:hAnsi="Arial" w:cs="Arial"/>
                <w:color w:val="000000" w:themeColor="text1"/>
                <w:sz w:val="20"/>
                <w:szCs w:val="20"/>
                <w:lang w:val="en-US"/>
              </w:rPr>
            </w:pPr>
            <w:r w:rsidRPr="00516398">
              <w:rPr>
                <w:rFonts w:ascii="Arial" w:hAnsi="Arial" w:cs="Arial"/>
                <w:color w:val="000000" w:themeColor="text1"/>
                <w:sz w:val="20"/>
                <w:szCs w:val="20"/>
                <w:lang w:val="en-US"/>
              </w:rPr>
              <w:t>14,699 (58,8)</w:t>
            </w:r>
          </w:p>
        </w:tc>
        <w:tc>
          <w:tcPr>
            <w:tcW w:w="2004" w:type="dxa"/>
            <w:tcBorders>
              <w:top w:val="nil"/>
              <w:bottom w:val="nil"/>
            </w:tcBorders>
            <w:shd w:val="clear" w:color="auto" w:fill="auto"/>
            <w:vAlign w:val="center"/>
          </w:tcPr>
          <w:p w14:paraId="11242AE2" w14:textId="475D53DE" w:rsidR="0073356E" w:rsidRPr="00516398" w:rsidRDefault="0073356E" w:rsidP="0073356E">
            <w:pPr>
              <w:spacing w:line="360" w:lineRule="auto"/>
              <w:rPr>
                <w:rFonts w:ascii="Arial" w:hAnsi="Arial" w:cs="Arial"/>
                <w:color w:val="000000" w:themeColor="text1"/>
                <w:sz w:val="20"/>
                <w:szCs w:val="20"/>
                <w:lang w:val="en-US"/>
              </w:rPr>
            </w:pPr>
            <w:r w:rsidRPr="00516398">
              <w:rPr>
                <w:rFonts w:ascii="Arial" w:hAnsi="Arial" w:cs="Arial"/>
                <w:color w:val="000000" w:themeColor="text1"/>
                <w:sz w:val="20"/>
                <w:szCs w:val="20"/>
                <w:lang w:val="en-US"/>
              </w:rPr>
              <w:t>1,950 (58.8)</w:t>
            </w:r>
          </w:p>
        </w:tc>
        <w:tc>
          <w:tcPr>
            <w:tcW w:w="1850" w:type="dxa"/>
            <w:vMerge/>
            <w:tcBorders>
              <w:bottom w:val="nil"/>
            </w:tcBorders>
            <w:shd w:val="clear" w:color="auto" w:fill="auto"/>
            <w:vAlign w:val="center"/>
          </w:tcPr>
          <w:p w14:paraId="338DD5D4" w14:textId="72D0C916" w:rsidR="0073356E" w:rsidRPr="00516398" w:rsidRDefault="0073356E" w:rsidP="0073356E">
            <w:pPr>
              <w:spacing w:line="360" w:lineRule="auto"/>
              <w:rPr>
                <w:rFonts w:ascii="Arial" w:hAnsi="Arial" w:cs="Arial"/>
                <w:color w:val="000000" w:themeColor="text1"/>
                <w:sz w:val="20"/>
                <w:szCs w:val="20"/>
                <w:lang w:val="en-US"/>
              </w:rPr>
            </w:pPr>
          </w:p>
        </w:tc>
      </w:tr>
    </w:tbl>
    <w:p w14:paraId="47B2A7F4" w14:textId="77777777" w:rsidR="00D47611" w:rsidRPr="00516398" w:rsidRDefault="00D47611" w:rsidP="0055395C">
      <w:pPr>
        <w:jc w:val="both"/>
        <w:rPr>
          <w:rFonts w:ascii="Arial" w:hAnsi="Arial" w:cs="Arial"/>
          <w:color w:val="000000" w:themeColor="text1"/>
          <w:sz w:val="20"/>
          <w:szCs w:val="20"/>
          <w:lang w:val="en-US"/>
        </w:rPr>
      </w:pPr>
    </w:p>
    <w:p w14:paraId="4FC6011F" w14:textId="31E1B490" w:rsidR="00280C0B" w:rsidRPr="00516398" w:rsidRDefault="00280C0B" w:rsidP="0055395C">
      <w:pPr>
        <w:jc w:val="both"/>
        <w:rPr>
          <w:rFonts w:ascii="Arial" w:hAnsi="Arial" w:cs="Arial"/>
          <w:color w:val="000000" w:themeColor="text1"/>
          <w:sz w:val="20"/>
          <w:szCs w:val="20"/>
          <w:lang w:val="en-US"/>
        </w:rPr>
      </w:pPr>
      <w:r w:rsidRPr="00516398">
        <w:rPr>
          <w:rFonts w:ascii="Arial" w:hAnsi="Arial" w:cs="Arial"/>
          <w:color w:val="000000" w:themeColor="text1"/>
          <w:sz w:val="20"/>
          <w:szCs w:val="20"/>
          <w:lang w:val="en-US"/>
        </w:rPr>
        <w:t>*</w:t>
      </w:r>
      <w:r w:rsidR="00591346" w:rsidRPr="00516398">
        <w:rPr>
          <w:rFonts w:ascii="Arial" w:hAnsi="Arial" w:cs="Arial"/>
          <w:color w:val="000000" w:themeColor="text1"/>
          <w:sz w:val="20"/>
          <w:szCs w:val="20"/>
          <w:lang w:val="en-US"/>
        </w:rPr>
        <w:t xml:space="preserve">Data are </w:t>
      </w:r>
      <w:r w:rsidR="006816D7" w:rsidRPr="00516398">
        <w:rPr>
          <w:rFonts w:ascii="Arial" w:hAnsi="Arial" w:cs="Arial"/>
          <w:color w:val="000000" w:themeColor="text1"/>
          <w:sz w:val="20"/>
          <w:szCs w:val="20"/>
          <w:lang w:val="en-US"/>
        </w:rPr>
        <w:t xml:space="preserve">presented as </w:t>
      </w:r>
      <w:r w:rsidR="00591346" w:rsidRPr="00516398">
        <w:rPr>
          <w:rFonts w:ascii="Arial" w:hAnsi="Arial" w:cs="Arial"/>
          <w:color w:val="000000" w:themeColor="text1"/>
          <w:sz w:val="20"/>
          <w:szCs w:val="20"/>
          <w:lang w:val="en-US"/>
        </w:rPr>
        <w:t>absolute numbers and percentages unless otherwise specified.</w:t>
      </w:r>
    </w:p>
    <w:p w14:paraId="44E0B808" w14:textId="16001031" w:rsidR="00877E87" w:rsidRPr="00516398" w:rsidRDefault="00280C0B" w:rsidP="0055395C">
      <w:pPr>
        <w:jc w:val="both"/>
        <w:rPr>
          <w:rFonts w:ascii="Arial" w:hAnsi="Arial" w:cs="Arial"/>
          <w:color w:val="000000" w:themeColor="text1"/>
          <w:sz w:val="20"/>
          <w:szCs w:val="20"/>
          <w:lang w:val="en-US"/>
        </w:rPr>
      </w:pPr>
      <w:r w:rsidRPr="00516398">
        <w:rPr>
          <w:rFonts w:ascii="Arial" w:hAnsi="Arial" w:cs="Arial"/>
          <w:color w:val="000000" w:themeColor="text1"/>
          <w:sz w:val="20"/>
          <w:szCs w:val="20"/>
          <w:lang w:val="en-US"/>
        </w:rPr>
        <w:t>*</w:t>
      </w:r>
      <w:r w:rsidR="00803B57" w:rsidRPr="00516398">
        <w:rPr>
          <w:rFonts w:ascii="Arial" w:hAnsi="Arial" w:cs="Arial"/>
          <w:color w:val="000000" w:themeColor="text1"/>
          <w:sz w:val="20"/>
          <w:szCs w:val="20"/>
          <w:lang w:val="en-US"/>
        </w:rPr>
        <w:t xml:space="preserve">*Welch Two Sample t-test; </w:t>
      </w:r>
      <w:r w:rsidR="006816D7" w:rsidRPr="00516398">
        <w:rPr>
          <w:rFonts w:ascii="Arial" w:hAnsi="Arial" w:cs="Arial"/>
          <w:color w:val="000000" w:themeColor="text1"/>
          <w:sz w:val="20"/>
          <w:szCs w:val="20"/>
          <w:lang w:val="en-US"/>
        </w:rPr>
        <w:t>two-</w:t>
      </w:r>
      <w:r w:rsidR="00803B57" w:rsidRPr="00516398">
        <w:rPr>
          <w:rFonts w:ascii="Arial" w:hAnsi="Arial" w:cs="Arial"/>
          <w:color w:val="000000" w:themeColor="text1"/>
          <w:sz w:val="20"/>
          <w:szCs w:val="20"/>
          <w:lang w:val="en-US"/>
        </w:rPr>
        <w:t>sample test for equality of proportions</w:t>
      </w:r>
    </w:p>
    <w:p w14:paraId="11460CD8" w14:textId="476782A0" w:rsidR="00877E87" w:rsidRPr="00516398" w:rsidRDefault="00877E87" w:rsidP="0055395C">
      <w:pPr>
        <w:jc w:val="both"/>
        <w:rPr>
          <w:rFonts w:ascii="Arial" w:hAnsi="Arial" w:cs="Arial"/>
          <w:color w:val="000000" w:themeColor="text1"/>
          <w:sz w:val="20"/>
          <w:szCs w:val="20"/>
          <w:lang w:val="en-US"/>
        </w:rPr>
      </w:pPr>
    </w:p>
    <w:p w14:paraId="690B0AE4" w14:textId="67ADB3B4" w:rsidR="00877E87" w:rsidRPr="00516398" w:rsidRDefault="00877E87" w:rsidP="0055395C">
      <w:pPr>
        <w:jc w:val="both"/>
        <w:rPr>
          <w:rFonts w:ascii="Arial" w:hAnsi="Arial" w:cs="Arial"/>
          <w:color w:val="000000" w:themeColor="text1"/>
          <w:sz w:val="20"/>
          <w:szCs w:val="20"/>
          <w:lang w:val="en-US"/>
        </w:rPr>
      </w:pPr>
    </w:p>
    <w:p w14:paraId="27969839" w14:textId="1DDF4C09" w:rsidR="00877E87" w:rsidRPr="00516398" w:rsidRDefault="00877E87" w:rsidP="0055395C">
      <w:pPr>
        <w:jc w:val="both"/>
        <w:rPr>
          <w:rFonts w:ascii="Arial" w:hAnsi="Arial" w:cs="Arial"/>
          <w:color w:val="000000" w:themeColor="text1"/>
          <w:sz w:val="20"/>
          <w:szCs w:val="20"/>
          <w:lang w:val="en-US"/>
        </w:rPr>
      </w:pPr>
    </w:p>
    <w:p w14:paraId="6B151D21" w14:textId="240B659D" w:rsidR="00F8337A" w:rsidRPr="00516398" w:rsidRDefault="00F8337A" w:rsidP="0055395C">
      <w:pPr>
        <w:jc w:val="both"/>
        <w:rPr>
          <w:rFonts w:ascii="Arial" w:hAnsi="Arial" w:cs="Arial"/>
          <w:color w:val="000000" w:themeColor="text1"/>
          <w:sz w:val="20"/>
          <w:szCs w:val="20"/>
          <w:lang w:val="en-US"/>
        </w:rPr>
      </w:pPr>
    </w:p>
    <w:p w14:paraId="6445FDCB" w14:textId="6C2632B4" w:rsidR="00F8337A" w:rsidRPr="00516398" w:rsidRDefault="00F8337A" w:rsidP="0055395C">
      <w:pPr>
        <w:jc w:val="both"/>
        <w:rPr>
          <w:rFonts w:ascii="Arial" w:hAnsi="Arial" w:cs="Arial"/>
          <w:color w:val="000000" w:themeColor="text1"/>
          <w:sz w:val="20"/>
          <w:szCs w:val="20"/>
          <w:lang w:val="en-US"/>
        </w:rPr>
      </w:pPr>
    </w:p>
    <w:p w14:paraId="10741B0E" w14:textId="513E9EB5" w:rsidR="00F8337A" w:rsidRPr="00516398" w:rsidRDefault="00F8337A" w:rsidP="0055395C">
      <w:pPr>
        <w:jc w:val="both"/>
        <w:rPr>
          <w:rFonts w:ascii="Arial" w:hAnsi="Arial" w:cs="Arial"/>
          <w:color w:val="000000" w:themeColor="text1"/>
          <w:sz w:val="20"/>
          <w:szCs w:val="20"/>
          <w:lang w:val="en-US"/>
        </w:rPr>
      </w:pPr>
    </w:p>
    <w:p w14:paraId="6A5B6F8D" w14:textId="50D36058" w:rsidR="00F8337A" w:rsidRPr="00516398" w:rsidRDefault="00F8337A" w:rsidP="0055395C">
      <w:pPr>
        <w:jc w:val="both"/>
        <w:rPr>
          <w:rFonts w:ascii="Arial" w:hAnsi="Arial" w:cs="Arial"/>
          <w:color w:val="000000" w:themeColor="text1"/>
          <w:sz w:val="20"/>
          <w:szCs w:val="20"/>
          <w:lang w:val="en-US"/>
        </w:rPr>
      </w:pPr>
    </w:p>
    <w:p w14:paraId="5823EDED" w14:textId="756B94C1" w:rsidR="00F8337A" w:rsidRPr="00516398" w:rsidRDefault="00F8337A" w:rsidP="0055395C">
      <w:pPr>
        <w:jc w:val="both"/>
        <w:rPr>
          <w:rFonts w:ascii="Arial" w:hAnsi="Arial" w:cs="Arial"/>
          <w:color w:val="000000" w:themeColor="text1"/>
          <w:sz w:val="20"/>
          <w:szCs w:val="20"/>
          <w:lang w:val="en-US"/>
        </w:rPr>
      </w:pPr>
    </w:p>
    <w:p w14:paraId="3B36B363" w14:textId="3C8CBFCC" w:rsidR="00F8337A" w:rsidRPr="00516398" w:rsidRDefault="00F8337A" w:rsidP="0055395C">
      <w:pPr>
        <w:jc w:val="both"/>
        <w:rPr>
          <w:rFonts w:ascii="Arial" w:hAnsi="Arial" w:cs="Arial"/>
          <w:color w:val="000000" w:themeColor="text1"/>
          <w:sz w:val="20"/>
          <w:szCs w:val="20"/>
          <w:lang w:val="en-US"/>
        </w:rPr>
      </w:pPr>
    </w:p>
    <w:p w14:paraId="580CD9FA" w14:textId="77777777" w:rsidR="00F8337A" w:rsidRPr="00516398" w:rsidRDefault="00F8337A" w:rsidP="00F8337A">
      <w:pPr>
        <w:spacing w:line="480" w:lineRule="auto"/>
        <w:rPr>
          <w:rFonts w:ascii="Arial" w:hAnsi="Arial" w:cs="Arial"/>
          <w:b/>
          <w:bCs/>
          <w:color w:val="000000" w:themeColor="text1"/>
          <w:sz w:val="24"/>
          <w:szCs w:val="24"/>
          <w:lang w:val="en-US"/>
        </w:rPr>
      </w:pPr>
    </w:p>
    <w:p w14:paraId="7CC33198" w14:textId="77777777" w:rsidR="00F8337A" w:rsidRPr="00516398" w:rsidRDefault="00F8337A" w:rsidP="00F8337A">
      <w:pPr>
        <w:spacing w:line="480" w:lineRule="auto"/>
        <w:rPr>
          <w:rFonts w:ascii="Arial" w:hAnsi="Arial" w:cs="Arial"/>
          <w:b/>
          <w:bCs/>
          <w:color w:val="000000" w:themeColor="text1"/>
          <w:sz w:val="24"/>
          <w:szCs w:val="24"/>
          <w:lang w:val="en-US"/>
        </w:rPr>
      </w:pPr>
    </w:p>
    <w:p w14:paraId="645466CB" w14:textId="77777777" w:rsidR="00F8337A" w:rsidRPr="00516398" w:rsidRDefault="00F8337A" w:rsidP="00F8337A">
      <w:pPr>
        <w:spacing w:line="480" w:lineRule="auto"/>
        <w:rPr>
          <w:rFonts w:ascii="Arial" w:hAnsi="Arial" w:cs="Arial"/>
          <w:b/>
          <w:bCs/>
          <w:color w:val="000000" w:themeColor="text1"/>
          <w:sz w:val="24"/>
          <w:szCs w:val="24"/>
          <w:lang w:val="en-US"/>
        </w:rPr>
      </w:pPr>
    </w:p>
    <w:p w14:paraId="15975412" w14:textId="77777777" w:rsidR="00F8337A" w:rsidRPr="00516398" w:rsidRDefault="00F8337A" w:rsidP="00F8337A">
      <w:pPr>
        <w:spacing w:line="480" w:lineRule="auto"/>
        <w:rPr>
          <w:rFonts w:ascii="Arial" w:hAnsi="Arial" w:cs="Arial"/>
          <w:b/>
          <w:bCs/>
          <w:color w:val="000000" w:themeColor="text1"/>
          <w:sz w:val="24"/>
          <w:szCs w:val="24"/>
          <w:lang w:val="en-US"/>
        </w:rPr>
      </w:pPr>
    </w:p>
    <w:p w14:paraId="15DFDC1D" w14:textId="77777777" w:rsidR="00F8337A" w:rsidRPr="00516398" w:rsidRDefault="00F8337A" w:rsidP="00F8337A">
      <w:pPr>
        <w:spacing w:line="480" w:lineRule="auto"/>
        <w:rPr>
          <w:rFonts w:ascii="Arial" w:hAnsi="Arial" w:cs="Arial"/>
          <w:b/>
          <w:bCs/>
          <w:color w:val="000000" w:themeColor="text1"/>
          <w:sz w:val="24"/>
          <w:szCs w:val="24"/>
          <w:lang w:val="en-US"/>
        </w:rPr>
      </w:pPr>
    </w:p>
    <w:p w14:paraId="0FCBAA88" w14:textId="77777777" w:rsidR="00F8337A" w:rsidRPr="00516398" w:rsidRDefault="00F8337A" w:rsidP="00F8337A">
      <w:pPr>
        <w:spacing w:line="480" w:lineRule="auto"/>
        <w:rPr>
          <w:rFonts w:ascii="Arial" w:hAnsi="Arial" w:cs="Arial"/>
          <w:b/>
          <w:bCs/>
          <w:color w:val="000000" w:themeColor="text1"/>
          <w:sz w:val="24"/>
          <w:szCs w:val="24"/>
          <w:lang w:val="en-US"/>
        </w:rPr>
      </w:pPr>
    </w:p>
    <w:p w14:paraId="77AC983F" w14:textId="77777777" w:rsidR="00F8337A" w:rsidRPr="00516398" w:rsidRDefault="00F8337A" w:rsidP="00F8337A">
      <w:pPr>
        <w:spacing w:line="480" w:lineRule="auto"/>
        <w:rPr>
          <w:rFonts w:ascii="Arial" w:hAnsi="Arial" w:cs="Arial"/>
          <w:b/>
          <w:bCs/>
          <w:color w:val="000000" w:themeColor="text1"/>
          <w:sz w:val="24"/>
          <w:szCs w:val="24"/>
          <w:lang w:val="en-US"/>
        </w:rPr>
      </w:pPr>
    </w:p>
    <w:p w14:paraId="2044E420" w14:textId="1B79DCB4" w:rsidR="00F8337A" w:rsidRPr="00516398" w:rsidRDefault="00F8337A" w:rsidP="00F8337A">
      <w:pPr>
        <w:spacing w:line="480" w:lineRule="auto"/>
        <w:rPr>
          <w:rFonts w:ascii="Arial" w:hAnsi="Arial" w:cs="Arial"/>
          <w:b/>
          <w:color w:val="000000" w:themeColor="text1"/>
          <w:sz w:val="24"/>
          <w:szCs w:val="24"/>
          <w:lang w:val="en-US"/>
        </w:rPr>
      </w:pPr>
      <w:r w:rsidRPr="00516398">
        <w:rPr>
          <w:rFonts w:ascii="Arial" w:hAnsi="Arial" w:cs="Arial"/>
          <w:b/>
          <w:bCs/>
          <w:color w:val="000000" w:themeColor="text1"/>
          <w:sz w:val="24"/>
          <w:szCs w:val="24"/>
          <w:lang w:val="en-US"/>
        </w:rPr>
        <w:lastRenderedPageBreak/>
        <w:t>Figure 1.</w:t>
      </w:r>
      <w:r w:rsidRPr="00516398">
        <w:rPr>
          <w:rFonts w:ascii="Arial" w:hAnsi="Arial" w:cs="Arial"/>
          <w:color w:val="000000" w:themeColor="text1"/>
          <w:sz w:val="24"/>
          <w:szCs w:val="24"/>
          <w:lang w:val="en-US"/>
        </w:rPr>
        <w:t xml:space="preserve"> Proportion of patients with COVID-19</w:t>
      </w:r>
      <w:r w:rsidR="006816D7" w:rsidRPr="00516398">
        <w:rPr>
          <w:rFonts w:ascii="Arial" w:hAnsi="Arial" w:cs="Arial"/>
          <w:color w:val="000000" w:themeColor="text1"/>
          <w:sz w:val="24"/>
          <w:szCs w:val="24"/>
          <w:lang w:val="en-US"/>
        </w:rPr>
        <w:t>-related</w:t>
      </w:r>
      <w:r w:rsidRPr="00516398">
        <w:rPr>
          <w:rFonts w:ascii="Arial" w:hAnsi="Arial" w:cs="Arial"/>
          <w:color w:val="000000" w:themeColor="text1"/>
          <w:sz w:val="24"/>
          <w:szCs w:val="24"/>
          <w:lang w:val="en-US"/>
        </w:rPr>
        <w:t xml:space="preserve"> </w:t>
      </w:r>
      <w:r w:rsidR="00EA786E" w:rsidRPr="00516398">
        <w:rPr>
          <w:rFonts w:ascii="Arial" w:hAnsi="Arial" w:cs="Arial"/>
          <w:color w:val="000000" w:themeColor="text1"/>
          <w:sz w:val="24"/>
          <w:szCs w:val="24"/>
          <w:lang w:val="en-US"/>
        </w:rPr>
        <w:t xml:space="preserve">mortality </w:t>
      </w:r>
      <w:r w:rsidRPr="00516398">
        <w:rPr>
          <w:rFonts w:ascii="Arial" w:hAnsi="Arial" w:cs="Arial"/>
          <w:color w:val="000000" w:themeColor="text1"/>
          <w:sz w:val="24"/>
          <w:szCs w:val="24"/>
          <w:lang w:val="en-US"/>
        </w:rPr>
        <w:t>de</w:t>
      </w:r>
      <w:r w:rsidR="00EA786E" w:rsidRPr="00516398">
        <w:rPr>
          <w:rFonts w:ascii="Arial" w:hAnsi="Arial" w:cs="Arial"/>
          <w:color w:val="000000" w:themeColor="text1"/>
          <w:sz w:val="24"/>
          <w:szCs w:val="24"/>
          <w:lang w:val="en-US"/>
        </w:rPr>
        <w:t>p</w:t>
      </w:r>
      <w:r w:rsidRPr="00516398">
        <w:rPr>
          <w:rFonts w:ascii="Arial" w:hAnsi="Arial" w:cs="Arial"/>
          <w:color w:val="000000" w:themeColor="text1"/>
          <w:sz w:val="24"/>
          <w:szCs w:val="24"/>
          <w:lang w:val="en-US"/>
        </w:rPr>
        <w:t>en</w:t>
      </w:r>
      <w:r w:rsidR="00393486" w:rsidRPr="00516398">
        <w:rPr>
          <w:rFonts w:ascii="Arial" w:hAnsi="Arial" w:cs="Arial"/>
          <w:color w:val="000000" w:themeColor="text1"/>
          <w:sz w:val="24"/>
          <w:szCs w:val="24"/>
          <w:lang w:val="en-US"/>
        </w:rPr>
        <w:t>d</w:t>
      </w:r>
      <w:r w:rsidRPr="00516398">
        <w:rPr>
          <w:rFonts w:ascii="Arial" w:hAnsi="Arial" w:cs="Arial"/>
          <w:color w:val="000000" w:themeColor="text1"/>
          <w:sz w:val="24"/>
          <w:szCs w:val="24"/>
          <w:lang w:val="en-US"/>
        </w:rPr>
        <w:t>ing on dementia diagnosis</w:t>
      </w:r>
    </w:p>
    <w:p w14:paraId="7EA6BEFC" w14:textId="5DF9CD7E" w:rsidR="00F8337A" w:rsidRPr="00516398" w:rsidRDefault="00F8337A" w:rsidP="0055395C">
      <w:pPr>
        <w:jc w:val="both"/>
        <w:rPr>
          <w:rFonts w:ascii="Arial" w:hAnsi="Arial" w:cs="Arial"/>
          <w:color w:val="000000" w:themeColor="text1"/>
          <w:sz w:val="20"/>
          <w:szCs w:val="20"/>
          <w:lang w:val="en-US"/>
        </w:rPr>
      </w:pPr>
    </w:p>
    <w:p w14:paraId="534D5608" w14:textId="72E148AF" w:rsidR="00F8337A" w:rsidRPr="00516398" w:rsidRDefault="00BF0B3E" w:rsidP="0055395C">
      <w:pPr>
        <w:jc w:val="both"/>
        <w:rPr>
          <w:rFonts w:ascii="Arial" w:hAnsi="Arial" w:cs="Arial"/>
          <w:color w:val="000000" w:themeColor="text1"/>
          <w:sz w:val="20"/>
          <w:szCs w:val="20"/>
          <w:lang w:val="en-US"/>
        </w:rPr>
      </w:pPr>
      <w:r w:rsidRPr="00516398">
        <w:rPr>
          <w:noProof/>
          <w:color w:val="000000" w:themeColor="text1"/>
          <w:lang w:val="en-US" w:eastAsia="de-DE"/>
        </w:rPr>
        <w:drawing>
          <wp:inline distT="0" distB="0" distL="0" distR="0" wp14:anchorId="47AE57F6" wp14:editId="4010F072">
            <wp:extent cx="5756275" cy="3251200"/>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56275" cy="3251200"/>
                    </a:xfrm>
                    <a:prstGeom prst="rect">
                      <a:avLst/>
                    </a:prstGeom>
                  </pic:spPr>
                </pic:pic>
              </a:graphicData>
            </a:graphic>
          </wp:inline>
        </w:drawing>
      </w:r>
    </w:p>
    <w:p w14:paraId="1B4ECD1E" w14:textId="391FC8E6" w:rsidR="00597448" w:rsidRPr="00516398" w:rsidRDefault="00597448" w:rsidP="0055395C">
      <w:pPr>
        <w:jc w:val="both"/>
        <w:rPr>
          <w:rFonts w:ascii="Arial" w:hAnsi="Arial" w:cs="Arial"/>
          <w:color w:val="000000" w:themeColor="text1"/>
          <w:sz w:val="20"/>
          <w:szCs w:val="20"/>
          <w:lang w:val="en-US"/>
        </w:rPr>
      </w:pPr>
    </w:p>
    <w:p w14:paraId="136AE098" w14:textId="0636F42D" w:rsidR="00597448" w:rsidRPr="00516398" w:rsidRDefault="00597448" w:rsidP="0055395C">
      <w:pPr>
        <w:jc w:val="both"/>
        <w:rPr>
          <w:rFonts w:ascii="Arial" w:hAnsi="Arial" w:cs="Arial"/>
          <w:color w:val="000000" w:themeColor="text1"/>
          <w:sz w:val="20"/>
          <w:szCs w:val="20"/>
          <w:lang w:val="en-US"/>
        </w:rPr>
      </w:pPr>
    </w:p>
    <w:p w14:paraId="0542045E" w14:textId="50AE4F75" w:rsidR="00597448" w:rsidRPr="00516398" w:rsidRDefault="00597448" w:rsidP="0055395C">
      <w:pPr>
        <w:jc w:val="both"/>
        <w:rPr>
          <w:rFonts w:ascii="Arial" w:hAnsi="Arial" w:cs="Arial"/>
          <w:color w:val="000000" w:themeColor="text1"/>
          <w:sz w:val="20"/>
          <w:szCs w:val="20"/>
          <w:lang w:val="en-US"/>
        </w:rPr>
      </w:pPr>
    </w:p>
    <w:p w14:paraId="36200089" w14:textId="0F4F3806" w:rsidR="00630764" w:rsidRPr="00516398" w:rsidRDefault="00630764" w:rsidP="00630764">
      <w:pPr>
        <w:spacing w:line="480" w:lineRule="auto"/>
        <w:rPr>
          <w:rFonts w:ascii="Arial" w:hAnsi="Arial" w:cs="Arial"/>
          <w:color w:val="000000" w:themeColor="text1"/>
          <w:sz w:val="24"/>
          <w:szCs w:val="24"/>
          <w:lang w:val="en-US"/>
        </w:rPr>
      </w:pPr>
      <w:r w:rsidRPr="00516398">
        <w:rPr>
          <w:rFonts w:ascii="Arial" w:hAnsi="Arial" w:cs="Arial"/>
          <w:b/>
          <w:bCs/>
          <w:color w:val="000000" w:themeColor="text1"/>
          <w:sz w:val="24"/>
          <w:szCs w:val="24"/>
          <w:lang w:val="en-US"/>
        </w:rPr>
        <w:t>Figure 2.</w:t>
      </w:r>
      <w:r w:rsidRPr="00516398">
        <w:rPr>
          <w:rFonts w:ascii="Arial" w:hAnsi="Arial" w:cs="Arial"/>
          <w:color w:val="000000" w:themeColor="text1"/>
          <w:sz w:val="24"/>
          <w:szCs w:val="24"/>
          <w:lang w:val="en-US"/>
        </w:rPr>
        <w:t xml:space="preserve"> Cumulative mortality during the hospital stay depending on dementia diagnosis</w:t>
      </w:r>
      <w:r w:rsidR="00E41AD6" w:rsidRPr="00516398">
        <w:rPr>
          <w:rFonts w:ascii="Arial" w:hAnsi="Arial" w:cs="Arial"/>
          <w:color w:val="000000" w:themeColor="text1"/>
          <w:sz w:val="24"/>
          <w:szCs w:val="24"/>
          <w:lang w:val="en-US"/>
        </w:rPr>
        <w:t xml:space="preserve"> (Kaplan-Meier curves)</w:t>
      </w:r>
    </w:p>
    <w:p w14:paraId="6D24EDC2" w14:textId="5F3F9CA1" w:rsidR="00E41AD6" w:rsidRPr="00516398" w:rsidRDefault="0022447B" w:rsidP="00630764">
      <w:pPr>
        <w:spacing w:line="480" w:lineRule="auto"/>
        <w:rPr>
          <w:rFonts w:ascii="Arial" w:hAnsi="Arial" w:cs="Arial"/>
          <w:color w:val="000000" w:themeColor="text1"/>
          <w:sz w:val="24"/>
          <w:szCs w:val="24"/>
          <w:lang w:val="en-US"/>
        </w:rPr>
      </w:pPr>
      <w:r w:rsidRPr="00516398">
        <w:rPr>
          <w:rFonts w:ascii="Arial" w:hAnsi="Arial" w:cs="Arial"/>
          <w:noProof/>
          <w:color w:val="000000" w:themeColor="text1"/>
          <w:sz w:val="24"/>
          <w:szCs w:val="24"/>
          <w:lang w:val="en-US"/>
        </w:rPr>
        <w:drawing>
          <wp:inline distT="0" distB="0" distL="0" distR="0" wp14:anchorId="37C8A0DC" wp14:editId="1C86177B">
            <wp:extent cx="5753100" cy="35814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3581400"/>
                    </a:xfrm>
                    <a:prstGeom prst="rect">
                      <a:avLst/>
                    </a:prstGeom>
                    <a:noFill/>
                    <a:ln>
                      <a:noFill/>
                    </a:ln>
                  </pic:spPr>
                </pic:pic>
              </a:graphicData>
            </a:graphic>
          </wp:inline>
        </w:drawing>
      </w:r>
    </w:p>
    <w:p w14:paraId="7C49CF9D" w14:textId="77777777" w:rsidR="00E41AD6" w:rsidRPr="00516398" w:rsidRDefault="00E41AD6" w:rsidP="00630764">
      <w:pPr>
        <w:spacing w:line="480" w:lineRule="auto"/>
        <w:rPr>
          <w:rFonts w:ascii="Arial" w:hAnsi="Arial" w:cs="Arial"/>
          <w:b/>
          <w:color w:val="000000" w:themeColor="text1"/>
          <w:sz w:val="24"/>
          <w:szCs w:val="24"/>
          <w:lang w:val="en-US"/>
        </w:rPr>
      </w:pPr>
    </w:p>
    <w:p w14:paraId="658BFFFB" w14:textId="46E8384B" w:rsidR="00597448" w:rsidRPr="00516398" w:rsidRDefault="00597448" w:rsidP="0055395C">
      <w:pPr>
        <w:jc w:val="both"/>
        <w:rPr>
          <w:rFonts w:ascii="Arial" w:hAnsi="Arial" w:cs="Arial"/>
          <w:color w:val="000000" w:themeColor="text1"/>
          <w:sz w:val="20"/>
          <w:szCs w:val="20"/>
          <w:lang w:val="en-US"/>
        </w:rPr>
      </w:pPr>
    </w:p>
    <w:p w14:paraId="55C4759A" w14:textId="77777777" w:rsidR="00597448" w:rsidRPr="00516398" w:rsidRDefault="00597448" w:rsidP="0055395C">
      <w:pPr>
        <w:jc w:val="both"/>
        <w:rPr>
          <w:rFonts w:ascii="Arial" w:hAnsi="Arial" w:cs="Arial"/>
          <w:color w:val="000000" w:themeColor="text1"/>
          <w:sz w:val="20"/>
          <w:szCs w:val="20"/>
          <w:lang w:val="en-US"/>
        </w:rPr>
      </w:pPr>
    </w:p>
    <w:p w14:paraId="6879F14A" w14:textId="7F50651C" w:rsidR="00B211FD" w:rsidRPr="00516398" w:rsidRDefault="006A396F" w:rsidP="000814DD">
      <w:pPr>
        <w:spacing w:line="480" w:lineRule="auto"/>
        <w:jc w:val="both"/>
        <w:rPr>
          <w:rFonts w:ascii="Arial" w:hAnsi="Arial" w:cs="Arial"/>
          <w:color w:val="000000" w:themeColor="text1"/>
          <w:lang w:val="en-US"/>
        </w:rPr>
      </w:pPr>
      <w:r w:rsidRPr="00516398">
        <w:rPr>
          <w:rFonts w:ascii="Arial" w:hAnsi="Arial" w:cs="Arial"/>
          <w:b/>
          <w:color w:val="000000" w:themeColor="text1"/>
          <w:lang w:val="en-US"/>
        </w:rPr>
        <w:t>Table 2.</w:t>
      </w:r>
      <w:r w:rsidRPr="00516398">
        <w:rPr>
          <w:rFonts w:ascii="Arial" w:hAnsi="Arial" w:cs="Arial"/>
          <w:color w:val="000000" w:themeColor="text1"/>
          <w:lang w:val="en-US"/>
        </w:rPr>
        <w:t xml:space="preserve"> Association between </w:t>
      </w:r>
      <w:r w:rsidR="0033251D" w:rsidRPr="00516398">
        <w:rPr>
          <w:rFonts w:ascii="Arial" w:hAnsi="Arial" w:cs="Arial"/>
          <w:color w:val="000000" w:themeColor="text1"/>
          <w:lang w:val="en-US"/>
        </w:rPr>
        <w:t>dementia</w:t>
      </w:r>
      <w:r w:rsidRPr="00516398">
        <w:rPr>
          <w:rFonts w:ascii="Arial" w:hAnsi="Arial" w:cs="Arial"/>
          <w:color w:val="000000" w:themeColor="text1"/>
          <w:lang w:val="en-US"/>
        </w:rPr>
        <w:t xml:space="preserve"> and </w:t>
      </w:r>
      <w:r w:rsidR="009670BE" w:rsidRPr="00516398">
        <w:rPr>
          <w:rFonts w:ascii="Arial" w:hAnsi="Arial" w:cs="Arial"/>
          <w:color w:val="000000" w:themeColor="text1"/>
          <w:lang w:val="en-US"/>
        </w:rPr>
        <w:t xml:space="preserve">death </w:t>
      </w:r>
      <w:r w:rsidR="0010228C" w:rsidRPr="00516398">
        <w:rPr>
          <w:rFonts w:ascii="Arial" w:hAnsi="Arial" w:cs="Arial"/>
          <w:color w:val="000000" w:themeColor="text1"/>
          <w:lang w:val="en-US"/>
        </w:rPr>
        <w:t xml:space="preserve">due to </w:t>
      </w:r>
      <w:r w:rsidR="0033251D" w:rsidRPr="00516398">
        <w:rPr>
          <w:rFonts w:ascii="Arial" w:hAnsi="Arial" w:cs="Arial"/>
          <w:color w:val="000000" w:themeColor="text1"/>
          <w:lang w:val="en-US"/>
        </w:rPr>
        <w:t>COVID-19 in hospitalized patients</w:t>
      </w:r>
    </w:p>
    <w:tbl>
      <w:tblPr>
        <w:tblStyle w:val="TableGrid"/>
        <w:tblW w:w="10012"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3402"/>
        <w:gridCol w:w="1560"/>
        <w:gridCol w:w="2058"/>
        <w:gridCol w:w="1980"/>
        <w:gridCol w:w="1012"/>
      </w:tblGrid>
      <w:tr w:rsidR="00516398" w:rsidRPr="00516398" w14:paraId="2E727740" w14:textId="69E40231" w:rsidTr="00943F66">
        <w:trPr>
          <w:trHeight w:val="683"/>
          <w:jc w:val="center"/>
        </w:trPr>
        <w:tc>
          <w:tcPr>
            <w:tcW w:w="3402" w:type="dxa"/>
            <w:tcBorders>
              <w:bottom w:val="single" w:sz="4" w:space="0" w:color="auto"/>
            </w:tcBorders>
            <w:vAlign w:val="center"/>
          </w:tcPr>
          <w:p w14:paraId="088C7444" w14:textId="742C9299" w:rsidR="00DF5EDD" w:rsidRPr="00516398" w:rsidRDefault="00DF5EDD" w:rsidP="00DF5EDD">
            <w:pPr>
              <w:rPr>
                <w:rFonts w:ascii="Arial" w:hAnsi="Arial" w:cs="Arial"/>
                <w:b/>
                <w:bCs/>
                <w:color w:val="000000" w:themeColor="text1"/>
                <w:sz w:val="20"/>
                <w:szCs w:val="20"/>
                <w:lang w:val="en-US"/>
              </w:rPr>
            </w:pPr>
            <w:r w:rsidRPr="00516398">
              <w:rPr>
                <w:rFonts w:ascii="Arial" w:hAnsi="Arial" w:cs="Arial"/>
                <w:b/>
                <w:bCs/>
                <w:color w:val="000000" w:themeColor="text1"/>
                <w:sz w:val="20"/>
                <w:szCs w:val="20"/>
                <w:lang w:val="en-US"/>
              </w:rPr>
              <w:t>Model</w:t>
            </w:r>
          </w:p>
        </w:tc>
        <w:tc>
          <w:tcPr>
            <w:tcW w:w="1560" w:type="dxa"/>
            <w:tcBorders>
              <w:bottom w:val="single" w:sz="4" w:space="0" w:color="auto"/>
            </w:tcBorders>
            <w:vAlign w:val="center"/>
          </w:tcPr>
          <w:p w14:paraId="574255E6" w14:textId="0BD1F95A" w:rsidR="00DF5EDD" w:rsidRPr="00516398" w:rsidRDefault="00DF5EDD" w:rsidP="00DF5EDD">
            <w:pPr>
              <w:rPr>
                <w:rFonts w:ascii="Arial" w:hAnsi="Arial" w:cs="Arial"/>
                <w:b/>
                <w:bCs/>
                <w:color w:val="000000" w:themeColor="text1"/>
                <w:sz w:val="20"/>
                <w:szCs w:val="20"/>
                <w:lang w:val="en-US"/>
              </w:rPr>
            </w:pPr>
            <w:r w:rsidRPr="00516398">
              <w:rPr>
                <w:rFonts w:ascii="Arial" w:hAnsi="Arial" w:cs="Arial"/>
                <w:b/>
                <w:bCs/>
                <w:color w:val="000000" w:themeColor="text1"/>
                <w:sz w:val="20"/>
                <w:szCs w:val="20"/>
                <w:lang w:val="en-US"/>
              </w:rPr>
              <w:t>Design</w:t>
            </w:r>
          </w:p>
        </w:tc>
        <w:tc>
          <w:tcPr>
            <w:tcW w:w="2058" w:type="dxa"/>
            <w:tcBorders>
              <w:bottom w:val="single" w:sz="4" w:space="0" w:color="auto"/>
            </w:tcBorders>
            <w:vAlign w:val="center"/>
          </w:tcPr>
          <w:p w14:paraId="40CB1DF1" w14:textId="2D6CEC6E" w:rsidR="00DF5EDD" w:rsidRPr="00516398" w:rsidRDefault="00DF5EDD" w:rsidP="00DF5EDD">
            <w:pPr>
              <w:rPr>
                <w:rFonts w:ascii="Arial" w:hAnsi="Arial" w:cs="Arial"/>
                <w:b/>
                <w:bCs/>
                <w:color w:val="000000" w:themeColor="text1"/>
                <w:sz w:val="20"/>
                <w:szCs w:val="20"/>
                <w:lang w:val="en-US"/>
              </w:rPr>
            </w:pPr>
            <w:r w:rsidRPr="00516398">
              <w:rPr>
                <w:rFonts w:ascii="Arial" w:hAnsi="Arial" w:cs="Arial"/>
                <w:b/>
                <w:bCs/>
                <w:color w:val="000000" w:themeColor="text1"/>
                <w:sz w:val="20"/>
                <w:szCs w:val="20"/>
                <w:lang w:val="en-US"/>
              </w:rPr>
              <w:t>Number of patients</w:t>
            </w:r>
          </w:p>
        </w:tc>
        <w:tc>
          <w:tcPr>
            <w:tcW w:w="1980" w:type="dxa"/>
            <w:tcBorders>
              <w:bottom w:val="single" w:sz="4" w:space="0" w:color="auto"/>
            </w:tcBorders>
            <w:vAlign w:val="center"/>
          </w:tcPr>
          <w:p w14:paraId="555F73F1" w14:textId="0DCB06A8" w:rsidR="00DF5EDD" w:rsidRPr="00516398" w:rsidRDefault="00DF5EDD" w:rsidP="00DF5EDD">
            <w:pPr>
              <w:rPr>
                <w:rFonts w:ascii="Arial" w:hAnsi="Arial" w:cs="Arial"/>
                <w:b/>
                <w:bCs/>
                <w:color w:val="000000" w:themeColor="text1"/>
                <w:sz w:val="20"/>
                <w:szCs w:val="20"/>
                <w:lang w:val="en-US"/>
              </w:rPr>
            </w:pPr>
          </w:p>
          <w:p w14:paraId="26E64846" w14:textId="3C5773C9" w:rsidR="00DF5EDD" w:rsidRPr="00516398" w:rsidRDefault="00DF5EDD" w:rsidP="00DF5EDD">
            <w:pPr>
              <w:jc w:val="center"/>
              <w:rPr>
                <w:rFonts w:ascii="Arial" w:hAnsi="Arial" w:cs="Arial"/>
                <w:b/>
                <w:bCs/>
                <w:color w:val="000000" w:themeColor="text1"/>
                <w:sz w:val="20"/>
                <w:szCs w:val="20"/>
                <w:lang w:val="en-US"/>
              </w:rPr>
            </w:pPr>
            <w:r w:rsidRPr="00516398">
              <w:rPr>
                <w:rFonts w:ascii="Arial" w:hAnsi="Arial" w:cs="Arial"/>
                <w:b/>
                <w:bCs/>
                <w:color w:val="000000" w:themeColor="text1"/>
                <w:sz w:val="20"/>
                <w:szCs w:val="20"/>
                <w:lang w:val="en-US"/>
              </w:rPr>
              <w:t>Odds Ratio (95% CI) or Hazard Ratio (95% CI)</w:t>
            </w:r>
            <w:r w:rsidRPr="00516398">
              <w:rPr>
                <w:rFonts w:ascii="Arial" w:hAnsi="Arial" w:cs="Arial"/>
                <w:b/>
                <w:bCs/>
                <w:color w:val="000000" w:themeColor="text1"/>
                <w:sz w:val="20"/>
                <w:szCs w:val="20"/>
                <w:lang w:val="en-US"/>
              </w:rPr>
              <w:br/>
            </w:r>
          </w:p>
        </w:tc>
        <w:tc>
          <w:tcPr>
            <w:tcW w:w="1012" w:type="dxa"/>
            <w:tcBorders>
              <w:bottom w:val="single" w:sz="4" w:space="0" w:color="auto"/>
            </w:tcBorders>
            <w:vAlign w:val="center"/>
          </w:tcPr>
          <w:p w14:paraId="6B6F7899" w14:textId="066CCE71" w:rsidR="00DF5EDD" w:rsidRPr="00516398" w:rsidRDefault="00DF5EDD" w:rsidP="00DF5EDD">
            <w:pPr>
              <w:jc w:val="center"/>
              <w:rPr>
                <w:rFonts w:ascii="Arial" w:hAnsi="Arial" w:cs="Arial"/>
                <w:b/>
                <w:bCs/>
                <w:color w:val="000000" w:themeColor="text1"/>
                <w:sz w:val="20"/>
                <w:szCs w:val="20"/>
                <w:lang w:val="en-US"/>
              </w:rPr>
            </w:pPr>
            <w:r w:rsidRPr="00516398">
              <w:rPr>
                <w:rFonts w:ascii="Arial" w:hAnsi="Arial" w:cs="Arial"/>
                <w:b/>
                <w:bCs/>
                <w:color w:val="000000" w:themeColor="text1"/>
                <w:sz w:val="20"/>
                <w:szCs w:val="20"/>
                <w:lang w:val="en-US"/>
              </w:rPr>
              <w:t>P-value</w:t>
            </w:r>
          </w:p>
        </w:tc>
      </w:tr>
      <w:tr w:rsidR="00516398" w:rsidRPr="00516398" w14:paraId="5F246063" w14:textId="77777777" w:rsidTr="00943F66">
        <w:tblPrEx>
          <w:tblBorders>
            <w:top w:val="none" w:sz="0" w:space="0" w:color="auto"/>
            <w:insideH w:val="none" w:sz="0" w:space="0" w:color="auto"/>
          </w:tblBorders>
        </w:tblPrEx>
        <w:trPr>
          <w:trHeight w:val="340"/>
          <w:jc w:val="center"/>
        </w:trPr>
        <w:tc>
          <w:tcPr>
            <w:tcW w:w="3402" w:type="dxa"/>
            <w:vAlign w:val="center"/>
          </w:tcPr>
          <w:p w14:paraId="4E27475D" w14:textId="0988F7AA" w:rsidR="00DF5EDD" w:rsidRPr="00516398" w:rsidRDefault="00DF5EDD" w:rsidP="00DF5EDD">
            <w:pPr>
              <w:rPr>
                <w:rFonts w:ascii="Arial" w:hAnsi="Arial" w:cs="Arial"/>
                <w:color w:val="000000" w:themeColor="text1"/>
                <w:sz w:val="20"/>
                <w:szCs w:val="20"/>
                <w:lang w:val="en-US"/>
              </w:rPr>
            </w:pPr>
            <w:bookmarkStart w:id="3" w:name="_Hlk117015113"/>
            <w:r w:rsidRPr="00516398">
              <w:rPr>
                <w:rFonts w:ascii="Arial" w:hAnsi="Arial" w:cs="Arial"/>
                <w:color w:val="000000" w:themeColor="text1"/>
                <w:sz w:val="20"/>
                <w:szCs w:val="20"/>
                <w:lang w:val="en-US"/>
              </w:rPr>
              <w:t>Multivariable logistic regression model adjusted for age, sex, cancer, diabetes mellitus, lipid metabolism disorder, obesity, heart failure, ischemic heart disease, cerebrovascular disease, cirrhosis of the liver, and COVID-19 variant</w:t>
            </w:r>
          </w:p>
        </w:tc>
        <w:tc>
          <w:tcPr>
            <w:tcW w:w="1560" w:type="dxa"/>
            <w:vAlign w:val="center"/>
          </w:tcPr>
          <w:p w14:paraId="3F7E5756" w14:textId="776A3B38" w:rsidR="00DF5EDD" w:rsidRPr="00516398" w:rsidRDefault="00DF5EDD" w:rsidP="00DF5EDD">
            <w:pPr>
              <w:spacing w:line="360" w:lineRule="auto"/>
              <w:rPr>
                <w:rFonts w:ascii="Arial" w:hAnsi="Arial" w:cs="Arial"/>
                <w:color w:val="000000" w:themeColor="text1"/>
                <w:sz w:val="20"/>
                <w:szCs w:val="20"/>
                <w:lang w:val="en-US"/>
              </w:rPr>
            </w:pPr>
            <w:r w:rsidRPr="00516398">
              <w:rPr>
                <w:rFonts w:ascii="Arial" w:hAnsi="Arial" w:cs="Arial"/>
                <w:color w:val="000000" w:themeColor="text1"/>
                <w:sz w:val="20"/>
                <w:szCs w:val="20"/>
                <w:lang w:val="en-US"/>
              </w:rPr>
              <w:t>Without matching</w:t>
            </w:r>
          </w:p>
        </w:tc>
        <w:tc>
          <w:tcPr>
            <w:tcW w:w="2058" w:type="dxa"/>
            <w:vAlign w:val="center"/>
          </w:tcPr>
          <w:p w14:paraId="27B092A2" w14:textId="0EC82403" w:rsidR="00DF5EDD" w:rsidRPr="00516398" w:rsidRDefault="00DF5EDD" w:rsidP="00DF5EDD">
            <w:pPr>
              <w:spacing w:line="360" w:lineRule="auto"/>
              <w:jc w:val="center"/>
              <w:rPr>
                <w:rFonts w:ascii="Arial" w:hAnsi="Arial" w:cs="Arial"/>
                <w:color w:val="000000" w:themeColor="text1"/>
                <w:sz w:val="20"/>
                <w:szCs w:val="20"/>
                <w:lang w:val="en-US"/>
              </w:rPr>
            </w:pPr>
            <w:r w:rsidRPr="00516398">
              <w:rPr>
                <w:rFonts w:ascii="Arial" w:hAnsi="Arial" w:cs="Arial"/>
                <w:color w:val="000000" w:themeColor="text1"/>
                <w:sz w:val="20"/>
                <w:szCs w:val="20"/>
                <w:lang w:val="en-US"/>
              </w:rPr>
              <w:t>28,311</w:t>
            </w:r>
          </w:p>
        </w:tc>
        <w:tc>
          <w:tcPr>
            <w:tcW w:w="1980" w:type="dxa"/>
            <w:vAlign w:val="center"/>
          </w:tcPr>
          <w:p w14:paraId="6CE95C46" w14:textId="66C9D649" w:rsidR="00DF5EDD" w:rsidRPr="00516398" w:rsidRDefault="00DF5EDD" w:rsidP="00DF5EDD">
            <w:pPr>
              <w:spacing w:line="360" w:lineRule="auto"/>
              <w:jc w:val="center"/>
              <w:rPr>
                <w:rFonts w:ascii="Arial" w:hAnsi="Arial" w:cs="Arial"/>
                <w:color w:val="000000" w:themeColor="text1"/>
                <w:sz w:val="20"/>
                <w:szCs w:val="20"/>
                <w:lang w:val="en-US"/>
              </w:rPr>
            </w:pPr>
            <w:r w:rsidRPr="00516398">
              <w:rPr>
                <w:rFonts w:ascii="Arial" w:hAnsi="Arial" w:cs="Arial"/>
                <w:color w:val="000000" w:themeColor="text1"/>
                <w:sz w:val="20"/>
                <w:szCs w:val="20"/>
                <w:lang w:val="en-US"/>
              </w:rPr>
              <w:t>OR: 1.84 (1.52–2.24)</w:t>
            </w:r>
          </w:p>
        </w:tc>
        <w:tc>
          <w:tcPr>
            <w:tcW w:w="1012" w:type="dxa"/>
            <w:vAlign w:val="center"/>
          </w:tcPr>
          <w:p w14:paraId="4F85E80F" w14:textId="5424569A" w:rsidR="00DF5EDD" w:rsidRPr="00516398" w:rsidRDefault="00DF5EDD" w:rsidP="00DF5EDD">
            <w:pPr>
              <w:spacing w:line="360" w:lineRule="auto"/>
              <w:jc w:val="center"/>
              <w:rPr>
                <w:rFonts w:ascii="Arial" w:hAnsi="Arial" w:cs="Arial"/>
                <w:color w:val="000000" w:themeColor="text1"/>
                <w:sz w:val="20"/>
                <w:szCs w:val="20"/>
                <w:lang w:val="en-US"/>
              </w:rPr>
            </w:pPr>
            <w:r w:rsidRPr="00516398">
              <w:rPr>
                <w:rFonts w:ascii="Arial" w:hAnsi="Arial" w:cs="Arial"/>
                <w:color w:val="000000" w:themeColor="text1"/>
                <w:sz w:val="20"/>
                <w:szCs w:val="20"/>
                <w:lang w:val="en-US"/>
              </w:rPr>
              <w:t>&lt;0.001</w:t>
            </w:r>
          </w:p>
        </w:tc>
      </w:tr>
      <w:bookmarkEnd w:id="3"/>
      <w:tr w:rsidR="00516398" w:rsidRPr="00516398" w14:paraId="469848DC" w14:textId="77777777" w:rsidTr="00943F66">
        <w:tblPrEx>
          <w:tblBorders>
            <w:top w:val="none" w:sz="0" w:space="0" w:color="auto"/>
            <w:insideH w:val="none" w:sz="0" w:space="0" w:color="auto"/>
          </w:tblBorders>
        </w:tblPrEx>
        <w:trPr>
          <w:trHeight w:val="340"/>
          <w:jc w:val="center"/>
        </w:trPr>
        <w:tc>
          <w:tcPr>
            <w:tcW w:w="3402" w:type="dxa"/>
            <w:vAlign w:val="center"/>
          </w:tcPr>
          <w:p w14:paraId="42341897" w14:textId="3A70F88F" w:rsidR="00DF5EDD" w:rsidRPr="00516398" w:rsidRDefault="00DF5EDD" w:rsidP="00DF5EDD">
            <w:pPr>
              <w:spacing w:before="120"/>
              <w:rPr>
                <w:rFonts w:ascii="Arial" w:hAnsi="Arial" w:cs="Arial"/>
                <w:color w:val="000000" w:themeColor="text1"/>
                <w:sz w:val="20"/>
                <w:szCs w:val="20"/>
                <w:lang w:val="en-US"/>
              </w:rPr>
            </w:pPr>
            <w:r w:rsidRPr="00516398">
              <w:rPr>
                <w:rFonts w:ascii="Arial" w:hAnsi="Arial" w:cs="Arial"/>
                <w:color w:val="000000" w:themeColor="text1"/>
                <w:sz w:val="20"/>
                <w:szCs w:val="20"/>
                <w:lang w:val="en-US"/>
              </w:rPr>
              <w:t>Univariate logistic regression</w:t>
            </w:r>
          </w:p>
        </w:tc>
        <w:tc>
          <w:tcPr>
            <w:tcW w:w="1560" w:type="dxa"/>
            <w:vAlign w:val="center"/>
          </w:tcPr>
          <w:p w14:paraId="187D7D1A" w14:textId="411AB1AB" w:rsidR="00DF5EDD" w:rsidRPr="00516398" w:rsidRDefault="00DF5EDD" w:rsidP="00DF5EDD">
            <w:pPr>
              <w:spacing w:before="120"/>
              <w:rPr>
                <w:rFonts w:ascii="Arial" w:hAnsi="Arial" w:cs="Arial"/>
                <w:color w:val="000000" w:themeColor="text1"/>
                <w:sz w:val="20"/>
                <w:szCs w:val="20"/>
                <w:lang w:val="en-US"/>
              </w:rPr>
            </w:pPr>
            <w:r w:rsidRPr="00516398">
              <w:rPr>
                <w:rFonts w:ascii="Arial" w:hAnsi="Arial" w:cs="Arial"/>
                <w:color w:val="000000" w:themeColor="text1"/>
                <w:sz w:val="20"/>
                <w:szCs w:val="20"/>
                <w:lang w:val="en-US"/>
              </w:rPr>
              <w:t>Matched pairs</w:t>
            </w:r>
          </w:p>
        </w:tc>
        <w:tc>
          <w:tcPr>
            <w:tcW w:w="2058" w:type="dxa"/>
            <w:vAlign w:val="center"/>
          </w:tcPr>
          <w:p w14:paraId="21350346" w14:textId="77777777" w:rsidR="00DF5EDD" w:rsidRPr="00516398" w:rsidRDefault="00DF5EDD" w:rsidP="00DF5EDD">
            <w:pPr>
              <w:spacing w:before="120"/>
              <w:jc w:val="center"/>
              <w:rPr>
                <w:rFonts w:ascii="Arial" w:hAnsi="Arial" w:cs="Arial"/>
                <w:color w:val="000000" w:themeColor="text1"/>
                <w:sz w:val="20"/>
                <w:szCs w:val="20"/>
                <w:lang w:val="en-US"/>
              </w:rPr>
            </w:pPr>
            <w:r w:rsidRPr="00516398">
              <w:rPr>
                <w:rFonts w:ascii="Arial" w:hAnsi="Arial" w:cs="Arial"/>
                <w:color w:val="000000" w:themeColor="text1"/>
                <w:sz w:val="20"/>
                <w:szCs w:val="20"/>
                <w:lang w:val="en-US"/>
              </w:rPr>
              <w:t>6,634</w:t>
            </w:r>
          </w:p>
        </w:tc>
        <w:tc>
          <w:tcPr>
            <w:tcW w:w="1980" w:type="dxa"/>
            <w:vAlign w:val="center"/>
          </w:tcPr>
          <w:p w14:paraId="09CB4A15" w14:textId="2BFAE85A" w:rsidR="00DF5EDD" w:rsidRPr="00516398" w:rsidRDefault="00DF5EDD" w:rsidP="00DF5EDD">
            <w:pPr>
              <w:spacing w:before="120"/>
              <w:jc w:val="center"/>
              <w:rPr>
                <w:rFonts w:ascii="Arial" w:hAnsi="Arial" w:cs="Arial"/>
                <w:color w:val="000000" w:themeColor="text1"/>
                <w:sz w:val="20"/>
                <w:szCs w:val="20"/>
                <w:lang w:val="en-US"/>
              </w:rPr>
            </w:pPr>
            <w:r w:rsidRPr="00516398">
              <w:rPr>
                <w:rFonts w:ascii="Arial" w:hAnsi="Arial" w:cs="Arial"/>
                <w:color w:val="000000" w:themeColor="text1"/>
                <w:sz w:val="20"/>
                <w:szCs w:val="20"/>
                <w:lang w:val="en-US"/>
              </w:rPr>
              <w:t>OR: 1.30 (1.16–1.46)</w:t>
            </w:r>
          </w:p>
        </w:tc>
        <w:tc>
          <w:tcPr>
            <w:tcW w:w="1012" w:type="dxa"/>
            <w:vAlign w:val="center"/>
          </w:tcPr>
          <w:p w14:paraId="56E5BD34" w14:textId="77777777" w:rsidR="00DF5EDD" w:rsidRPr="00516398" w:rsidRDefault="00DF5EDD" w:rsidP="00DF5EDD">
            <w:pPr>
              <w:spacing w:before="120"/>
              <w:jc w:val="center"/>
              <w:rPr>
                <w:rFonts w:ascii="Arial" w:hAnsi="Arial" w:cs="Arial"/>
                <w:color w:val="000000" w:themeColor="text1"/>
                <w:sz w:val="20"/>
                <w:szCs w:val="20"/>
                <w:lang w:val="en-US"/>
              </w:rPr>
            </w:pPr>
            <w:r w:rsidRPr="00516398">
              <w:rPr>
                <w:rFonts w:ascii="Arial" w:hAnsi="Arial" w:cs="Arial"/>
                <w:color w:val="000000" w:themeColor="text1"/>
                <w:sz w:val="20"/>
                <w:szCs w:val="20"/>
                <w:lang w:val="en-US"/>
              </w:rPr>
              <w:t>&lt;0.001</w:t>
            </w:r>
          </w:p>
        </w:tc>
      </w:tr>
      <w:tr w:rsidR="00DF5EDD" w:rsidRPr="00516398" w14:paraId="5EE269AF" w14:textId="77777777" w:rsidTr="00943F66">
        <w:tblPrEx>
          <w:tblBorders>
            <w:top w:val="none" w:sz="0" w:space="0" w:color="auto"/>
            <w:insideH w:val="none" w:sz="0" w:space="0" w:color="auto"/>
          </w:tblBorders>
        </w:tblPrEx>
        <w:trPr>
          <w:trHeight w:val="340"/>
          <w:jc w:val="center"/>
        </w:trPr>
        <w:tc>
          <w:tcPr>
            <w:tcW w:w="3402" w:type="dxa"/>
            <w:vAlign w:val="center"/>
          </w:tcPr>
          <w:p w14:paraId="1574D4F1" w14:textId="4690EDD4" w:rsidR="00DF5EDD" w:rsidRPr="00516398" w:rsidRDefault="00DF5EDD" w:rsidP="00DF5EDD">
            <w:pPr>
              <w:spacing w:before="120"/>
              <w:rPr>
                <w:rFonts w:ascii="Arial" w:hAnsi="Arial" w:cs="Arial"/>
                <w:color w:val="000000" w:themeColor="text1"/>
                <w:sz w:val="20"/>
                <w:szCs w:val="20"/>
                <w:lang w:val="en-US"/>
              </w:rPr>
            </w:pPr>
            <w:r w:rsidRPr="00516398">
              <w:rPr>
                <w:rFonts w:ascii="Arial" w:hAnsi="Arial" w:cs="Arial"/>
                <w:color w:val="000000" w:themeColor="text1"/>
                <w:sz w:val="20"/>
                <w:szCs w:val="20"/>
                <w:lang w:val="en-US"/>
              </w:rPr>
              <w:t>Univariate Cox regression</w:t>
            </w:r>
          </w:p>
        </w:tc>
        <w:tc>
          <w:tcPr>
            <w:tcW w:w="1560" w:type="dxa"/>
            <w:vAlign w:val="center"/>
          </w:tcPr>
          <w:p w14:paraId="1192A71C" w14:textId="40ADE1FF" w:rsidR="00DF5EDD" w:rsidRPr="00516398" w:rsidRDefault="00DF5EDD" w:rsidP="00DF5EDD">
            <w:pPr>
              <w:spacing w:before="120"/>
              <w:rPr>
                <w:rFonts w:ascii="Arial" w:hAnsi="Arial" w:cs="Arial"/>
                <w:color w:val="000000" w:themeColor="text1"/>
                <w:sz w:val="20"/>
                <w:szCs w:val="20"/>
                <w:lang w:val="en-US"/>
              </w:rPr>
            </w:pPr>
            <w:r w:rsidRPr="00516398">
              <w:rPr>
                <w:rFonts w:ascii="Arial" w:hAnsi="Arial" w:cs="Arial"/>
                <w:color w:val="000000" w:themeColor="text1"/>
                <w:sz w:val="20"/>
                <w:szCs w:val="20"/>
                <w:lang w:val="en-US"/>
              </w:rPr>
              <w:t>Matched pairs</w:t>
            </w:r>
          </w:p>
        </w:tc>
        <w:tc>
          <w:tcPr>
            <w:tcW w:w="2058" w:type="dxa"/>
            <w:vAlign w:val="center"/>
          </w:tcPr>
          <w:p w14:paraId="693BCEBC" w14:textId="2F1A33C0" w:rsidR="00DF5EDD" w:rsidRPr="00516398" w:rsidRDefault="00DF5EDD" w:rsidP="00DF5EDD">
            <w:pPr>
              <w:spacing w:before="120"/>
              <w:jc w:val="center"/>
              <w:rPr>
                <w:rFonts w:ascii="Arial" w:hAnsi="Arial" w:cs="Arial"/>
                <w:color w:val="000000" w:themeColor="text1"/>
                <w:sz w:val="20"/>
                <w:szCs w:val="20"/>
                <w:lang w:val="en-US"/>
              </w:rPr>
            </w:pPr>
            <w:r w:rsidRPr="00516398">
              <w:rPr>
                <w:rFonts w:ascii="Arial" w:hAnsi="Arial" w:cs="Arial"/>
                <w:color w:val="000000" w:themeColor="text1"/>
                <w:sz w:val="20"/>
                <w:szCs w:val="20"/>
                <w:lang w:val="en-US"/>
              </w:rPr>
              <w:t>6,634</w:t>
            </w:r>
          </w:p>
        </w:tc>
        <w:tc>
          <w:tcPr>
            <w:tcW w:w="1980" w:type="dxa"/>
            <w:vAlign w:val="center"/>
          </w:tcPr>
          <w:p w14:paraId="42219B4A" w14:textId="7B363BBA" w:rsidR="00DF5EDD" w:rsidRPr="00516398" w:rsidRDefault="00DF5EDD" w:rsidP="00DF5EDD">
            <w:pPr>
              <w:spacing w:before="120"/>
              <w:jc w:val="center"/>
              <w:rPr>
                <w:rFonts w:ascii="Arial" w:hAnsi="Arial" w:cs="Arial"/>
                <w:color w:val="000000" w:themeColor="text1"/>
                <w:sz w:val="20"/>
                <w:szCs w:val="20"/>
                <w:lang w:val="en-US"/>
              </w:rPr>
            </w:pPr>
            <w:r w:rsidRPr="00516398">
              <w:rPr>
                <w:rFonts w:ascii="Arial" w:hAnsi="Arial" w:cs="Arial"/>
                <w:color w:val="000000" w:themeColor="text1"/>
                <w:sz w:val="20"/>
                <w:szCs w:val="20"/>
                <w:lang w:val="en-US"/>
              </w:rPr>
              <w:t>HR: 1.12 (1.01</w:t>
            </w:r>
            <w:r w:rsidR="000446B3" w:rsidRPr="00516398">
              <w:rPr>
                <w:rFonts w:ascii="Arial" w:hAnsi="Arial" w:cs="Arial"/>
                <w:color w:val="000000" w:themeColor="text1"/>
                <w:sz w:val="20"/>
                <w:szCs w:val="20"/>
                <w:lang w:val="en-US"/>
              </w:rPr>
              <w:t>–</w:t>
            </w:r>
            <w:r w:rsidRPr="00516398">
              <w:rPr>
                <w:rFonts w:ascii="Arial" w:hAnsi="Arial" w:cs="Arial"/>
                <w:color w:val="000000" w:themeColor="text1"/>
                <w:sz w:val="20"/>
                <w:szCs w:val="20"/>
                <w:lang w:val="en-US"/>
              </w:rPr>
              <w:t>1.23)</w:t>
            </w:r>
          </w:p>
        </w:tc>
        <w:tc>
          <w:tcPr>
            <w:tcW w:w="1012" w:type="dxa"/>
            <w:vAlign w:val="center"/>
          </w:tcPr>
          <w:p w14:paraId="1E4F2F9D" w14:textId="5EDA181D" w:rsidR="00DF5EDD" w:rsidRPr="00516398" w:rsidRDefault="00DF5EDD" w:rsidP="00DF5EDD">
            <w:pPr>
              <w:spacing w:before="120"/>
              <w:jc w:val="center"/>
              <w:rPr>
                <w:rFonts w:ascii="Arial" w:hAnsi="Arial" w:cs="Arial"/>
                <w:color w:val="000000" w:themeColor="text1"/>
                <w:sz w:val="20"/>
                <w:szCs w:val="20"/>
                <w:lang w:val="en-US"/>
              </w:rPr>
            </w:pPr>
            <w:r w:rsidRPr="00516398">
              <w:rPr>
                <w:rFonts w:ascii="Arial" w:hAnsi="Arial" w:cs="Arial"/>
                <w:color w:val="000000" w:themeColor="text1"/>
                <w:sz w:val="20"/>
                <w:szCs w:val="20"/>
                <w:lang w:val="en-US"/>
              </w:rPr>
              <w:t>0.031</w:t>
            </w:r>
          </w:p>
        </w:tc>
      </w:tr>
    </w:tbl>
    <w:p w14:paraId="21AE85ED" w14:textId="77777777" w:rsidR="008718E0" w:rsidRPr="00516398" w:rsidRDefault="008718E0" w:rsidP="00251B11">
      <w:pPr>
        <w:rPr>
          <w:rFonts w:ascii="Arial" w:hAnsi="Arial" w:cs="Arial"/>
          <w:color w:val="000000" w:themeColor="text1"/>
          <w:lang w:val="en-US"/>
        </w:rPr>
      </w:pPr>
    </w:p>
    <w:p w14:paraId="5FC18CF5" w14:textId="5B3A57CF" w:rsidR="006A2314" w:rsidRPr="00516398" w:rsidRDefault="006A2314" w:rsidP="00491005">
      <w:pPr>
        <w:widowControl w:val="0"/>
        <w:spacing w:line="360" w:lineRule="auto"/>
        <w:jc w:val="both"/>
        <w:rPr>
          <w:rFonts w:ascii="Arial" w:hAnsi="Arial" w:cs="Arial"/>
          <w:color w:val="000000" w:themeColor="text1"/>
          <w:lang w:val="en-US"/>
        </w:rPr>
      </w:pPr>
    </w:p>
    <w:sectPr w:rsidR="006A2314" w:rsidRPr="00516398" w:rsidSect="00C063A6">
      <w:footerReference w:type="even" r:id="rId17"/>
      <w:footerReference w:type="default" r:id="rId18"/>
      <w:pgSz w:w="11901" w:h="16817"/>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AD18D" w14:textId="77777777" w:rsidR="001B1B7B" w:rsidRDefault="001B1B7B" w:rsidP="00682C9D">
      <w:r>
        <w:separator/>
      </w:r>
    </w:p>
  </w:endnote>
  <w:endnote w:type="continuationSeparator" w:id="0">
    <w:p w14:paraId="11DBD579" w14:textId="77777777" w:rsidR="001B1B7B" w:rsidRDefault="001B1B7B" w:rsidP="00682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29815981"/>
      <w:docPartObj>
        <w:docPartGallery w:val="Page Numbers (Bottom of Page)"/>
        <w:docPartUnique/>
      </w:docPartObj>
    </w:sdtPr>
    <w:sdtContent>
      <w:p w14:paraId="74B4162C" w14:textId="4480B17A" w:rsidR="003E33F9" w:rsidRDefault="003E33F9" w:rsidP="00D066E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105C06F" w14:textId="77777777" w:rsidR="003E33F9" w:rsidRDefault="003E33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24"/>
        <w:szCs w:val="24"/>
      </w:rPr>
      <w:id w:val="-1664463027"/>
      <w:docPartObj>
        <w:docPartGallery w:val="Page Numbers (Bottom of Page)"/>
        <w:docPartUnique/>
      </w:docPartObj>
    </w:sdtPr>
    <w:sdtContent>
      <w:p w14:paraId="68EB47A2" w14:textId="4F4D0896" w:rsidR="003E33F9" w:rsidRPr="003E33F9" w:rsidRDefault="003E33F9" w:rsidP="00D066E5">
        <w:pPr>
          <w:pStyle w:val="Footer"/>
          <w:framePr w:wrap="none" w:vAnchor="text" w:hAnchor="margin" w:xAlign="center" w:y="1"/>
          <w:rPr>
            <w:rStyle w:val="PageNumber"/>
            <w:rFonts w:ascii="Arial" w:hAnsi="Arial" w:cs="Arial"/>
            <w:sz w:val="24"/>
            <w:szCs w:val="24"/>
          </w:rPr>
        </w:pPr>
        <w:r w:rsidRPr="003E33F9">
          <w:rPr>
            <w:rStyle w:val="PageNumber"/>
            <w:rFonts w:ascii="Arial" w:hAnsi="Arial" w:cs="Arial"/>
            <w:sz w:val="24"/>
            <w:szCs w:val="24"/>
          </w:rPr>
          <w:fldChar w:fldCharType="begin"/>
        </w:r>
        <w:r w:rsidRPr="003E33F9">
          <w:rPr>
            <w:rStyle w:val="PageNumber"/>
            <w:rFonts w:ascii="Arial" w:hAnsi="Arial" w:cs="Arial"/>
            <w:sz w:val="24"/>
            <w:szCs w:val="24"/>
          </w:rPr>
          <w:instrText xml:space="preserve"> PAGE </w:instrText>
        </w:r>
        <w:r w:rsidRPr="003E33F9">
          <w:rPr>
            <w:rStyle w:val="PageNumber"/>
            <w:rFonts w:ascii="Arial" w:hAnsi="Arial" w:cs="Arial"/>
            <w:sz w:val="24"/>
            <w:szCs w:val="24"/>
          </w:rPr>
          <w:fldChar w:fldCharType="separate"/>
        </w:r>
        <w:r w:rsidR="009664E4">
          <w:rPr>
            <w:rStyle w:val="PageNumber"/>
            <w:rFonts w:ascii="Arial" w:hAnsi="Arial" w:cs="Arial"/>
            <w:noProof/>
            <w:sz w:val="24"/>
            <w:szCs w:val="24"/>
          </w:rPr>
          <w:t>13</w:t>
        </w:r>
        <w:r w:rsidRPr="003E33F9">
          <w:rPr>
            <w:rStyle w:val="PageNumber"/>
            <w:rFonts w:ascii="Arial" w:hAnsi="Arial" w:cs="Arial"/>
            <w:sz w:val="24"/>
            <w:szCs w:val="24"/>
          </w:rPr>
          <w:fldChar w:fldCharType="end"/>
        </w:r>
      </w:p>
    </w:sdtContent>
  </w:sdt>
  <w:p w14:paraId="00AC3148" w14:textId="77777777" w:rsidR="003E33F9" w:rsidRDefault="003E33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76314861"/>
      <w:docPartObj>
        <w:docPartGallery w:val="Page Numbers (Bottom of Page)"/>
        <w:docPartUnique/>
      </w:docPartObj>
    </w:sdtPr>
    <w:sdtContent>
      <w:p w14:paraId="5974C00D" w14:textId="17A17610" w:rsidR="00EB2E9C" w:rsidRDefault="00EB2E9C" w:rsidP="00DE278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EF88704" w14:textId="77777777" w:rsidR="00EB2E9C" w:rsidRDefault="00EB2E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24"/>
        <w:szCs w:val="24"/>
      </w:rPr>
      <w:id w:val="796343307"/>
      <w:docPartObj>
        <w:docPartGallery w:val="Page Numbers (Bottom of Page)"/>
        <w:docPartUnique/>
      </w:docPartObj>
    </w:sdtPr>
    <w:sdtContent>
      <w:p w14:paraId="45D69E07" w14:textId="6A295AF3" w:rsidR="00EB2E9C" w:rsidRPr="008E7333" w:rsidRDefault="00EB2E9C" w:rsidP="00DE2787">
        <w:pPr>
          <w:pStyle w:val="Footer"/>
          <w:framePr w:wrap="none" w:vAnchor="text" w:hAnchor="margin" w:xAlign="center" w:y="1"/>
          <w:rPr>
            <w:rStyle w:val="PageNumber"/>
            <w:rFonts w:ascii="Arial" w:hAnsi="Arial" w:cs="Arial"/>
            <w:sz w:val="24"/>
            <w:szCs w:val="24"/>
          </w:rPr>
        </w:pPr>
        <w:r w:rsidRPr="008E7333">
          <w:rPr>
            <w:rStyle w:val="PageNumber"/>
            <w:rFonts w:ascii="Arial" w:hAnsi="Arial" w:cs="Arial"/>
            <w:sz w:val="24"/>
            <w:szCs w:val="24"/>
          </w:rPr>
          <w:fldChar w:fldCharType="begin"/>
        </w:r>
        <w:r w:rsidRPr="008E7333">
          <w:rPr>
            <w:rStyle w:val="PageNumber"/>
            <w:rFonts w:ascii="Arial" w:hAnsi="Arial" w:cs="Arial"/>
            <w:sz w:val="24"/>
            <w:szCs w:val="24"/>
          </w:rPr>
          <w:instrText xml:space="preserve"> PAGE </w:instrText>
        </w:r>
        <w:r w:rsidRPr="008E7333">
          <w:rPr>
            <w:rStyle w:val="PageNumber"/>
            <w:rFonts w:ascii="Arial" w:hAnsi="Arial" w:cs="Arial"/>
            <w:sz w:val="24"/>
            <w:szCs w:val="24"/>
          </w:rPr>
          <w:fldChar w:fldCharType="separate"/>
        </w:r>
        <w:r w:rsidR="009664E4">
          <w:rPr>
            <w:rStyle w:val="PageNumber"/>
            <w:rFonts w:ascii="Arial" w:hAnsi="Arial" w:cs="Arial"/>
            <w:noProof/>
            <w:sz w:val="24"/>
            <w:szCs w:val="24"/>
          </w:rPr>
          <w:t>15</w:t>
        </w:r>
        <w:r w:rsidRPr="008E7333">
          <w:rPr>
            <w:rStyle w:val="PageNumber"/>
            <w:rFonts w:ascii="Arial" w:hAnsi="Arial" w:cs="Arial"/>
            <w:sz w:val="24"/>
            <w:szCs w:val="24"/>
          </w:rPr>
          <w:fldChar w:fldCharType="end"/>
        </w:r>
      </w:p>
    </w:sdtContent>
  </w:sdt>
  <w:p w14:paraId="55794B68" w14:textId="77777777" w:rsidR="00EB2E9C" w:rsidRDefault="00EB2E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B9E9A" w14:textId="77777777" w:rsidR="001B1B7B" w:rsidRDefault="001B1B7B" w:rsidP="00682C9D">
      <w:r>
        <w:separator/>
      </w:r>
    </w:p>
  </w:footnote>
  <w:footnote w:type="continuationSeparator" w:id="0">
    <w:p w14:paraId="1F02A7D8" w14:textId="77777777" w:rsidR="001B1B7B" w:rsidRDefault="001B1B7B" w:rsidP="00682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3418A8"/>
    <w:multiLevelType w:val="hybridMultilevel"/>
    <w:tmpl w:val="63BED960"/>
    <w:lvl w:ilvl="0" w:tplc="A330FD6A">
      <w:start w:val="17"/>
      <w:numFmt w:val="bullet"/>
      <w:lvlText w:val=""/>
      <w:lvlJc w:val="left"/>
      <w:pPr>
        <w:ind w:left="720" w:hanging="360"/>
      </w:pPr>
      <w:rPr>
        <w:rFonts w:ascii="Symbol" w:eastAsiaTheme="minorEastAsia"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E7933D9"/>
    <w:multiLevelType w:val="multilevel"/>
    <w:tmpl w:val="A3546C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CBA6FA2"/>
    <w:multiLevelType w:val="multilevel"/>
    <w:tmpl w:val="BC28F2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E7E25CE"/>
    <w:multiLevelType w:val="multilevel"/>
    <w:tmpl w:val="F8C4F8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56753756">
    <w:abstractNumId w:val="1"/>
  </w:num>
  <w:num w:numId="2" w16cid:durableId="218251423">
    <w:abstractNumId w:val="3"/>
  </w:num>
  <w:num w:numId="3" w16cid:durableId="1385252256">
    <w:abstractNumId w:val="2"/>
  </w:num>
  <w:num w:numId="4" w16cid:durableId="971054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E46"/>
    <w:rsid w:val="000013F0"/>
    <w:rsid w:val="00001C74"/>
    <w:rsid w:val="00001FFB"/>
    <w:rsid w:val="00002677"/>
    <w:rsid w:val="0000287B"/>
    <w:rsid w:val="00003A08"/>
    <w:rsid w:val="00004C9B"/>
    <w:rsid w:val="00005CBB"/>
    <w:rsid w:val="000075D9"/>
    <w:rsid w:val="0000790F"/>
    <w:rsid w:val="000105E2"/>
    <w:rsid w:val="00010E57"/>
    <w:rsid w:val="00011E4D"/>
    <w:rsid w:val="00013B6C"/>
    <w:rsid w:val="00020C7F"/>
    <w:rsid w:val="00020F67"/>
    <w:rsid w:val="000238ED"/>
    <w:rsid w:val="00023E80"/>
    <w:rsid w:val="00024168"/>
    <w:rsid w:val="00024A85"/>
    <w:rsid w:val="00024E1A"/>
    <w:rsid w:val="000253E2"/>
    <w:rsid w:val="00025574"/>
    <w:rsid w:val="00025AB3"/>
    <w:rsid w:val="00026F6E"/>
    <w:rsid w:val="00027862"/>
    <w:rsid w:val="000303E5"/>
    <w:rsid w:val="00030B8C"/>
    <w:rsid w:val="00030CC5"/>
    <w:rsid w:val="00031756"/>
    <w:rsid w:val="00033018"/>
    <w:rsid w:val="00034686"/>
    <w:rsid w:val="0003600F"/>
    <w:rsid w:val="00037553"/>
    <w:rsid w:val="00037E60"/>
    <w:rsid w:val="00040F66"/>
    <w:rsid w:val="00042C6B"/>
    <w:rsid w:val="00044216"/>
    <w:rsid w:val="000446B3"/>
    <w:rsid w:val="00045624"/>
    <w:rsid w:val="000460AE"/>
    <w:rsid w:val="0004736F"/>
    <w:rsid w:val="00051878"/>
    <w:rsid w:val="000551F9"/>
    <w:rsid w:val="00055556"/>
    <w:rsid w:val="00057B52"/>
    <w:rsid w:val="00061F26"/>
    <w:rsid w:val="00063381"/>
    <w:rsid w:val="00063EAF"/>
    <w:rsid w:val="000656D5"/>
    <w:rsid w:val="000659F2"/>
    <w:rsid w:val="00065B87"/>
    <w:rsid w:val="00066846"/>
    <w:rsid w:val="00067319"/>
    <w:rsid w:val="000676B7"/>
    <w:rsid w:val="000700C4"/>
    <w:rsid w:val="00070BFA"/>
    <w:rsid w:val="00071F0B"/>
    <w:rsid w:val="00072257"/>
    <w:rsid w:val="00074A80"/>
    <w:rsid w:val="000771FF"/>
    <w:rsid w:val="000777BC"/>
    <w:rsid w:val="000814DD"/>
    <w:rsid w:val="000818CB"/>
    <w:rsid w:val="00081C77"/>
    <w:rsid w:val="0008206C"/>
    <w:rsid w:val="00082C70"/>
    <w:rsid w:val="00083F86"/>
    <w:rsid w:val="00084440"/>
    <w:rsid w:val="00084558"/>
    <w:rsid w:val="0008544F"/>
    <w:rsid w:val="00085773"/>
    <w:rsid w:val="00086309"/>
    <w:rsid w:val="00087444"/>
    <w:rsid w:val="00090B53"/>
    <w:rsid w:val="000926EE"/>
    <w:rsid w:val="00092B29"/>
    <w:rsid w:val="0009485A"/>
    <w:rsid w:val="00095852"/>
    <w:rsid w:val="00096595"/>
    <w:rsid w:val="00097CA1"/>
    <w:rsid w:val="000A2D4B"/>
    <w:rsid w:val="000A32D6"/>
    <w:rsid w:val="000A679C"/>
    <w:rsid w:val="000A7D9C"/>
    <w:rsid w:val="000B6751"/>
    <w:rsid w:val="000B7240"/>
    <w:rsid w:val="000B75F5"/>
    <w:rsid w:val="000C0499"/>
    <w:rsid w:val="000C14EA"/>
    <w:rsid w:val="000C17B8"/>
    <w:rsid w:val="000C2827"/>
    <w:rsid w:val="000C31CA"/>
    <w:rsid w:val="000C3639"/>
    <w:rsid w:val="000C4A9F"/>
    <w:rsid w:val="000C4F40"/>
    <w:rsid w:val="000C6802"/>
    <w:rsid w:val="000C73E9"/>
    <w:rsid w:val="000D0389"/>
    <w:rsid w:val="000D076B"/>
    <w:rsid w:val="000D2512"/>
    <w:rsid w:val="000D2DF8"/>
    <w:rsid w:val="000D3AC3"/>
    <w:rsid w:val="000D5566"/>
    <w:rsid w:val="000E13E7"/>
    <w:rsid w:val="000E23BB"/>
    <w:rsid w:val="000E312D"/>
    <w:rsid w:val="000E668E"/>
    <w:rsid w:val="000E6BA6"/>
    <w:rsid w:val="000E7627"/>
    <w:rsid w:val="000E7977"/>
    <w:rsid w:val="000E7A79"/>
    <w:rsid w:val="000E7F1F"/>
    <w:rsid w:val="000F37E2"/>
    <w:rsid w:val="000F3DBE"/>
    <w:rsid w:val="000F4E4E"/>
    <w:rsid w:val="000F4EC2"/>
    <w:rsid w:val="000F52E3"/>
    <w:rsid w:val="000F7241"/>
    <w:rsid w:val="00100A2C"/>
    <w:rsid w:val="0010157C"/>
    <w:rsid w:val="00102289"/>
    <w:rsid w:val="0010228C"/>
    <w:rsid w:val="0010365F"/>
    <w:rsid w:val="0010502C"/>
    <w:rsid w:val="0010722A"/>
    <w:rsid w:val="00107A42"/>
    <w:rsid w:val="00107A90"/>
    <w:rsid w:val="00113734"/>
    <w:rsid w:val="00115933"/>
    <w:rsid w:val="0011598C"/>
    <w:rsid w:val="0011631C"/>
    <w:rsid w:val="00117398"/>
    <w:rsid w:val="001201CA"/>
    <w:rsid w:val="001209F2"/>
    <w:rsid w:val="00120A28"/>
    <w:rsid w:val="00121155"/>
    <w:rsid w:val="00121475"/>
    <w:rsid w:val="00121905"/>
    <w:rsid w:val="001227D1"/>
    <w:rsid w:val="0012609C"/>
    <w:rsid w:val="00126AB9"/>
    <w:rsid w:val="00131A6B"/>
    <w:rsid w:val="001324D9"/>
    <w:rsid w:val="00133C14"/>
    <w:rsid w:val="001347A8"/>
    <w:rsid w:val="00134DCD"/>
    <w:rsid w:val="001360CC"/>
    <w:rsid w:val="00141302"/>
    <w:rsid w:val="00141399"/>
    <w:rsid w:val="0014148A"/>
    <w:rsid w:val="001420A6"/>
    <w:rsid w:val="0014211E"/>
    <w:rsid w:val="00143C15"/>
    <w:rsid w:val="0014491B"/>
    <w:rsid w:val="00146795"/>
    <w:rsid w:val="00146FC8"/>
    <w:rsid w:val="001528B1"/>
    <w:rsid w:val="00152C7F"/>
    <w:rsid w:val="0015329C"/>
    <w:rsid w:val="001537CC"/>
    <w:rsid w:val="00154473"/>
    <w:rsid w:val="001550F6"/>
    <w:rsid w:val="00155B21"/>
    <w:rsid w:val="00155EBF"/>
    <w:rsid w:val="00157F13"/>
    <w:rsid w:val="00164C66"/>
    <w:rsid w:val="00165805"/>
    <w:rsid w:val="00167340"/>
    <w:rsid w:val="001700EA"/>
    <w:rsid w:val="001703D6"/>
    <w:rsid w:val="00171925"/>
    <w:rsid w:val="00172EE3"/>
    <w:rsid w:val="00173454"/>
    <w:rsid w:val="0017452A"/>
    <w:rsid w:val="00174FF2"/>
    <w:rsid w:val="001812A2"/>
    <w:rsid w:val="00182D20"/>
    <w:rsid w:val="00185CB9"/>
    <w:rsid w:val="0018685D"/>
    <w:rsid w:val="00186A02"/>
    <w:rsid w:val="00187390"/>
    <w:rsid w:val="0018762E"/>
    <w:rsid w:val="001903CF"/>
    <w:rsid w:val="00192E67"/>
    <w:rsid w:val="00195916"/>
    <w:rsid w:val="00196082"/>
    <w:rsid w:val="00196EAA"/>
    <w:rsid w:val="001A0693"/>
    <w:rsid w:val="001A0EEB"/>
    <w:rsid w:val="001A38CE"/>
    <w:rsid w:val="001A6034"/>
    <w:rsid w:val="001A66F5"/>
    <w:rsid w:val="001A695A"/>
    <w:rsid w:val="001A7287"/>
    <w:rsid w:val="001A760F"/>
    <w:rsid w:val="001A7B7F"/>
    <w:rsid w:val="001A7EFB"/>
    <w:rsid w:val="001B07E5"/>
    <w:rsid w:val="001B1B7B"/>
    <w:rsid w:val="001B4164"/>
    <w:rsid w:val="001B4817"/>
    <w:rsid w:val="001B76C9"/>
    <w:rsid w:val="001C3249"/>
    <w:rsid w:val="001C46AF"/>
    <w:rsid w:val="001C73C6"/>
    <w:rsid w:val="001D0074"/>
    <w:rsid w:val="001D0390"/>
    <w:rsid w:val="001D0E56"/>
    <w:rsid w:val="001D3A6D"/>
    <w:rsid w:val="001D4FC4"/>
    <w:rsid w:val="001D5384"/>
    <w:rsid w:val="001D79E6"/>
    <w:rsid w:val="001E1A42"/>
    <w:rsid w:val="001E2628"/>
    <w:rsid w:val="001E3C27"/>
    <w:rsid w:val="001E5ACF"/>
    <w:rsid w:val="001F17D6"/>
    <w:rsid w:val="001F4BAB"/>
    <w:rsid w:val="001F5B5E"/>
    <w:rsid w:val="001F7154"/>
    <w:rsid w:val="0020196F"/>
    <w:rsid w:val="0020237F"/>
    <w:rsid w:val="002028A9"/>
    <w:rsid w:val="0020492F"/>
    <w:rsid w:val="00204EDD"/>
    <w:rsid w:val="0020625F"/>
    <w:rsid w:val="00206848"/>
    <w:rsid w:val="00207C9B"/>
    <w:rsid w:val="0021140B"/>
    <w:rsid w:val="00212CBB"/>
    <w:rsid w:val="00212E7A"/>
    <w:rsid w:val="00213459"/>
    <w:rsid w:val="00213E90"/>
    <w:rsid w:val="0021599E"/>
    <w:rsid w:val="00216DA0"/>
    <w:rsid w:val="0022039F"/>
    <w:rsid w:val="00220664"/>
    <w:rsid w:val="0022092B"/>
    <w:rsid w:val="002211EC"/>
    <w:rsid w:val="00222EB2"/>
    <w:rsid w:val="0022447B"/>
    <w:rsid w:val="00225BA4"/>
    <w:rsid w:val="00226965"/>
    <w:rsid w:val="00227A70"/>
    <w:rsid w:val="00227D95"/>
    <w:rsid w:val="00231F40"/>
    <w:rsid w:val="00231FD2"/>
    <w:rsid w:val="00232461"/>
    <w:rsid w:val="0023301A"/>
    <w:rsid w:val="0023387E"/>
    <w:rsid w:val="00234526"/>
    <w:rsid w:val="00240173"/>
    <w:rsid w:val="00243C58"/>
    <w:rsid w:val="00244FA3"/>
    <w:rsid w:val="00245026"/>
    <w:rsid w:val="0024514D"/>
    <w:rsid w:val="00245380"/>
    <w:rsid w:val="002465CA"/>
    <w:rsid w:val="002505B0"/>
    <w:rsid w:val="00251B11"/>
    <w:rsid w:val="002528D8"/>
    <w:rsid w:val="00253F45"/>
    <w:rsid w:val="00255A49"/>
    <w:rsid w:val="00256A53"/>
    <w:rsid w:val="002578FF"/>
    <w:rsid w:val="00260563"/>
    <w:rsid w:val="002612DD"/>
    <w:rsid w:val="00261AFC"/>
    <w:rsid w:val="00261F6D"/>
    <w:rsid w:val="00263771"/>
    <w:rsid w:val="0026385C"/>
    <w:rsid w:val="00264CF4"/>
    <w:rsid w:val="002717FC"/>
    <w:rsid w:val="00271D4F"/>
    <w:rsid w:val="00272478"/>
    <w:rsid w:val="00273B3F"/>
    <w:rsid w:val="00274446"/>
    <w:rsid w:val="00275674"/>
    <w:rsid w:val="00276E7F"/>
    <w:rsid w:val="0027707D"/>
    <w:rsid w:val="00277B08"/>
    <w:rsid w:val="00280779"/>
    <w:rsid w:val="00280C0B"/>
    <w:rsid w:val="00280F99"/>
    <w:rsid w:val="00281793"/>
    <w:rsid w:val="00282A8F"/>
    <w:rsid w:val="00282D68"/>
    <w:rsid w:val="00286238"/>
    <w:rsid w:val="00286836"/>
    <w:rsid w:val="00287097"/>
    <w:rsid w:val="0028756E"/>
    <w:rsid w:val="002921A1"/>
    <w:rsid w:val="002930A7"/>
    <w:rsid w:val="00295700"/>
    <w:rsid w:val="00296170"/>
    <w:rsid w:val="002A03B7"/>
    <w:rsid w:val="002A2F23"/>
    <w:rsid w:val="002A42D2"/>
    <w:rsid w:val="002A78D6"/>
    <w:rsid w:val="002B1D2D"/>
    <w:rsid w:val="002B21E7"/>
    <w:rsid w:val="002B4E1C"/>
    <w:rsid w:val="002B68AF"/>
    <w:rsid w:val="002B780B"/>
    <w:rsid w:val="002C32CF"/>
    <w:rsid w:val="002C3F80"/>
    <w:rsid w:val="002C54A2"/>
    <w:rsid w:val="002C6879"/>
    <w:rsid w:val="002C78D8"/>
    <w:rsid w:val="002C7EDA"/>
    <w:rsid w:val="002D10D2"/>
    <w:rsid w:val="002D36CE"/>
    <w:rsid w:val="002D51D2"/>
    <w:rsid w:val="002D6774"/>
    <w:rsid w:val="002D70E9"/>
    <w:rsid w:val="002D79FE"/>
    <w:rsid w:val="002D7A30"/>
    <w:rsid w:val="002E22B0"/>
    <w:rsid w:val="002E2E42"/>
    <w:rsid w:val="002E34EE"/>
    <w:rsid w:val="002E4406"/>
    <w:rsid w:val="002E7394"/>
    <w:rsid w:val="002E7E05"/>
    <w:rsid w:val="002F063E"/>
    <w:rsid w:val="002F12E1"/>
    <w:rsid w:val="002F2613"/>
    <w:rsid w:val="002F30C9"/>
    <w:rsid w:val="002F4BA1"/>
    <w:rsid w:val="002F6408"/>
    <w:rsid w:val="002F78E2"/>
    <w:rsid w:val="003029C6"/>
    <w:rsid w:val="00304D8C"/>
    <w:rsid w:val="00304F85"/>
    <w:rsid w:val="00305522"/>
    <w:rsid w:val="003107D2"/>
    <w:rsid w:val="00311FAC"/>
    <w:rsid w:val="00314B6B"/>
    <w:rsid w:val="00315492"/>
    <w:rsid w:val="0031749D"/>
    <w:rsid w:val="00322742"/>
    <w:rsid w:val="00324F50"/>
    <w:rsid w:val="0032520C"/>
    <w:rsid w:val="00327441"/>
    <w:rsid w:val="00327689"/>
    <w:rsid w:val="00330A32"/>
    <w:rsid w:val="0033158C"/>
    <w:rsid w:val="0033251D"/>
    <w:rsid w:val="00332D58"/>
    <w:rsid w:val="00332EF7"/>
    <w:rsid w:val="00333227"/>
    <w:rsid w:val="0033618E"/>
    <w:rsid w:val="00336B30"/>
    <w:rsid w:val="00337D27"/>
    <w:rsid w:val="00342268"/>
    <w:rsid w:val="00343AAB"/>
    <w:rsid w:val="00343B5E"/>
    <w:rsid w:val="00346213"/>
    <w:rsid w:val="003471B3"/>
    <w:rsid w:val="003506AB"/>
    <w:rsid w:val="0035352E"/>
    <w:rsid w:val="00355E22"/>
    <w:rsid w:val="00355FE5"/>
    <w:rsid w:val="003564D3"/>
    <w:rsid w:val="003574C8"/>
    <w:rsid w:val="00361AD1"/>
    <w:rsid w:val="00364A02"/>
    <w:rsid w:val="00364C0D"/>
    <w:rsid w:val="00364CCA"/>
    <w:rsid w:val="00366AC0"/>
    <w:rsid w:val="003710A4"/>
    <w:rsid w:val="003717F2"/>
    <w:rsid w:val="0037353E"/>
    <w:rsid w:val="00373AD4"/>
    <w:rsid w:val="00375333"/>
    <w:rsid w:val="0037630F"/>
    <w:rsid w:val="00377039"/>
    <w:rsid w:val="00377F0F"/>
    <w:rsid w:val="00381222"/>
    <w:rsid w:val="00382648"/>
    <w:rsid w:val="003826F9"/>
    <w:rsid w:val="003833CE"/>
    <w:rsid w:val="00384A1D"/>
    <w:rsid w:val="00385002"/>
    <w:rsid w:val="0038634B"/>
    <w:rsid w:val="0038642D"/>
    <w:rsid w:val="003903E0"/>
    <w:rsid w:val="00392557"/>
    <w:rsid w:val="00393486"/>
    <w:rsid w:val="00394911"/>
    <w:rsid w:val="003961B1"/>
    <w:rsid w:val="00396506"/>
    <w:rsid w:val="003A0EAF"/>
    <w:rsid w:val="003A18D3"/>
    <w:rsid w:val="003A1E01"/>
    <w:rsid w:val="003A37E5"/>
    <w:rsid w:val="003A42A0"/>
    <w:rsid w:val="003A4BB1"/>
    <w:rsid w:val="003A7FF5"/>
    <w:rsid w:val="003B0E6D"/>
    <w:rsid w:val="003B262C"/>
    <w:rsid w:val="003B2FF1"/>
    <w:rsid w:val="003B403E"/>
    <w:rsid w:val="003B42D5"/>
    <w:rsid w:val="003B6FC7"/>
    <w:rsid w:val="003C0359"/>
    <w:rsid w:val="003C1245"/>
    <w:rsid w:val="003C35B9"/>
    <w:rsid w:val="003C3C40"/>
    <w:rsid w:val="003C3FF9"/>
    <w:rsid w:val="003C42CF"/>
    <w:rsid w:val="003C6334"/>
    <w:rsid w:val="003D0367"/>
    <w:rsid w:val="003D0599"/>
    <w:rsid w:val="003D1255"/>
    <w:rsid w:val="003D15E9"/>
    <w:rsid w:val="003D4C96"/>
    <w:rsid w:val="003D5E0A"/>
    <w:rsid w:val="003D74EA"/>
    <w:rsid w:val="003E0232"/>
    <w:rsid w:val="003E1242"/>
    <w:rsid w:val="003E2B1C"/>
    <w:rsid w:val="003E33F9"/>
    <w:rsid w:val="003E56B1"/>
    <w:rsid w:val="003E5B75"/>
    <w:rsid w:val="003E6208"/>
    <w:rsid w:val="003E63A0"/>
    <w:rsid w:val="003E651E"/>
    <w:rsid w:val="003E665E"/>
    <w:rsid w:val="003E68C1"/>
    <w:rsid w:val="003E7B5F"/>
    <w:rsid w:val="003F2360"/>
    <w:rsid w:val="003F72AB"/>
    <w:rsid w:val="003F7BA6"/>
    <w:rsid w:val="00402927"/>
    <w:rsid w:val="00402B32"/>
    <w:rsid w:val="00402F47"/>
    <w:rsid w:val="00403C75"/>
    <w:rsid w:val="004056F9"/>
    <w:rsid w:val="00407B18"/>
    <w:rsid w:val="00411A43"/>
    <w:rsid w:val="00411E33"/>
    <w:rsid w:val="00412087"/>
    <w:rsid w:val="00414C00"/>
    <w:rsid w:val="00417FE7"/>
    <w:rsid w:val="004221B0"/>
    <w:rsid w:val="0042303E"/>
    <w:rsid w:val="00423B0A"/>
    <w:rsid w:val="004260D8"/>
    <w:rsid w:val="00426389"/>
    <w:rsid w:val="00432E72"/>
    <w:rsid w:val="004330B1"/>
    <w:rsid w:val="004359B0"/>
    <w:rsid w:val="00440777"/>
    <w:rsid w:val="004417BD"/>
    <w:rsid w:val="00443129"/>
    <w:rsid w:val="00444E26"/>
    <w:rsid w:val="00451AC6"/>
    <w:rsid w:val="004523C0"/>
    <w:rsid w:val="004540A4"/>
    <w:rsid w:val="00454675"/>
    <w:rsid w:val="00456EE1"/>
    <w:rsid w:val="004575B5"/>
    <w:rsid w:val="00457A10"/>
    <w:rsid w:val="004614B1"/>
    <w:rsid w:val="00461D3D"/>
    <w:rsid w:val="004642C4"/>
    <w:rsid w:val="00464C34"/>
    <w:rsid w:val="004671C3"/>
    <w:rsid w:val="0047054A"/>
    <w:rsid w:val="00471A88"/>
    <w:rsid w:val="00472BC3"/>
    <w:rsid w:val="00472E98"/>
    <w:rsid w:val="00473739"/>
    <w:rsid w:val="00474A3A"/>
    <w:rsid w:val="00475A3A"/>
    <w:rsid w:val="00476F21"/>
    <w:rsid w:val="00480108"/>
    <w:rsid w:val="004837B1"/>
    <w:rsid w:val="00484F91"/>
    <w:rsid w:val="00484FE1"/>
    <w:rsid w:val="00490613"/>
    <w:rsid w:val="00491005"/>
    <w:rsid w:val="0049117D"/>
    <w:rsid w:val="00491FC7"/>
    <w:rsid w:val="00495A7F"/>
    <w:rsid w:val="004968BD"/>
    <w:rsid w:val="004A1C64"/>
    <w:rsid w:val="004A2B43"/>
    <w:rsid w:val="004A49EB"/>
    <w:rsid w:val="004A5540"/>
    <w:rsid w:val="004A5805"/>
    <w:rsid w:val="004A5AE7"/>
    <w:rsid w:val="004A670E"/>
    <w:rsid w:val="004B0AF9"/>
    <w:rsid w:val="004B0B42"/>
    <w:rsid w:val="004B1506"/>
    <w:rsid w:val="004B4502"/>
    <w:rsid w:val="004B467C"/>
    <w:rsid w:val="004B48DE"/>
    <w:rsid w:val="004B5504"/>
    <w:rsid w:val="004B55D8"/>
    <w:rsid w:val="004B719F"/>
    <w:rsid w:val="004B72E4"/>
    <w:rsid w:val="004C16CA"/>
    <w:rsid w:val="004C1A74"/>
    <w:rsid w:val="004C282B"/>
    <w:rsid w:val="004C364F"/>
    <w:rsid w:val="004C4CCA"/>
    <w:rsid w:val="004C65F3"/>
    <w:rsid w:val="004C678D"/>
    <w:rsid w:val="004D0375"/>
    <w:rsid w:val="004D19D9"/>
    <w:rsid w:val="004D3C74"/>
    <w:rsid w:val="004D3D59"/>
    <w:rsid w:val="004D4E3D"/>
    <w:rsid w:val="004D54F6"/>
    <w:rsid w:val="004D6184"/>
    <w:rsid w:val="004D7951"/>
    <w:rsid w:val="004E1648"/>
    <w:rsid w:val="004E176A"/>
    <w:rsid w:val="004E2136"/>
    <w:rsid w:val="004E4274"/>
    <w:rsid w:val="004E48EE"/>
    <w:rsid w:val="004E4AFD"/>
    <w:rsid w:val="004E4EF4"/>
    <w:rsid w:val="004E687D"/>
    <w:rsid w:val="004E7443"/>
    <w:rsid w:val="004F00B0"/>
    <w:rsid w:val="004F0263"/>
    <w:rsid w:val="004F2F80"/>
    <w:rsid w:val="004F3C8C"/>
    <w:rsid w:val="004F6689"/>
    <w:rsid w:val="004F66BC"/>
    <w:rsid w:val="004F7043"/>
    <w:rsid w:val="004F792E"/>
    <w:rsid w:val="004F7F6A"/>
    <w:rsid w:val="00500C08"/>
    <w:rsid w:val="00501F91"/>
    <w:rsid w:val="00503468"/>
    <w:rsid w:val="00503D42"/>
    <w:rsid w:val="00504E1A"/>
    <w:rsid w:val="00505CAD"/>
    <w:rsid w:val="00506C1B"/>
    <w:rsid w:val="005074B3"/>
    <w:rsid w:val="00510455"/>
    <w:rsid w:val="00511209"/>
    <w:rsid w:val="00512129"/>
    <w:rsid w:val="00514C57"/>
    <w:rsid w:val="00515343"/>
    <w:rsid w:val="00515CB5"/>
    <w:rsid w:val="00516398"/>
    <w:rsid w:val="005167EB"/>
    <w:rsid w:val="00520163"/>
    <w:rsid w:val="00521859"/>
    <w:rsid w:val="005226EE"/>
    <w:rsid w:val="00522B23"/>
    <w:rsid w:val="0052336A"/>
    <w:rsid w:val="00523382"/>
    <w:rsid w:val="00525063"/>
    <w:rsid w:val="00525887"/>
    <w:rsid w:val="00525B60"/>
    <w:rsid w:val="0052616D"/>
    <w:rsid w:val="00531EF6"/>
    <w:rsid w:val="00532032"/>
    <w:rsid w:val="00533B41"/>
    <w:rsid w:val="00534865"/>
    <w:rsid w:val="00535A5B"/>
    <w:rsid w:val="00537121"/>
    <w:rsid w:val="005422F4"/>
    <w:rsid w:val="0054419B"/>
    <w:rsid w:val="00547A6C"/>
    <w:rsid w:val="005509EE"/>
    <w:rsid w:val="00550B5C"/>
    <w:rsid w:val="00550BC0"/>
    <w:rsid w:val="00551A96"/>
    <w:rsid w:val="005531CE"/>
    <w:rsid w:val="0055395C"/>
    <w:rsid w:val="0055502E"/>
    <w:rsid w:val="00555E9A"/>
    <w:rsid w:val="00556166"/>
    <w:rsid w:val="00557633"/>
    <w:rsid w:val="0056073A"/>
    <w:rsid w:val="005609C2"/>
    <w:rsid w:val="005658B6"/>
    <w:rsid w:val="00566A3B"/>
    <w:rsid w:val="00570D60"/>
    <w:rsid w:val="00571CE0"/>
    <w:rsid w:val="00571F5B"/>
    <w:rsid w:val="00572218"/>
    <w:rsid w:val="005736FA"/>
    <w:rsid w:val="005741CA"/>
    <w:rsid w:val="00574262"/>
    <w:rsid w:val="00574CB5"/>
    <w:rsid w:val="0057624F"/>
    <w:rsid w:val="00577C69"/>
    <w:rsid w:val="005834D6"/>
    <w:rsid w:val="005837B8"/>
    <w:rsid w:val="005867B6"/>
    <w:rsid w:val="00586D11"/>
    <w:rsid w:val="005873AB"/>
    <w:rsid w:val="00587576"/>
    <w:rsid w:val="00587A8A"/>
    <w:rsid w:val="00591346"/>
    <w:rsid w:val="005924EE"/>
    <w:rsid w:val="005941B6"/>
    <w:rsid w:val="005973C8"/>
    <w:rsid w:val="00597448"/>
    <w:rsid w:val="005A10FF"/>
    <w:rsid w:val="005A1303"/>
    <w:rsid w:val="005A22C1"/>
    <w:rsid w:val="005A2578"/>
    <w:rsid w:val="005A46C5"/>
    <w:rsid w:val="005A490D"/>
    <w:rsid w:val="005A5C83"/>
    <w:rsid w:val="005B2934"/>
    <w:rsid w:val="005B2A61"/>
    <w:rsid w:val="005B2F49"/>
    <w:rsid w:val="005B32E1"/>
    <w:rsid w:val="005B45EE"/>
    <w:rsid w:val="005B5A7F"/>
    <w:rsid w:val="005B5DB0"/>
    <w:rsid w:val="005B606C"/>
    <w:rsid w:val="005B6E61"/>
    <w:rsid w:val="005C220A"/>
    <w:rsid w:val="005C2BC9"/>
    <w:rsid w:val="005C58A5"/>
    <w:rsid w:val="005C6790"/>
    <w:rsid w:val="005C7845"/>
    <w:rsid w:val="005D0602"/>
    <w:rsid w:val="005D0CC4"/>
    <w:rsid w:val="005D0FE5"/>
    <w:rsid w:val="005D271F"/>
    <w:rsid w:val="005D28EC"/>
    <w:rsid w:val="005D4D8A"/>
    <w:rsid w:val="005D5035"/>
    <w:rsid w:val="005D588A"/>
    <w:rsid w:val="005D714C"/>
    <w:rsid w:val="005D72E1"/>
    <w:rsid w:val="005E2425"/>
    <w:rsid w:val="005E420E"/>
    <w:rsid w:val="005E5C11"/>
    <w:rsid w:val="005E7E4C"/>
    <w:rsid w:val="005F04CB"/>
    <w:rsid w:val="005F0545"/>
    <w:rsid w:val="005F13B6"/>
    <w:rsid w:val="005F1B2E"/>
    <w:rsid w:val="005F1B3D"/>
    <w:rsid w:val="005F33E1"/>
    <w:rsid w:val="005F42EB"/>
    <w:rsid w:val="005F5424"/>
    <w:rsid w:val="005F75F1"/>
    <w:rsid w:val="005F7609"/>
    <w:rsid w:val="005F7BAA"/>
    <w:rsid w:val="005F7EFF"/>
    <w:rsid w:val="0060001C"/>
    <w:rsid w:val="0060275C"/>
    <w:rsid w:val="0060446C"/>
    <w:rsid w:val="0060581E"/>
    <w:rsid w:val="00607136"/>
    <w:rsid w:val="0061204F"/>
    <w:rsid w:val="00612D73"/>
    <w:rsid w:val="00613024"/>
    <w:rsid w:val="00613AAD"/>
    <w:rsid w:val="00615762"/>
    <w:rsid w:val="006171A0"/>
    <w:rsid w:val="00620D43"/>
    <w:rsid w:val="00621DE3"/>
    <w:rsid w:val="00622E55"/>
    <w:rsid w:val="00623EFF"/>
    <w:rsid w:val="00624A6E"/>
    <w:rsid w:val="00626F33"/>
    <w:rsid w:val="00627C0B"/>
    <w:rsid w:val="00630764"/>
    <w:rsid w:val="0063090C"/>
    <w:rsid w:val="00630983"/>
    <w:rsid w:val="0063196A"/>
    <w:rsid w:val="00632EB5"/>
    <w:rsid w:val="00633052"/>
    <w:rsid w:val="006345D1"/>
    <w:rsid w:val="0063596E"/>
    <w:rsid w:val="00635D23"/>
    <w:rsid w:val="00636611"/>
    <w:rsid w:val="006374C4"/>
    <w:rsid w:val="0063794F"/>
    <w:rsid w:val="00637ECE"/>
    <w:rsid w:val="00640D07"/>
    <w:rsid w:val="0064143C"/>
    <w:rsid w:val="0064192D"/>
    <w:rsid w:val="00642AD9"/>
    <w:rsid w:val="00642E63"/>
    <w:rsid w:val="0064462D"/>
    <w:rsid w:val="00644E54"/>
    <w:rsid w:val="00646DAA"/>
    <w:rsid w:val="00647F02"/>
    <w:rsid w:val="00651865"/>
    <w:rsid w:val="006557A1"/>
    <w:rsid w:val="006557AD"/>
    <w:rsid w:val="00655D06"/>
    <w:rsid w:val="00656800"/>
    <w:rsid w:val="00657D1F"/>
    <w:rsid w:val="00661B64"/>
    <w:rsid w:val="0066203A"/>
    <w:rsid w:val="006620C2"/>
    <w:rsid w:val="006622B0"/>
    <w:rsid w:val="006628F7"/>
    <w:rsid w:val="006637B7"/>
    <w:rsid w:val="006667FB"/>
    <w:rsid w:val="006670D4"/>
    <w:rsid w:val="00667179"/>
    <w:rsid w:val="00667ACD"/>
    <w:rsid w:val="00667DFF"/>
    <w:rsid w:val="006721F6"/>
    <w:rsid w:val="006731DB"/>
    <w:rsid w:val="00675946"/>
    <w:rsid w:val="006802FC"/>
    <w:rsid w:val="00680F3E"/>
    <w:rsid w:val="006816D7"/>
    <w:rsid w:val="00681D41"/>
    <w:rsid w:val="00681E04"/>
    <w:rsid w:val="00682C9D"/>
    <w:rsid w:val="006845F2"/>
    <w:rsid w:val="006865FF"/>
    <w:rsid w:val="00686B60"/>
    <w:rsid w:val="00690C68"/>
    <w:rsid w:val="00691142"/>
    <w:rsid w:val="00691F88"/>
    <w:rsid w:val="006923AD"/>
    <w:rsid w:val="006936E3"/>
    <w:rsid w:val="0069426B"/>
    <w:rsid w:val="006951A4"/>
    <w:rsid w:val="006955E7"/>
    <w:rsid w:val="006A01A2"/>
    <w:rsid w:val="006A15DA"/>
    <w:rsid w:val="006A2314"/>
    <w:rsid w:val="006A2B40"/>
    <w:rsid w:val="006A3094"/>
    <w:rsid w:val="006A3318"/>
    <w:rsid w:val="006A396F"/>
    <w:rsid w:val="006A60A2"/>
    <w:rsid w:val="006A662D"/>
    <w:rsid w:val="006A74C5"/>
    <w:rsid w:val="006A7DB9"/>
    <w:rsid w:val="006A7FE2"/>
    <w:rsid w:val="006B170B"/>
    <w:rsid w:val="006B22C4"/>
    <w:rsid w:val="006B31C6"/>
    <w:rsid w:val="006B4040"/>
    <w:rsid w:val="006B5A55"/>
    <w:rsid w:val="006B66D4"/>
    <w:rsid w:val="006B6F8E"/>
    <w:rsid w:val="006B764A"/>
    <w:rsid w:val="006C0CA9"/>
    <w:rsid w:val="006C0D66"/>
    <w:rsid w:val="006C0DEF"/>
    <w:rsid w:val="006C2F06"/>
    <w:rsid w:val="006C364C"/>
    <w:rsid w:val="006C4638"/>
    <w:rsid w:val="006C473D"/>
    <w:rsid w:val="006C505A"/>
    <w:rsid w:val="006C565D"/>
    <w:rsid w:val="006C7012"/>
    <w:rsid w:val="006C7AC4"/>
    <w:rsid w:val="006D14A6"/>
    <w:rsid w:val="006D2CAC"/>
    <w:rsid w:val="006D3991"/>
    <w:rsid w:val="006D564D"/>
    <w:rsid w:val="006D6433"/>
    <w:rsid w:val="006D68D6"/>
    <w:rsid w:val="006D7287"/>
    <w:rsid w:val="006E16C9"/>
    <w:rsid w:val="006E20E5"/>
    <w:rsid w:val="006E281C"/>
    <w:rsid w:val="006E29C0"/>
    <w:rsid w:val="006E2B07"/>
    <w:rsid w:val="006E48F3"/>
    <w:rsid w:val="006E5CE9"/>
    <w:rsid w:val="006E6117"/>
    <w:rsid w:val="006E73C9"/>
    <w:rsid w:val="006F0B6C"/>
    <w:rsid w:val="006F1ECB"/>
    <w:rsid w:val="006F3D74"/>
    <w:rsid w:val="006F706A"/>
    <w:rsid w:val="006F7B1E"/>
    <w:rsid w:val="007022DE"/>
    <w:rsid w:val="007026DE"/>
    <w:rsid w:val="0070308C"/>
    <w:rsid w:val="007045B3"/>
    <w:rsid w:val="007051FF"/>
    <w:rsid w:val="007102EC"/>
    <w:rsid w:val="007120AE"/>
    <w:rsid w:val="0071262B"/>
    <w:rsid w:val="0071372E"/>
    <w:rsid w:val="00714054"/>
    <w:rsid w:val="007147B2"/>
    <w:rsid w:val="00715A40"/>
    <w:rsid w:val="00715CD6"/>
    <w:rsid w:val="007160E0"/>
    <w:rsid w:val="00717345"/>
    <w:rsid w:val="00717D44"/>
    <w:rsid w:val="0072127C"/>
    <w:rsid w:val="00721398"/>
    <w:rsid w:val="007229CF"/>
    <w:rsid w:val="0072558B"/>
    <w:rsid w:val="00726631"/>
    <w:rsid w:val="00727636"/>
    <w:rsid w:val="00727A91"/>
    <w:rsid w:val="00727FAF"/>
    <w:rsid w:val="00730449"/>
    <w:rsid w:val="00730619"/>
    <w:rsid w:val="0073143C"/>
    <w:rsid w:val="007317D1"/>
    <w:rsid w:val="007322BF"/>
    <w:rsid w:val="00732680"/>
    <w:rsid w:val="00732729"/>
    <w:rsid w:val="0073356E"/>
    <w:rsid w:val="00733C88"/>
    <w:rsid w:val="0073430F"/>
    <w:rsid w:val="007367F5"/>
    <w:rsid w:val="007416A4"/>
    <w:rsid w:val="0074353B"/>
    <w:rsid w:val="00743FCB"/>
    <w:rsid w:val="00744653"/>
    <w:rsid w:val="00744CE2"/>
    <w:rsid w:val="007505F5"/>
    <w:rsid w:val="00750DA8"/>
    <w:rsid w:val="00751DAA"/>
    <w:rsid w:val="00752FA6"/>
    <w:rsid w:val="007533CD"/>
    <w:rsid w:val="00753DBF"/>
    <w:rsid w:val="00755094"/>
    <w:rsid w:val="00755E8D"/>
    <w:rsid w:val="00756672"/>
    <w:rsid w:val="00757BFB"/>
    <w:rsid w:val="00757DF8"/>
    <w:rsid w:val="0076110B"/>
    <w:rsid w:val="007612EA"/>
    <w:rsid w:val="00761E91"/>
    <w:rsid w:val="0076228E"/>
    <w:rsid w:val="00763BDD"/>
    <w:rsid w:val="00765596"/>
    <w:rsid w:val="00765E47"/>
    <w:rsid w:val="00766982"/>
    <w:rsid w:val="00766ECB"/>
    <w:rsid w:val="007749BA"/>
    <w:rsid w:val="007751A4"/>
    <w:rsid w:val="00776643"/>
    <w:rsid w:val="0077674D"/>
    <w:rsid w:val="007800E7"/>
    <w:rsid w:val="00780633"/>
    <w:rsid w:val="00780FA2"/>
    <w:rsid w:val="00781873"/>
    <w:rsid w:val="007820D3"/>
    <w:rsid w:val="00783503"/>
    <w:rsid w:val="007843E2"/>
    <w:rsid w:val="00784A06"/>
    <w:rsid w:val="00784E84"/>
    <w:rsid w:val="0078518C"/>
    <w:rsid w:val="007907F1"/>
    <w:rsid w:val="00792547"/>
    <w:rsid w:val="007928AF"/>
    <w:rsid w:val="00793A62"/>
    <w:rsid w:val="00795C04"/>
    <w:rsid w:val="0079603D"/>
    <w:rsid w:val="007960FD"/>
    <w:rsid w:val="007970AF"/>
    <w:rsid w:val="00797C68"/>
    <w:rsid w:val="00797DA8"/>
    <w:rsid w:val="007A150F"/>
    <w:rsid w:val="007A240B"/>
    <w:rsid w:val="007A38C3"/>
    <w:rsid w:val="007A3A1D"/>
    <w:rsid w:val="007A5FA7"/>
    <w:rsid w:val="007A7A55"/>
    <w:rsid w:val="007A7B55"/>
    <w:rsid w:val="007B182E"/>
    <w:rsid w:val="007B1E5B"/>
    <w:rsid w:val="007B4789"/>
    <w:rsid w:val="007B63AE"/>
    <w:rsid w:val="007B7618"/>
    <w:rsid w:val="007C1385"/>
    <w:rsid w:val="007C358D"/>
    <w:rsid w:val="007C59DD"/>
    <w:rsid w:val="007C61FD"/>
    <w:rsid w:val="007C71C9"/>
    <w:rsid w:val="007C722D"/>
    <w:rsid w:val="007D1134"/>
    <w:rsid w:val="007D16B8"/>
    <w:rsid w:val="007D2CD1"/>
    <w:rsid w:val="007D2D87"/>
    <w:rsid w:val="007D36C2"/>
    <w:rsid w:val="007D45BD"/>
    <w:rsid w:val="007D532D"/>
    <w:rsid w:val="007D661C"/>
    <w:rsid w:val="007E034E"/>
    <w:rsid w:val="007E1553"/>
    <w:rsid w:val="007E6DA7"/>
    <w:rsid w:val="007E7E1B"/>
    <w:rsid w:val="007F179A"/>
    <w:rsid w:val="007F1C54"/>
    <w:rsid w:val="007F233E"/>
    <w:rsid w:val="007F2D33"/>
    <w:rsid w:val="007F3483"/>
    <w:rsid w:val="00800AB8"/>
    <w:rsid w:val="00803288"/>
    <w:rsid w:val="00803B57"/>
    <w:rsid w:val="008048EE"/>
    <w:rsid w:val="00804964"/>
    <w:rsid w:val="008052AF"/>
    <w:rsid w:val="00805FE7"/>
    <w:rsid w:val="00806679"/>
    <w:rsid w:val="0080713C"/>
    <w:rsid w:val="00807984"/>
    <w:rsid w:val="00807B5B"/>
    <w:rsid w:val="00807DC8"/>
    <w:rsid w:val="0081160A"/>
    <w:rsid w:val="00812959"/>
    <w:rsid w:val="00812AF3"/>
    <w:rsid w:val="00812D9B"/>
    <w:rsid w:val="00812DA8"/>
    <w:rsid w:val="00814D03"/>
    <w:rsid w:val="008157DF"/>
    <w:rsid w:val="00815F5A"/>
    <w:rsid w:val="00816854"/>
    <w:rsid w:val="008171B9"/>
    <w:rsid w:val="008174D8"/>
    <w:rsid w:val="00821F3A"/>
    <w:rsid w:val="0083070A"/>
    <w:rsid w:val="00831B1D"/>
    <w:rsid w:val="00832495"/>
    <w:rsid w:val="00833489"/>
    <w:rsid w:val="00833DBA"/>
    <w:rsid w:val="00833FFA"/>
    <w:rsid w:val="0083436A"/>
    <w:rsid w:val="008343EB"/>
    <w:rsid w:val="00834731"/>
    <w:rsid w:val="00835127"/>
    <w:rsid w:val="00836F15"/>
    <w:rsid w:val="008373B4"/>
    <w:rsid w:val="00840E73"/>
    <w:rsid w:val="00842223"/>
    <w:rsid w:val="0084252F"/>
    <w:rsid w:val="008442BC"/>
    <w:rsid w:val="00846392"/>
    <w:rsid w:val="00847E1C"/>
    <w:rsid w:val="00850240"/>
    <w:rsid w:val="008514DA"/>
    <w:rsid w:val="008524B9"/>
    <w:rsid w:val="00855E17"/>
    <w:rsid w:val="00857B8E"/>
    <w:rsid w:val="00860E74"/>
    <w:rsid w:val="00864685"/>
    <w:rsid w:val="00864B49"/>
    <w:rsid w:val="00864DAF"/>
    <w:rsid w:val="008652C7"/>
    <w:rsid w:val="00866E8D"/>
    <w:rsid w:val="00867D62"/>
    <w:rsid w:val="0087086F"/>
    <w:rsid w:val="008718E0"/>
    <w:rsid w:val="00872415"/>
    <w:rsid w:val="00872EFA"/>
    <w:rsid w:val="00874F55"/>
    <w:rsid w:val="0087557F"/>
    <w:rsid w:val="00877245"/>
    <w:rsid w:val="00877E87"/>
    <w:rsid w:val="00882CC9"/>
    <w:rsid w:val="00883DDF"/>
    <w:rsid w:val="00883E1E"/>
    <w:rsid w:val="0088402D"/>
    <w:rsid w:val="00884269"/>
    <w:rsid w:val="00884E96"/>
    <w:rsid w:val="0088593D"/>
    <w:rsid w:val="008867A0"/>
    <w:rsid w:val="0089315E"/>
    <w:rsid w:val="008941B7"/>
    <w:rsid w:val="0089525E"/>
    <w:rsid w:val="008962BD"/>
    <w:rsid w:val="008A06B5"/>
    <w:rsid w:val="008A0835"/>
    <w:rsid w:val="008A16BA"/>
    <w:rsid w:val="008A170F"/>
    <w:rsid w:val="008A1B5F"/>
    <w:rsid w:val="008A36FF"/>
    <w:rsid w:val="008A3D3D"/>
    <w:rsid w:val="008A424F"/>
    <w:rsid w:val="008B0040"/>
    <w:rsid w:val="008B271B"/>
    <w:rsid w:val="008B3A35"/>
    <w:rsid w:val="008B52AE"/>
    <w:rsid w:val="008B650C"/>
    <w:rsid w:val="008B712E"/>
    <w:rsid w:val="008B72B7"/>
    <w:rsid w:val="008B74E4"/>
    <w:rsid w:val="008C0A21"/>
    <w:rsid w:val="008C160E"/>
    <w:rsid w:val="008C19D1"/>
    <w:rsid w:val="008C414F"/>
    <w:rsid w:val="008C4ACB"/>
    <w:rsid w:val="008C6A7E"/>
    <w:rsid w:val="008D0904"/>
    <w:rsid w:val="008D1814"/>
    <w:rsid w:val="008D360E"/>
    <w:rsid w:val="008D379C"/>
    <w:rsid w:val="008D3D86"/>
    <w:rsid w:val="008D60A0"/>
    <w:rsid w:val="008D6A68"/>
    <w:rsid w:val="008D77C2"/>
    <w:rsid w:val="008E0172"/>
    <w:rsid w:val="008E06AC"/>
    <w:rsid w:val="008E14B6"/>
    <w:rsid w:val="008E3CA6"/>
    <w:rsid w:val="008E4B1A"/>
    <w:rsid w:val="008E4BC1"/>
    <w:rsid w:val="008E6213"/>
    <w:rsid w:val="008E7175"/>
    <w:rsid w:val="008E7333"/>
    <w:rsid w:val="008E781F"/>
    <w:rsid w:val="008F3462"/>
    <w:rsid w:val="008F3476"/>
    <w:rsid w:val="008F418F"/>
    <w:rsid w:val="008F4B0B"/>
    <w:rsid w:val="008F5828"/>
    <w:rsid w:val="008F787F"/>
    <w:rsid w:val="008F7E30"/>
    <w:rsid w:val="00900C8D"/>
    <w:rsid w:val="009016E9"/>
    <w:rsid w:val="0090241A"/>
    <w:rsid w:val="00902AA7"/>
    <w:rsid w:val="00906A34"/>
    <w:rsid w:val="009070C3"/>
    <w:rsid w:val="0090719B"/>
    <w:rsid w:val="0090737A"/>
    <w:rsid w:val="00912129"/>
    <w:rsid w:val="00912DB9"/>
    <w:rsid w:val="009136A7"/>
    <w:rsid w:val="009150C1"/>
    <w:rsid w:val="009162A2"/>
    <w:rsid w:val="00916411"/>
    <w:rsid w:val="0091761F"/>
    <w:rsid w:val="009179CB"/>
    <w:rsid w:val="0092276B"/>
    <w:rsid w:val="00922B88"/>
    <w:rsid w:val="0092374C"/>
    <w:rsid w:val="00926694"/>
    <w:rsid w:val="00927FA0"/>
    <w:rsid w:val="00930E7B"/>
    <w:rsid w:val="00932B44"/>
    <w:rsid w:val="00933969"/>
    <w:rsid w:val="00934E37"/>
    <w:rsid w:val="0093508C"/>
    <w:rsid w:val="009407F2"/>
    <w:rsid w:val="00940DAC"/>
    <w:rsid w:val="00942EA6"/>
    <w:rsid w:val="0094322B"/>
    <w:rsid w:val="00943F66"/>
    <w:rsid w:val="0094539D"/>
    <w:rsid w:val="00947DE9"/>
    <w:rsid w:val="00950CAF"/>
    <w:rsid w:val="00950F7B"/>
    <w:rsid w:val="00951C3E"/>
    <w:rsid w:val="0095210E"/>
    <w:rsid w:val="00953FDF"/>
    <w:rsid w:val="00954EA3"/>
    <w:rsid w:val="009559E9"/>
    <w:rsid w:val="009562FE"/>
    <w:rsid w:val="009633E9"/>
    <w:rsid w:val="00963ED6"/>
    <w:rsid w:val="009655B3"/>
    <w:rsid w:val="009664E4"/>
    <w:rsid w:val="009670BE"/>
    <w:rsid w:val="0097184E"/>
    <w:rsid w:val="009741E4"/>
    <w:rsid w:val="0097523C"/>
    <w:rsid w:val="009755FB"/>
    <w:rsid w:val="009766E2"/>
    <w:rsid w:val="00977B18"/>
    <w:rsid w:val="0098094F"/>
    <w:rsid w:val="00982C24"/>
    <w:rsid w:val="009845FE"/>
    <w:rsid w:val="009855F4"/>
    <w:rsid w:val="009865E5"/>
    <w:rsid w:val="0099114F"/>
    <w:rsid w:val="00991BC4"/>
    <w:rsid w:val="00992F85"/>
    <w:rsid w:val="009966CF"/>
    <w:rsid w:val="009969FA"/>
    <w:rsid w:val="00997772"/>
    <w:rsid w:val="009A0020"/>
    <w:rsid w:val="009A0E66"/>
    <w:rsid w:val="009A3235"/>
    <w:rsid w:val="009A3A67"/>
    <w:rsid w:val="009A466C"/>
    <w:rsid w:val="009A684E"/>
    <w:rsid w:val="009B0494"/>
    <w:rsid w:val="009B168D"/>
    <w:rsid w:val="009B41DD"/>
    <w:rsid w:val="009B62C5"/>
    <w:rsid w:val="009B6D13"/>
    <w:rsid w:val="009B7662"/>
    <w:rsid w:val="009C67F6"/>
    <w:rsid w:val="009D029E"/>
    <w:rsid w:val="009D12A4"/>
    <w:rsid w:val="009D232A"/>
    <w:rsid w:val="009D289F"/>
    <w:rsid w:val="009D3098"/>
    <w:rsid w:val="009D41A6"/>
    <w:rsid w:val="009D462D"/>
    <w:rsid w:val="009D4D27"/>
    <w:rsid w:val="009D5527"/>
    <w:rsid w:val="009E05C8"/>
    <w:rsid w:val="009E0799"/>
    <w:rsid w:val="009E11D4"/>
    <w:rsid w:val="009E22AE"/>
    <w:rsid w:val="009E2E82"/>
    <w:rsid w:val="009E5ECD"/>
    <w:rsid w:val="009E60F4"/>
    <w:rsid w:val="009E7B6F"/>
    <w:rsid w:val="009F131A"/>
    <w:rsid w:val="009F1515"/>
    <w:rsid w:val="009F1EAF"/>
    <w:rsid w:val="009F6248"/>
    <w:rsid w:val="009F7399"/>
    <w:rsid w:val="009F78BD"/>
    <w:rsid w:val="00A006ED"/>
    <w:rsid w:val="00A00D5E"/>
    <w:rsid w:val="00A0110A"/>
    <w:rsid w:val="00A016B0"/>
    <w:rsid w:val="00A01B59"/>
    <w:rsid w:val="00A022FD"/>
    <w:rsid w:val="00A04BB6"/>
    <w:rsid w:val="00A055BD"/>
    <w:rsid w:val="00A055EF"/>
    <w:rsid w:val="00A058B9"/>
    <w:rsid w:val="00A060E8"/>
    <w:rsid w:val="00A06ABA"/>
    <w:rsid w:val="00A07023"/>
    <w:rsid w:val="00A07672"/>
    <w:rsid w:val="00A11995"/>
    <w:rsid w:val="00A1278F"/>
    <w:rsid w:val="00A1446E"/>
    <w:rsid w:val="00A16CE8"/>
    <w:rsid w:val="00A17695"/>
    <w:rsid w:val="00A2157C"/>
    <w:rsid w:val="00A22289"/>
    <w:rsid w:val="00A2415B"/>
    <w:rsid w:val="00A2588D"/>
    <w:rsid w:val="00A259EC"/>
    <w:rsid w:val="00A265E4"/>
    <w:rsid w:val="00A3071C"/>
    <w:rsid w:val="00A32F1A"/>
    <w:rsid w:val="00A3403F"/>
    <w:rsid w:val="00A35C11"/>
    <w:rsid w:val="00A401BC"/>
    <w:rsid w:val="00A4567A"/>
    <w:rsid w:val="00A4730D"/>
    <w:rsid w:val="00A50DD8"/>
    <w:rsid w:val="00A51391"/>
    <w:rsid w:val="00A51470"/>
    <w:rsid w:val="00A53861"/>
    <w:rsid w:val="00A54326"/>
    <w:rsid w:val="00A55B33"/>
    <w:rsid w:val="00A55B9D"/>
    <w:rsid w:val="00A55FD7"/>
    <w:rsid w:val="00A56327"/>
    <w:rsid w:val="00A566E9"/>
    <w:rsid w:val="00A573AA"/>
    <w:rsid w:val="00A6084A"/>
    <w:rsid w:val="00A60ED5"/>
    <w:rsid w:val="00A619AB"/>
    <w:rsid w:val="00A61FA1"/>
    <w:rsid w:val="00A62EFA"/>
    <w:rsid w:val="00A6309C"/>
    <w:rsid w:val="00A639E4"/>
    <w:rsid w:val="00A645DA"/>
    <w:rsid w:val="00A64AEC"/>
    <w:rsid w:val="00A657A9"/>
    <w:rsid w:val="00A66A95"/>
    <w:rsid w:val="00A6730B"/>
    <w:rsid w:val="00A7063F"/>
    <w:rsid w:val="00A719E1"/>
    <w:rsid w:val="00A7308D"/>
    <w:rsid w:val="00A75852"/>
    <w:rsid w:val="00A76205"/>
    <w:rsid w:val="00A77C89"/>
    <w:rsid w:val="00A824D4"/>
    <w:rsid w:val="00A82AF0"/>
    <w:rsid w:val="00A8370A"/>
    <w:rsid w:val="00A83C75"/>
    <w:rsid w:val="00A85C44"/>
    <w:rsid w:val="00A86622"/>
    <w:rsid w:val="00A86DE2"/>
    <w:rsid w:val="00A87785"/>
    <w:rsid w:val="00A900E2"/>
    <w:rsid w:val="00A914BB"/>
    <w:rsid w:val="00A91D95"/>
    <w:rsid w:val="00A9238D"/>
    <w:rsid w:val="00A94B9D"/>
    <w:rsid w:val="00A94F1E"/>
    <w:rsid w:val="00AA0577"/>
    <w:rsid w:val="00AA10DC"/>
    <w:rsid w:val="00AA18B6"/>
    <w:rsid w:val="00AA27DF"/>
    <w:rsid w:val="00AA2E7D"/>
    <w:rsid w:val="00AA4267"/>
    <w:rsid w:val="00AA4292"/>
    <w:rsid w:val="00AA4757"/>
    <w:rsid w:val="00AA4C42"/>
    <w:rsid w:val="00AA7885"/>
    <w:rsid w:val="00AB12AC"/>
    <w:rsid w:val="00AB27FF"/>
    <w:rsid w:val="00AB2E7D"/>
    <w:rsid w:val="00AB3105"/>
    <w:rsid w:val="00AB33BB"/>
    <w:rsid w:val="00AB3A41"/>
    <w:rsid w:val="00AB3EC3"/>
    <w:rsid w:val="00AB4A9F"/>
    <w:rsid w:val="00AB5319"/>
    <w:rsid w:val="00AB5AC5"/>
    <w:rsid w:val="00AB605D"/>
    <w:rsid w:val="00AB6797"/>
    <w:rsid w:val="00AB71A3"/>
    <w:rsid w:val="00AB7EA7"/>
    <w:rsid w:val="00AC161D"/>
    <w:rsid w:val="00AC2791"/>
    <w:rsid w:val="00AC4B14"/>
    <w:rsid w:val="00AC4E8D"/>
    <w:rsid w:val="00AC5187"/>
    <w:rsid w:val="00AC5303"/>
    <w:rsid w:val="00AC6739"/>
    <w:rsid w:val="00AC7083"/>
    <w:rsid w:val="00AC741A"/>
    <w:rsid w:val="00AC7E45"/>
    <w:rsid w:val="00AD01C8"/>
    <w:rsid w:val="00AD09F1"/>
    <w:rsid w:val="00AD11FA"/>
    <w:rsid w:val="00AD2B3C"/>
    <w:rsid w:val="00AD2DCF"/>
    <w:rsid w:val="00AD3DC8"/>
    <w:rsid w:val="00AD5447"/>
    <w:rsid w:val="00AD5E46"/>
    <w:rsid w:val="00AE0429"/>
    <w:rsid w:val="00AE155D"/>
    <w:rsid w:val="00AE2946"/>
    <w:rsid w:val="00AE2FC7"/>
    <w:rsid w:val="00AE409E"/>
    <w:rsid w:val="00AF0BF4"/>
    <w:rsid w:val="00AF10B3"/>
    <w:rsid w:val="00AF1EBA"/>
    <w:rsid w:val="00AF2424"/>
    <w:rsid w:val="00AF33B1"/>
    <w:rsid w:val="00AF3D41"/>
    <w:rsid w:val="00AF46E1"/>
    <w:rsid w:val="00AF4B81"/>
    <w:rsid w:val="00AF4D5D"/>
    <w:rsid w:val="00AF4DA3"/>
    <w:rsid w:val="00AF5BE7"/>
    <w:rsid w:val="00AF6EF4"/>
    <w:rsid w:val="00B014EB"/>
    <w:rsid w:val="00B017DD"/>
    <w:rsid w:val="00B02A5E"/>
    <w:rsid w:val="00B03D99"/>
    <w:rsid w:val="00B04475"/>
    <w:rsid w:val="00B0554C"/>
    <w:rsid w:val="00B0681E"/>
    <w:rsid w:val="00B104DC"/>
    <w:rsid w:val="00B12518"/>
    <w:rsid w:val="00B1297A"/>
    <w:rsid w:val="00B131AF"/>
    <w:rsid w:val="00B151D2"/>
    <w:rsid w:val="00B1545F"/>
    <w:rsid w:val="00B1604A"/>
    <w:rsid w:val="00B20362"/>
    <w:rsid w:val="00B210B1"/>
    <w:rsid w:val="00B211FD"/>
    <w:rsid w:val="00B2126E"/>
    <w:rsid w:val="00B2167B"/>
    <w:rsid w:val="00B231D2"/>
    <w:rsid w:val="00B24578"/>
    <w:rsid w:val="00B25CA0"/>
    <w:rsid w:val="00B26C96"/>
    <w:rsid w:val="00B27282"/>
    <w:rsid w:val="00B27377"/>
    <w:rsid w:val="00B31D5A"/>
    <w:rsid w:val="00B34204"/>
    <w:rsid w:val="00B34542"/>
    <w:rsid w:val="00B3585E"/>
    <w:rsid w:val="00B36420"/>
    <w:rsid w:val="00B36A17"/>
    <w:rsid w:val="00B36F16"/>
    <w:rsid w:val="00B405B9"/>
    <w:rsid w:val="00B45C9E"/>
    <w:rsid w:val="00B46160"/>
    <w:rsid w:val="00B468C9"/>
    <w:rsid w:val="00B47E59"/>
    <w:rsid w:val="00B50E24"/>
    <w:rsid w:val="00B51788"/>
    <w:rsid w:val="00B51E5C"/>
    <w:rsid w:val="00B52293"/>
    <w:rsid w:val="00B52406"/>
    <w:rsid w:val="00B52917"/>
    <w:rsid w:val="00B54520"/>
    <w:rsid w:val="00B54950"/>
    <w:rsid w:val="00B54A5A"/>
    <w:rsid w:val="00B555E1"/>
    <w:rsid w:val="00B603F9"/>
    <w:rsid w:val="00B6063D"/>
    <w:rsid w:val="00B61714"/>
    <w:rsid w:val="00B6376A"/>
    <w:rsid w:val="00B6485B"/>
    <w:rsid w:val="00B6630A"/>
    <w:rsid w:val="00B6661B"/>
    <w:rsid w:val="00B67095"/>
    <w:rsid w:val="00B67A92"/>
    <w:rsid w:val="00B70012"/>
    <w:rsid w:val="00B70763"/>
    <w:rsid w:val="00B7079E"/>
    <w:rsid w:val="00B718FA"/>
    <w:rsid w:val="00B725DB"/>
    <w:rsid w:val="00B738C0"/>
    <w:rsid w:val="00B73B7A"/>
    <w:rsid w:val="00B74B22"/>
    <w:rsid w:val="00B76552"/>
    <w:rsid w:val="00B77B1B"/>
    <w:rsid w:val="00B803C7"/>
    <w:rsid w:val="00B83887"/>
    <w:rsid w:val="00B84D1A"/>
    <w:rsid w:val="00B85309"/>
    <w:rsid w:val="00B90391"/>
    <w:rsid w:val="00B90576"/>
    <w:rsid w:val="00B948EB"/>
    <w:rsid w:val="00B95AE6"/>
    <w:rsid w:val="00B96281"/>
    <w:rsid w:val="00B97250"/>
    <w:rsid w:val="00BA1477"/>
    <w:rsid w:val="00BA1B74"/>
    <w:rsid w:val="00BA2DD8"/>
    <w:rsid w:val="00BA52D4"/>
    <w:rsid w:val="00BA5E95"/>
    <w:rsid w:val="00BA5F97"/>
    <w:rsid w:val="00BB0665"/>
    <w:rsid w:val="00BB0F7C"/>
    <w:rsid w:val="00BB12BF"/>
    <w:rsid w:val="00BB220C"/>
    <w:rsid w:val="00BB35A9"/>
    <w:rsid w:val="00BB3907"/>
    <w:rsid w:val="00BB49BE"/>
    <w:rsid w:val="00BB4B9F"/>
    <w:rsid w:val="00BB5E22"/>
    <w:rsid w:val="00BB72A2"/>
    <w:rsid w:val="00BB7649"/>
    <w:rsid w:val="00BC05B5"/>
    <w:rsid w:val="00BC32DD"/>
    <w:rsid w:val="00BC4A14"/>
    <w:rsid w:val="00BC58DF"/>
    <w:rsid w:val="00BC69D7"/>
    <w:rsid w:val="00BC79F1"/>
    <w:rsid w:val="00BD06A8"/>
    <w:rsid w:val="00BD38C7"/>
    <w:rsid w:val="00BD3D41"/>
    <w:rsid w:val="00BD4EC8"/>
    <w:rsid w:val="00BD515C"/>
    <w:rsid w:val="00BD753F"/>
    <w:rsid w:val="00BE3B83"/>
    <w:rsid w:val="00BE4589"/>
    <w:rsid w:val="00BE4AF0"/>
    <w:rsid w:val="00BE6236"/>
    <w:rsid w:val="00BE7FC2"/>
    <w:rsid w:val="00BF0716"/>
    <w:rsid w:val="00BF0B3E"/>
    <w:rsid w:val="00BF0F8E"/>
    <w:rsid w:val="00BF1C75"/>
    <w:rsid w:val="00BF37C4"/>
    <w:rsid w:val="00BF78FF"/>
    <w:rsid w:val="00C0219C"/>
    <w:rsid w:val="00C0299C"/>
    <w:rsid w:val="00C03FD5"/>
    <w:rsid w:val="00C05FF8"/>
    <w:rsid w:val="00C063A6"/>
    <w:rsid w:val="00C07439"/>
    <w:rsid w:val="00C10735"/>
    <w:rsid w:val="00C12F74"/>
    <w:rsid w:val="00C14546"/>
    <w:rsid w:val="00C16A08"/>
    <w:rsid w:val="00C16CFC"/>
    <w:rsid w:val="00C2158D"/>
    <w:rsid w:val="00C232AC"/>
    <w:rsid w:val="00C23954"/>
    <w:rsid w:val="00C241FC"/>
    <w:rsid w:val="00C24D36"/>
    <w:rsid w:val="00C25C58"/>
    <w:rsid w:val="00C27A79"/>
    <w:rsid w:val="00C27B15"/>
    <w:rsid w:val="00C30D72"/>
    <w:rsid w:val="00C31664"/>
    <w:rsid w:val="00C3245D"/>
    <w:rsid w:val="00C32BDA"/>
    <w:rsid w:val="00C334A7"/>
    <w:rsid w:val="00C336A9"/>
    <w:rsid w:val="00C3604D"/>
    <w:rsid w:val="00C3669F"/>
    <w:rsid w:val="00C37F01"/>
    <w:rsid w:val="00C415B9"/>
    <w:rsid w:val="00C41F2A"/>
    <w:rsid w:val="00C42599"/>
    <w:rsid w:val="00C4451E"/>
    <w:rsid w:val="00C44B0C"/>
    <w:rsid w:val="00C51C4A"/>
    <w:rsid w:val="00C530D5"/>
    <w:rsid w:val="00C5603A"/>
    <w:rsid w:val="00C56101"/>
    <w:rsid w:val="00C562C3"/>
    <w:rsid w:val="00C566C0"/>
    <w:rsid w:val="00C56EB1"/>
    <w:rsid w:val="00C57C63"/>
    <w:rsid w:val="00C61BAF"/>
    <w:rsid w:val="00C61FCC"/>
    <w:rsid w:val="00C630DE"/>
    <w:rsid w:val="00C635EE"/>
    <w:rsid w:val="00C646A7"/>
    <w:rsid w:val="00C649A6"/>
    <w:rsid w:val="00C66363"/>
    <w:rsid w:val="00C663FD"/>
    <w:rsid w:val="00C67051"/>
    <w:rsid w:val="00C7069D"/>
    <w:rsid w:val="00C71521"/>
    <w:rsid w:val="00C7168C"/>
    <w:rsid w:val="00C763E5"/>
    <w:rsid w:val="00C76CD5"/>
    <w:rsid w:val="00C80070"/>
    <w:rsid w:val="00C81B85"/>
    <w:rsid w:val="00C81F1C"/>
    <w:rsid w:val="00C8571B"/>
    <w:rsid w:val="00C879FF"/>
    <w:rsid w:val="00C91609"/>
    <w:rsid w:val="00C9443A"/>
    <w:rsid w:val="00C94F41"/>
    <w:rsid w:val="00C9674D"/>
    <w:rsid w:val="00CA1279"/>
    <w:rsid w:val="00CA14F6"/>
    <w:rsid w:val="00CA235C"/>
    <w:rsid w:val="00CA348D"/>
    <w:rsid w:val="00CA3788"/>
    <w:rsid w:val="00CA4177"/>
    <w:rsid w:val="00CA6F7E"/>
    <w:rsid w:val="00CA7DD6"/>
    <w:rsid w:val="00CB15DB"/>
    <w:rsid w:val="00CB18F6"/>
    <w:rsid w:val="00CB2012"/>
    <w:rsid w:val="00CB254F"/>
    <w:rsid w:val="00CB2CD5"/>
    <w:rsid w:val="00CB345C"/>
    <w:rsid w:val="00CB6AF0"/>
    <w:rsid w:val="00CB7691"/>
    <w:rsid w:val="00CB7EBA"/>
    <w:rsid w:val="00CC436C"/>
    <w:rsid w:val="00CC4863"/>
    <w:rsid w:val="00CC54B8"/>
    <w:rsid w:val="00CC718C"/>
    <w:rsid w:val="00CC7E0C"/>
    <w:rsid w:val="00CD29FC"/>
    <w:rsid w:val="00CD2BA8"/>
    <w:rsid w:val="00CD3689"/>
    <w:rsid w:val="00CD4667"/>
    <w:rsid w:val="00CD4875"/>
    <w:rsid w:val="00CD64E5"/>
    <w:rsid w:val="00CD6C12"/>
    <w:rsid w:val="00CD6E50"/>
    <w:rsid w:val="00CD7C54"/>
    <w:rsid w:val="00CD7CDB"/>
    <w:rsid w:val="00CD7DAA"/>
    <w:rsid w:val="00CE0619"/>
    <w:rsid w:val="00CE08A9"/>
    <w:rsid w:val="00CE2472"/>
    <w:rsid w:val="00CE290D"/>
    <w:rsid w:val="00CE39AB"/>
    <w:rsid w:val="00CE4F4E"/>
    <w:rsid w:val="00CE5DAA"/>
    <w:rsid w:val="00CE608E"/>
    <w:rsid w:val="00CE6686"/>
    <w:rsid w:val="00CE6BF8"/>
    <w:rsid w:val="00CF0ADA"/>
    <w:rsid w:val="00CF0CDC"/>
    <w:rsid w:val="00CF404C"/>
    <w:rsid w:val="00CF4579"/>
    <w:rsid w:val="00CF69F7"/>
    <w:rsid w:val="00CF6E31"/>
    <w:rsid w:val="00CF7230"/>
    <w:rsid w:val="00D00BCD"/>
    <w:rsid w:val="00D00CE7"/>
    <w:rsid w:val="00D01106"/>
    <w:rsid w:val="00D017BE"/>
    <w:rsid w:val="00D01A24"/>
    <w:rsid w:val="00D01D96"/>
    <w:rsid w:val="00D0266C"/>
    <w:rsid w:val="00D0298A"/>
    <w:rsid w:val="00D1083D"/>
    <w:rsid w:val="00D12504"/>
    <w:rsid w:val="00D149F4"/>
    <w:rsid w:val="00D14A8C"/>
    <w:rsid w:val="00D154FE"/>
    <w:rsid w:val="00D1697D"/>
    <w:rsid w:val="00D173A7"/>
    <w:rsid w:val="00D20D89"/>
    <w:rsid w:val="00D20FAC"/>
    <w:rsid w:val="00D21C11"/>
    <w:rsid w:val="00D22325"/>
    <w:rsid w:val="00D229A2"/>
    <w:rsid w:val="00D2419B"/>
    <w:rsid w:val="00D246CF"/>
    <w:rsid w:val="00D27315"/>
    <w:rsid w:val="00D32621"/>
    <w:rsid w:val="00D33309"/>
    <w:rsid w:val="00D41578"/>
    <w:rsid w:val="00D434B4"/>
    <w:rsid w:val="00D438BA"/>
    <w:rsid w:val="00D44043"/>
    <w:rsid w:val="00D44ADA"/>
    <w:rsid w:val="00D473C0"/>
    <w:rsid w:val="00D47611"/>
    <w:rsid w:val="00D47750"/>
    <w:rsid w:val="00D50E84"/>
    <w:rsid w:val="00D531AA"/>
    <w:rsid w:val="00D53486"/>
    <w:rsid w:val="00D53E1B"/>
    <w:rsid w:val="00D5580D"/>
    <w:rsid w:val="00D60F0C"/>
    <w:rsid w:val="00D620E5"/>
    <w:rsid w:val="00D65CA8"/>
    <w:rsid w:val="00D706D1"/>
    <w:rsid w:val="00D712D4"/>
    <w:rsid w:val="00D71AB2"/>
    <w:rsid w:val="00D71B2C"/>
    <w:rsid w:val="00D72214"/>
    <w:rsid w:val="00D7437F"/>
    <w:rsid w:val="00D765ED"/>
    <w:rsid w:val="00D76791"/>
    <w:rsid w:val="00D77313"/>
    <w:rsid w:val="00D804E5"/>
    <w:rsid w:val="00D81285"/>
    <w:rsid w:val="00D812F7"/>
    <w:rsid w:val="00D841C8"/>
    <w:rsid w:val="00D860A8"/>
    <w:rsid w:val="00D87F3B"/>
    <w:rsid w:val="00D90500"/>
    <w:rsid w:val="00D91E57"/>
    <w:rsid w:val="00D936FC"/>
    <w:rsid w:val="00D9539D"/>
    <w:rsid w:val="00D96FF3"/>
    <w:rsid w:val="00DA0688"/>
    <w:rsid w:val="00DA1AAA"/>
    <w:rsid w:val="00DA279F"/>
    <w:rsid w:val="00DA41F9"/>
    <w:rsid w:val="00DA6006"/>
    <w:rsid w:val="00DA6492"/>
    <w:rsid w:val="00DA66FE"/>
    <w:rsid w:val="00DA6B89"/>
    <w:rsid w:val="00DA7A68"/>
    <w:rsid w:val="00DA7E22"/>
    <w:rsid w:val="00DB009E"/>
    <w:rsid w:val="00DB11CF"/>
    <w:rsid w:val="00DB17FD"/>
    <w:rsid w:val="00DB1D5B"/>
    <w:rsid w:val="00DB2C70"/>
    <w:rsid w:val="00DB3033"/>
    <w:rsid w:val="00DB3DD6"/>
    <w:rsid w:val="00DB48DB"/>
    <w:rsid w:val="00DB490F"/>
    <w:rsid w:val="00DB578B"/>
    <w:rsid w:val="00DB6EFF"/>
    <w:rsid w:val="00DC016D"/>
    <w:rsid w:val="00DC0183"/>
    <w:rsid w:val="00DC0DA6"/>
    <w:rsid w:val="00DC1A89"/>
    <w:rsid w:val="00DC25B0"/>
    <w:rsid w:val="00DC3163"/>
    <w:rsid w:val="00DC3958"/>
    <w:rsid w:val="00DC4649"/>
    <w:rsid w:val="00DC4683"/>
    <w:rsid w:val="00DC47C6"/>
    <w:rsid w:val="00DC579F"/>
    <w:rsid w:val="00DC69A9"/>
    <w:rsid w:val="00DC6AAA"/>
    <w:rsid w:val="00DD5BD5"/>
    <w:rsid w:val="00DD6881"/>
    <w:rsid w:val="00DD7022"/>
    <w:rsid w:val="00DD7216"/>
    <w:rsid w:val="00DD750D"/>
    <w:rsid w:val="00DD7E5D"/>
    <w:rsid w:val="00DE0955"/>
    <w:rsid w:val="00DE2787"/>
    <w:rsid w:val="00DE466A"/>
    <w:rsid w:val="00DE6B13"/>
    <w:rsid w:val="00DE6E72"/>
    <w:rsid w:val="00DE7D40"/>
    <w:rsid w:val="00DE7E5C"/>
    <w:rsid w:val="00DF080C"/>
    <w:rsid w:val="00DF187A"/>
    <w:rsid w:val="00DF1946"/>
    <w:rsid w:val="00DF414F"/>
    <w:rsid w:val="00DF5EDD"/>
    <w:rsid w:val="00DF6752"/>
    <w:rsid w:val="00E002FB"/>
    <w:rsid w:val="00E00EDF"/>
    <w:rsid w:val="00E0294D"/>
    <w:rsid w:val="00E02FEE"/>
    <w:rsid w:val="00E05651"/>
    <w:rsid w:val="00E0662E"/>
    <w:rsid w:val="00E1095D"/>
    <w:rsid w:val="00E11205"/>
    <w:rsid w:val="00E116A3"/>
    <w:rsid w:val="00E12EEA"/>
    <w:rsid w:val="00E1318C"/>
    <w:rsid w:val="00E15A33"/>
    <w:rsid w:val="00E17BF7"/>
    <w:rsid w:val="00E2186F"/>
    <w:rsid w:val="00E22C0C"/>
    <w:rsid w:val="00E23AED"/>
    <w:rsid w:val="00E25DF2"/>
    <w:rsid w:val="00E30C88"/>
    <w:rsid w:val="00E30F26"/>
    <w:rsid w:val="00E32052"/>
    <w:rsid w:val="00E32BD2"/>
    <w:rsid w:val="00E33C67"/>
    <w:rsid w:val="00E341D1"/>
    <w:rsid w:val="00E36DFD"/>
    <w:rsid w:val="00E36FA9"/>
    <w:rsid w:val="00E4189A"/>
    <w:rsid w:val="00E41AC3"/>
    <w:rsid w:val="00E41AD6"/>
    <w:rsid w:val="00E41EAF"/>
    <w:rsid w:val="00E42131"/>
    <w:rsid w:val="00E42D3D"/>
    <w:rsid w:val="00E4370D"/>
    <w:rsid w:val="00E44455"/>
    <w:rsid w:val="00E4561D"/>
    <w:rsid w:val="00E5004A"/>
    <w:rsid w:val="00E52648"/>
    <w:rsid w:val="00E54071"/>
    <w:rsid w:val="00E54D4A"/>
    <w:rsid w:val="00E55515"/>
    <w:rsid w:val="00E558EC"/>
    <w:rsid w:val="00E60078"/>
    <w:rsid w:val="00E616AC"/>
    <w:rsid w:val="00E62AF7"/>
    <w:rsid w:val="00E62B16"/>
    <w:rsid w:val="00E62C83"/>
    <w:rsid w:val="00E70D57"/>
    <w:rsid w:val="00E72243"/>
    <w:rsid w:val="00E74840"/>
    <w:rsid w:val="00E75170"/>
    <w:rsid w:val="00E766F0"/>
    <w:rsid w:val="00E819AD"/>
    <w:rsid w:val="00E82386"/>
    <w:rsid w:val="00E8263F"/>
    <w:rsid w:val="00E82F0A"/>
    <w:rsid w:val="00E86C3C"/>
    <w:rsid w:val="00E90317"/>
    <w:rsid w:val="00E91CD5"/>
    <w:rsid w:val="00E920CA"/>
    <w:rsid w:val="00E92664"/>
    <w:rsid w:val="00E958A4"/>
    <w:rsid w:val="00E96791"/>
    <w:rsid w:val="00E977B3"/>
    <w:rsid w:val="00E97856"/>
    <w:rsid w:val="00E979A1"/>
    <w:rsid w:val="00EA002A"/>
    <w:rsid w:val="00EA06F3"/>
    <w:rsid w:val="00EA0ED5"/>
    <w:rsid w:val="00EA337D"/>
    <w:rsid w:val="00EA46A7"/>
    <w:rsid w:val="00EA786E"/>
    <w:rsid w:val="00EA7AD8"/>
    <w:rsid w:val="00EB02BE"/>
    <w:rsid w:val="00EB14FF"/>
    <w:rsid w:val="00EB23B3"/>
    <w:rsid w:val="00EB26EA"/>
    <w:rsid w:val="00EB2E9C"/>
    <w:rsid w:val="00EB5309"/>
    <w:rsid w:val="00EB5EA3"/>
    <w:rsid w:val="00EB664C"/>
    <w:rsid w:val="00EB741A"/>
    <w:rsid w:val="00EC0968"/>
    <w:rsid w:val="00EC0D4D"/>
    <w:rsid w:val="00EC1008"/>
    <w:rsid w:val="00EC1A5C"/>
    <w:rsid w:val="00EC4904"/>
    <w:rsid w:val="00EC6177"/>
    <w:rsid w:val="00ED0B3D"/>
    <w:rsid w:val="00ED114D"/>
    <w:rsid w:val="00ED1AF7"/>
    <w:rsid w:val="00ED1BF7"/>
    <w:rsid w:val="00ED21A1"/>
    <w:rsid w:val="00ED3051"/>
    <w:rsid w:val="00ED44B7"/>
    <w:rsid w:val="00ED48DC"/>
    <w:rsid w:val="00ED5671"/>
    <w:rsid w:val="00ED64D6"/>
    <w:rsid w:val="00ED6530"/>
    <w:rsid w:val="00ED699D"/>
    <w:rsid w:val="00ED6D9E"/>
    <w:rsid w:val="00ED755E"/>
    <w:rsid w:val="00ED7C2D"/>
    <w:rsid w:val="00EE0162"/>
    <w:rsid w:val="00EE165A"/>
    <w:rsid w:val="00EE35CC"/>
    <w:rsid w:val="00EE3E59"/>
    <w:rsid w:val="00EE3FB5"/>
    <w:rsid w:val="00EE46CD"/>
    <w:rsid w:val="00EE49B4"/>
    <w:rsid w:val="00EE4A1E"/>
    <w:rsid w:val="00EE6699"/>
    <w:rsid w:val="00EE7FA7"/>
    <w:rsid w:val="00EF07A1"/>
    <w:rsid w:val="00EF2422"/>
    <w:rsid w:val="00EF2C44"/>
    <w:rsid w:val="00EF2C76"/>
    <w:rsid w:val="00EF2CF0"/>
    <w:rsid w:val="00EF3AEC"/>
    <w:rsid w:val="00EF3C94"/>
    <w:rsid w:val="00EF4DEB"/>
    <w:rsid w:val="00EF5D17"/>
    <w:rsid w:val="00EF7046"/>
    <w:rsid w:val="00F00C14"/>
    <w:rsid w:val="00F02F03"/>
    <w:rsid w:val="00F049BD"/>
    <w:rsid w:val="00F06589"/>
    <w:rsid w:val="00F101A0"/>
    <w:rsid w:val="00F11A93"/>
    <w:rsid w:val="00F12242"/>
    <w:rsid w:val="00F132C4"/>
    <w:rsid w:val="00F16022"/>
    <w:rsid w:val="00F16510"/>
    <w:rsid w:val="00F171F0"/>
    <w:rsid w:val="00F17979"/>
    <w:rsid w:val="00F179AD"/>
    <w:rsid w:val="00F20545"/>
    <w:rsid w:val="00F23193"/>
    <w:rsid w:val="00F26001"/>
    <w:rsid w:val="00F27559"/>
    <w:rsid w:val="00F2783A"/>
    <w:rsid w:val="00F32DBE"/>
    <w:rsid w:val="00F344C1"/>
    <w:rsid w:val="00F34DF7"/>
    <w:rsid w:val="00F3676D"/>
    <w:rsid w:val="00F36D83"/>
    <w:rsid w:val="00F37517"/>
    <w:rsid w:val="00F40EF3"/>
    <w:rsid w:val="00F425DE"/>
    <w:rsid w:val="00F42719"/>
    <w:rsid w:val="00F42D21"/>
    <w:rsid w:val="00F42FDE"/>
    <w:rsid w:val="00F434D7"/>
    <w:rsid w:val="00F4467F"/>
    <w:rsid w:val="00F447E3"/>
    <w:rsid w:val="00F44F14"/>
    <w:rsid w:val="00F4548C"/>
    <w:rsid w:val="00F45E9E"/>
    <w:rsid w:val="00F5069C"/>
    <w:rsid w:val="00F516C8"/>
    <w:rsid w:val="00F53340"/>
    <w:rsid w:val="00F53A0B"/>
    <w:rsid w:val="00F54BF9"/>
    <w:rsid w:val="00F561A9"/>
    <w:rsid w:val="00F56566"/>
    <w:rsid w:val="00F60198"/>
    <w:rsid w:val="00F60533"/>
    <w:rsid w:val="00F605E5"/>
    <w:rsid w:val="00F65191"/>
    <w:rsid w:val="00F6542A"/>
    <w:rsid w:val="00F663AD"/>
    <w:rsid w:val="00F6653C"/>
    <w:rsid w:val="00F709AD"/>
    <w:rsid w:val="00F71269"/>
    <w:rsid w:val="00F72225"/>
    <w:rsid w:val="00F722D4"/>
    <w:rsid w:val="00F755DC"/>
    <w:rsid w:val="00F7637C"/>
    <w:rsid w:val="00F76A12"/>
    <w:rsid w:val="00F804E3"/>
    <w:rsid w:val="00F80C60"/>
    <w:rsid w:val="00F8337A"/>
    <w:rsid w:val="00F833FD"/>
    <w:rsid w:val="00F84423"/>
    <w:rsid w:val="00F84689"/>
    <w:rsid w:val="00F84EAE"/>
    <w:rsid w:val="00F85CD5"/>
    <w:rsid w:val="00F860F7"/>
    <w:rsid w:val="00F87C4F"/>
    <w:rsid w:val="00F87FC4"/>
    <w:rsid w:val="00F9016A"/>
    <w:rsid w:val="00F91678"/>
    <w:rsid w:val="00F92503"/>
    <w:rsid w:val="00F9372E"/>
    <w:rsid w:val="00F93C10"/>
    <w:rsid w:val="00F94174"/>
    <w:rsid w:val="00F9463C"/>
    <w:rsid w:val="00F9517E"/>
    <w:rsid w:val="00F9676D"/>
    <w:rsid w:val="00F96D21"/>
    <w:rsid w:val="00F96F5F"/>
    <w:rsid w:val="00FA0883"/>
    <w:rsid w:val="00FA5095"/>
    <w:rsid w:val="00FA6114"/>
    <w:rsid w:val="00FA68A7"/>
    <w:rsid w:val="00FA6EB7"/>
    <w:rsid w:val="00FA7348"/>
    <w:rsid w:val="00FB07A1"/>
    <w:rsid w:val="00FB0950"/>
    <w:rsid w:val="00FB1580"/>
    <w:rsid w:val="00FB2D5E"/>
    <w:rsid w:val="00FB2E10"/>
    <w:rsid w:val="00FB3619"/>
    <w:rsid w:val="00FB391B"/>
    <w:rsid w:val="00FB3921"/>
    <w:rsid w:val="00FB6DC8"/>
    <w:rsid w:val="00FB742A"/>
    <w:rsid w:val="00FC3834"/>
    <w:rsid w:val="00FC3B14"/>
    <w:rsid w:val="00FC3F52"/>
    <w:rsid w:val="00FC53F0"/>
    <w:rsid w:val="00FC6D59"/>
    <w:rsid w:val="00FD1084"/>
    <w:rsid w:val="00FD227D"/>
    <w:rsid w:val="00FD4790"/>
    <w:rsid w:val="00FD4EEA"/>
    <w:rsid w:val="00FD7548"/>
    <w:rsid w:val="00FE1548"/>
    <w:rsid w:val="00FE283E"/>
    <w:rsid w:val="00FE383B"/>
    <w:rsid w:val="00FE4E6D"/>
    <w:rsid w:val="00FE5519"/>
    <w:rsid w:val="00FE5729"/>
    <w:rsid w:val="00FE5E5C"/>
    <w:rsid w:val="00FE5EE2"/>
    <w:rsid w:val="00FE6962"/>
    <w:rsid w:val="00FE7162"/>
    <w:rsid w:val="00FF1154"/>
    <w:rsid w:val="00FF15DD"/>
    <w:rsid w:val="00FF21A0"/>
    <w:rsid w:val="00FF2299"/>
    <w:rsid w:val="00FF41BD"/>
    <w:rsid w:val="00FF46E8"/>
    <w:rsid w:val="00FF4CCF"/>
    <w:rsid w:val="00FF6A32"/>
    <w:rsid w:val="00FF6C1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2C2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F7046"/>
    <w:pPr>
      <w:keepNext/>
      <w:keepLines/>
      <w:spacing w:before="200" w:line="480" w:lineRule="auto"/>
      <w:jc w:val="both"/>
      <w:outlineLvl w:val="1"/>
    </w:pPr>
    <w:rPr>
      <w:rFonts w:ascii="Arial" w:eastAsiaTheme="majorEastAsia" w:hAnsi="Arial" w:cstheme="majorBidi"/>
      <w:b/>
      <w:bCs/>
      <w:sz w:val="24"/>
      <w:szCs w:val="26"/>
      <w:lang w:val="de-D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7C2D"/>
    <w:rPr>
      <w:color w:val="0563C1" w:themeColor="hyperlink"/>
      <w:u w:val="single"/>
    </w:rPr>
  </w:style>
  <w:style w:type="character" w:customStyle="1" w:styleId="Mentionnonrsolue1">
    <w:name w:val="Mention non résolue1"/>
    <w:basedOn w:val="DefaultParagraphFont"/>
    <w:uiPriority w:val="99"/>
    <w:semiHidden/>
    <w:unhideWhenUsed/>
    <w:rsid w:val="00ED7C2D"/>
    <w:rPr>
      <w:color w:val="605E5C"/>
      <w:shd w:val="clear" w:color="auto" w:fill="E1DFDD"/>
    </w:rPr>
  </w:style>
  <w:style w:type="character" w:styleId="FollowedHyperlink">
    <w:name w:val="FollowedHyperlink"/>
    <w:basedOn w:val="DefaultParagraphFont"/>
    <w:uiPriority w:val="99"/>
    <w:semiHidden/>
    <w:unhideWhenUsed/>
    <w:rsid w:val="00CC54B8"/>
    <w:rPr>
      <w:color w:val="954F72" w:themeColor="followedHyperlink"/>
      <w:u w:val="single"/>
    </w:rPr>
  </w:style>
  <w:style w:type="paragraph" w:customStyle="1" w:styleId="Bibliographie1">
    <w:name w:val="Bibliographie1"/>
    <w:basedOn w:val="Normal"/>
    <w:link w:val="BibliographyCar"/>
    <w:rsid w:val="00213459"/>
    <w:pPr>
      <w:tabs>
        <w:tab w:val="left" w:pos="380"/>
      </w:tabs>
      <w:spacing w:after="240"/>
      <w:ind w:left="384" w:hanging="384"/>
      <w:jc w:val="both"/>
    </w:pPr>
    <w:rPr>
      <w:rFonts w:ascii="Arial" w:hAnsi="Arial" w:cs="Arial"/>
      <w:lang w:val="en-US"/>
    </w:rPr>
  </w:style>
  <w:style w:type="character" w:customStyle="1" w:styleId="BibliographyCar">
    <w:name w:val="Bibliography Car"/>
    <w:basedOn w:val="DefaultParagraphFont"/>
    <w:link w:val="Bibliographie1"/>
    <w:rsid w:val="00213459"/>
    <w:rPr>
      <w:rFonts w:ascii="Arial" w:hAnsi="Arial" w:cs="Arial"/>
      <w:lang w:val="en-US"/>
    </w:rPr>
  </w:style>
  <w:style w:type="table" w:styleId="TableGrid">
    <w:name w:val="Table Grid"/>
    <w:basedOn w:val="TableNormal"/>
    <w:uiPriority w:val="39"/>
    <w:rsid w:val="00757BFB"/>
    <w:rPr>
      <w:rFonts w:eastAsiaTheme="minorHAnsi"/>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682C9D"/>
    <w:pPr>
      <w:tabs>
        <w:tab w:val="center" w:pos="4536"/>
        <w:tab w:val="right" w:pos="9072"/>
      </w:tabs>
    </w:pPr>
  </w:style>
  <w:style w:type="character" w:customStyle="1" w:styleId="FooterChar">
    <w:name w:val="Footer Char"/>
    <w:basedOn w:val="DefaultParagraphFont"/>
    <w:link w:val="Footer"/>
    <w:uiPriority w:val="99"/>
    <w:rsid w:val="00682C9D"/>
  </w:style>
  <w:style w:type="character" w:styleId="PageNumber">
    <w:name w:val="page number"/>
    <w:basedOn w:val="DefaultParagraphFont"/>
    <w:uiPriority w:val="99"/>
    <w:semiHidden/>
    <w:unhideWhenUsed/>
    <w:rsid w:val="00682C9D"/>
  </w:style>
  <w:style w:type="paragraph" w:styleId="Header">
    <w:name w:val="header"/>
    <w:basedOn w:val="Normal"/>
    <w:link w:val="HeaderChar"/>
    <w:uiPriority w:val="99"/>
    <w:unhideWhenUsed/>
    <w:rsid w:val="00682C9D"/>
    <w:pPr>
      <w:tabs>
        <w:tab w:val="center" w:pos="4536"/>
        <w:tab w:val="right" w:pos="9072"/>
      </w:tabs>
    </w:pPr>
  </w:style>
  <w:style w:type="character" w:customStyle="1" w:styleId="HeaderChar">
    <w:name w:val="Header Char"/>
    <w:basedOn w:val="DefaultParagraphFont"/>
    <w:link w:val="Header"/>
    <w:uiPriority w:val="99"/>
    <w:rsid w:val="00682C9D"/>
  </w:style>
  <w:style w:type="paragraph" w:styleId="BalloonText">
    <w:name w:val="Balloon Text"/>
    <w:basedOn w:val="Normal"/>
    <w:link w:val="BalloonTextChar"/>
    <w:uiPriority w:val="99"/>
    <w:semiHidden/>
    <w:unhideWhenUsed/>
    <w:rsid w:val="004B55D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B55D8"/>
    <w:rPr>
      <w:rFonts w:ascii="Times New Roman" w:hAnsi="Times New Roman" w:cs="Times New Roman"/>
      <w:sz w:val="18"/>
      <w:szCs w:val="18"/>
    </w:rPr>
  </w:style>
  <w:style w:type="paragraph" w:styleId="ListParagraph">
    <w:name w:val="List Paragraph"/>
    <w:basedOn w:val="Normal"/>
    <w:uiPriority w:val="34"/>
    <w:qFormat/>
    <w:rsid w:val="00872EFA"/>
    <w:pPr>
      <w:ind w:left="720"/>
      <w:contextualSpacing/>
    </w:pPr>
  </w:style>
  <w:style w:type="paragraph" w:customStyle="1" w:styleId="Bibliography1">
    <w:name w:val="Bibliography1"/>
    <w:basedOn w:val="Normal"/>
    <w:link w:val="BibliographyCar1"/>
    <w:rsid w:val="003E56B1"/>
    <w:pPr>
      <w:tabs>
        <w:tab w:val="left" w:pos="500"/>
      </w:tabs>
      <w:ind w:left="504" w:hanging="504"/>
      <w:jc w:val="both"/>
    </w:pPr>
    <w:rPr>
      <w:rFonts w:ascii="Arial" w:hAnsi="Arial" w:cs="Arial"/>
      <w:lang w:val="en-US"/>
    </w:rPr>
  </w:style>
  <w:style w:type="character" w:customStyle="1" w:styleId="BibliographyCar1">
    <w:name w:val="Bibliography Car1"/>
    <w:basedOn w:val="DefaultParagraphFont"/>
    <w:link w:val="Bibliography1"/>
    <w:rsid w:val="003E56B1"/>
    <w:rPr>
      <w:rFonts w:ascii="Arial" w:hAnsi="Arial" w:cs="Arial"/>
      <w:lang w:val="en-US"/>
    </w:rPr>
  </w:style>
  <w:style w:type="character" w:styleId="CommentReference">
    <w:name w:val="annotation reference"/>
    <w:basedOn w:val="DefaultParagraphFont"/>
    <w:uiPriority w:val="99"/>
    <w:semiHidden/>
    <w:unhideWhenUsed/>
    <w:rsid w:val="002D7A30"/>
    <w:rPr>
      <w:sz w:val="16"/>
      <w:szCs w:val="16"/>
    </w:rPr>
  </w:style>
  <w:style w:type="paragraph" w:styleId="CommentText">
    <w:name w:val="annotation text"/>
    <w:basedOn w:val="Normal"/>
    <w:link w:val="CommentTextChar"/>
    <w:uiPriority w:val="99"/>
    <w:unhideWhenUsed/>
    <w:rsid w:val="002D7A30"/>
    <w:rPr>
      <w:sz w:val="20"/>
      <w:szCs w:val="20"/>
    </w:rPr>
  </w:style>
  <w:style w:type="character" w:customStyle="1" w:styleId="CommentTextChar">
    <w:name w:val="Comment Text Char"/>
    <w:basedOn w:val="DefaultParagraphFont"/>
    <w:link w:val="CommentText"/>
    <w:uiPriority w:val="99"/>
    <w:rsid w:val="002D7A30"/>
    <w:rPr>
      <w:sz w:val="20"/>
      <w:szCs w:val="20"/>
    </w:rPr>
  </w:style>
  <w:style w:type="paragraph" w:styleId="CommentSubject">
    <w:name w:val="annotation subject"/>
    <w:basedOn w:val="CommentText"/>
    <w:next w:val="CommentText"/>
    <w:link w:val="CommentSubjectChar"/>
    <w:uiPriority w:val="99"/>
    <w:semiHidden/>
    <w:unhideWhenUsed/>
    <w:rsid w:val="002D7A30"/>
    <w:rPr>
      <w:b/>
      <w:bCs/>
    </w:rPr>
  </w:style>
  <w:style w:type="character" w:customStyle="1" w:styleId="CommentSubjectChar">
    <w:name w:val="Comment Subject Char"/>
    <w:basedOn w:val="CommentTextChar"/>
    <w:link w:val="CommentSubject"/>
    <w:uiPriority w:val="99"/>
    <w:semiHidden/>
    <w:rsid w:val="002D7A30"/>
    <w:rPr>
      <w:b/>
      <w:bCs/>
      <w:sz w:val="20"/>
      <w:szCs w:val="20"/>
    </w:rPr>
  </w:style>
  <w:style w:type="paragraph" w:customStyle="1" w:styleId="Literaturverzeichnis1">
    <w:name w:val="Literaturverzeichnis1"/>
    <w:basedOn w:val="Normal"/>
    <w:link w:val="BibliographyCar2"/>
    <w:rsid w:val="00ED44B7"/>
    <w:pPr>
      <w:spacing w:after="240"/>
      <w:ind w:left="720" w:hanging="720"/>
      <w:jc w:val="both"/>
    </w:pPr>
    <w:rPr>
      <w:rFonts w:ascii="Arial" w:hAnsi="Arial" w:cs="Arial"/>
      <w:sz w:val="24"/>
      <w:szCs w:val="24"/>
      <w:lang w:val="de-DE"/>
    </w:rPr>
  </w:style>
  <w:style w:type="character" w:customStyle="1" w:styleId="BibliographyCar2">
    <w:name w:val="Bibliography Car2"/>
    <w:basedOn w:val="DefaultParagraphFont"/>
    <w:link w:val="Literaturverzeichnis1"/>
    <w:rsid w:val="00ED44B7"/>
    <w:rPr>
      <w:rFonts w:ascii="Arial" w:hAnsi="Arial" w:cs="Arial"/>
      <w:sz w:val="24"/>
      <w:szCs w:val="24"/>
      <w:lang w:val="de-DE"/>
    </w:rPr>
  </w:style>
  <w:style w:type="paragraph" w:styleId="PlainText">
    <w:name w:val="Plain Text"/>
    <w:basedOn w:val="Normal"/>
    <w:link w:val="PlainTextChar"/>
    <w:uiPriority w:val="99"/>
    <w:semiHidden/>
    <w:unhideWhenUsed/>
    <w:rsid w:val="009D41A6"/>
    <w:rPr>
      <w:rFonts w:ascii="Calibri" w:eastAsiaTheme="minorHAnsi" w:hAnsi="Calibri"/>
      <w:szCs w:val="21"/>
      <w:lang w:val="de-DE" w:eastAsia="en-US"/>
    </w:rPr>
  </w:style>
  <w:style w:type="character" w:customStyle="1" w:styleId="PlainTextChar">
    <w:name w:val="Plain Text Char"/>
    <w:basedOn w:val="DefaultParagraphFont"/>
    <w:link w:val="PlainText"/>
    <w:uiPriority w:val="99"/>
    <w:semiHidden/>
    <w:rsid w:val="009D41A6"/>
    <w:rPr>
      <w:rFonts w:ascii="Calibri" w:eastAsiaTheme="minorHAnsi" w:hAnsi="Calibri"/>
      <w:szCs w:val="21"/>
      <w:lang w:val="de-DE" w:eastAsia="en-US"/>
    </w:rPr>
  </w:style>
  <w:style w:type="paragraph" w:styleId="NoSpacing">
    <w:name w:val="No Spacing"/>
    <w:uiPriority w:val="1"/>
    <w:qFormat/>
    <w:rsid w:val="00373AD4"/>
    <w:rPr>
      <w:rFonts w:eastAsiaTheme="minorHAnsi"/>
      <w:lang w:val="de-DE" w:eastAsia="en-US"/>
    </w:rPr>
  </w:style>
  <w:style w:type="character" w:customStyle="1" w:styleId="NichtaufgelsteErwhnung1">
    <w:name w:val="Nicht aufgelöste Erwähnung1"/>
    <w:basedOn w:val="DefaultParagraphFont"/>
    <w:uiPriority w:val="99"/>
    <w:semiHidden/>
    <w:unhideWhenUsed/>
    <w:rsid w:val="00373AD4"/>
    <w:rPr>
      <w:color w:val="605E5C"/>
      <w:shd w:val="clear" w:color="auto" w:fill="E1DFDD"/>
    </w:rPr>
  </w:style>
  <w:style w:type="character" w:customStyle="1" w:styleId="Heading2Char">
    <w:name w:val="Heading 2 Char"/>
    <w:basedOn w:val="DefaultParagraphFont"/>
    <w:link w:val="Heading2"/>
    <w:uiPriority w:val="9"/>
    <w:rsid w:val="00EF7046"/>
    <w:rPr>
      <w:rFonts w:ascii="Arial" w:eastAsiaTheme="majorEastAsia" w:hAnsi="Arial" w:cstheme="majorBidi"/>
      <w:b/>
      <w:bCs/>
      <w:sz w:val="24"/>
      <w:szCs w:val="26"/>
      <w:lang w:val="de-DE" w:eastAsia="en-US"/>
    </w:rPr>
  </w:style>
  <w:style w:type="character" w:customStyle="1" w:styleId="ref-journal">
    <w:name w:val="ref-journal"/>
    <w:basedOn w:val="DefaultParagraphFont"/>
    <w:rsid w:val="00EC0D4D"/>
  </w:style>
  <w:style w:type="character" w:customStyle="1" w:styleId="apple-converted-space">
    <w:name w:val="apple-converted-space"/>
    <w:basedOn w:val="DefaultParagraphFont"/>
    <w:rsid w:val="00EC0D4D"/>
  </w:style>
  <w:style w:type="character" w:customStyle="1" w:styleId="ref-vol">
    <w:name w:val="ref-vol"/>
    <w:basedOn w:val="DefaultParagraphFont"/>
    <w:rsid w:val="00EC0D4D"/>
  </w:style>
  <w:style w:type="paragraph" w:styleId="NormalWeb">
    <w:name w:val="Normal (Web)"/>
    <w:basedOn w:val="Normal"/>
    <w:uiPriority w:val="99"/>
    <w:semiHidden/>
    <w:unhideWhenUsed/>
    <w:rsid w:val="006A396F"/>
    <w:pPr>
      <w:spacing w:before="100" w:beforeAutospacing="1" w:after="100" w:afterAutospacing="1"/>
    </w:pPr>
    <w:rPr>
      <w:rFonts w:ascii="Times New Roman" w:eastAsia="Times New Roman" w:hAnsi="Times New Roman" w:cs="Times New Roman"/>
      <w:sz w:val="24"/>
      <w:szCs w:val="24"/>
      <w:lang w:val="de-DE" w:eastAsia="de-DE"/>
    </w:rPr>
  </w:style>
  <w:style w:type="character" w:customStyle="1" w:styleId="docsum-pmid">
    <w:name w:val="docsum-pmid"/>
    <w:basedOn w:val="DefaultParagraphFont"/>
    <w:rsid w:val="006C364C"/>
  </w:style>
  <w:style w:type="character" w:styleId="Strong">
    <w:name w:val="Strong"/>
    <w:basedOn w:val="DefaultParagraphFont"/>
    <w:uiPriority w:val="22"/>
    <w:qFormat/>
    <w:rsid w:val="00DA7A68"/>
    <w:rPr>
      <w:b/>
      <w:bCs/>
    </w:rPr>
  </w:style>
  <w:style w:type="character" w:customStyle="1" w:styleId="mixed-citation">
    <w:name w:val="mixed-citation"/>
    <w:basedOn w:val="DefaultParagraphFont"/>
    <w:rsid w:val="00BB3907"/>
  </w:style>
  <w:style w:type="character" w:customStyle="1" w:styleId="NichtaufgelsteErwhnung2">
    <w:name w:val="Nicht aufgelöste Erwähnung2"/>
    <w:basedOn w:val="DefaultParagraphFont"/>
    <w:uiPriority w:val="99"/>
    <w:semiHidden/>
    <w:unhideWhenUsed/>
    <w:rsid w:val="004359B0"/>
    <w:rPr>
      <w:color w:val="605E5C"/>
      <w:shd w:val="clear" w:color="auto" w:fill="E1DFDD"/>
    </w:rPr>
  </w:style>
  <w:style w:type="paragraph" w:customStyle="1" w:styleId="Bibliographie2">
    <w:name w:val="Bibliographie2"/>
    <w:basedOn w:val="Normal"/>
    <w:link w:val="BibliographyCar3"/>
    <w:rsid w:val="00864B49"/>
    <w:pPr>
      <w:tabs>
        <w:tab w:val="left" w:pos="380"/>
      </w:tabs>
      <w:spacing w:after="240"/>
      <w:ind w:left="384" w:hanging="384"/>
      <w:jc w:val="both"/>
    </w:pPr>
    <w:rPr>
      <w:rFonts w:ascii="Arial" w:hAnsi="Arial" w:cs="Arial"/>
      <w:noProof/>
      <w:sz w:val="24"/>
      <w:szCs w:val="24"/>
      <w:lang w:val="en-US"/>
    </w:rPr>
  </w:style>
  <w:style w:type="character" w:customStyle="1" w:styleId="BibliographyCar3">
    <w:name w:val="Bibliography Car3"/>
    <w:basedOn w:val="DefaultParagraphFont"/>
    <w:link w:val="Bibliographie2"/>
    <w:rsid w:val="00864B49"/>
    <w:rPr>
      <w:rFonts w:ascii="Arial" w:hAnsi="Arial" w:cs="Arial"/>
      <w:noProof/>
      <w:sz w:val="24"/>
      <w:szCs w:val="24"/>
      <w:lang w:val="en-US"/>
    </w:rPr>
  </w:style>
  <w:style w:type="paragraph" w:customStyle="1" w:styleId="Bibliographie3">
    <w:name w:val="Bibliographie3"/>
    <w:basedOn w:val="Normal"/>
    <w:link w:val="BibliographyCar4"/>
    <w:rsid w:val="00261F6D"/>
    <w:pPr>
      <w:ind w:left="720" w:hanging="720"/>
      <w:jc w:val="both"/>
    </w:pPr>
    <w:rPr>
      <w:rFonts w:ascii="Arial" w:hAnsi="Arial" w:cs="Arial"/>
      <w:sz w:val="24"/>
      <w:szCs w:val="24"/>
      <w:lang w:val="en-US"/>
    </w:rPr>
  </w:style>
  <w:style w:type="character" w:customStyle="1" w:styleId="BibliographyCar4">
    <w:name w:val="Bibliography Car4"/>
    <w:basedOn w:val="DefaultParagraphFont"/>
    <w:link w:val="Bibliographie3"/>
    <w:rsid w:val="00261F6D"/>
    <w:rPr>
      <w:rFonts w:ascii="Arial" w:hAnsi="Arial" w:cs="Arial"/>
      <w:sz w:val="24"/>
      <w:szCs w:val="24"/>
      <w:lang w:val="en-US"/>
    </w:rPr>
  </w:style>
  <w:style w:type="paragraph" w:styleId="Revision">
    <w:name w:val="Revision"/>
    <w:hidden/>
    <w:uiPriority w:val="99"/>
    <w:semiHidden/>
    <w:rsid w:val="00B54520"/>
  </w:style>
  <w:style w:type="character" w:customStyle="1" w:styleId="NichtaufgelsteErwhnung3">
    <w:name w:val="Nicht aufgelöste Erwähnung3"/>
    <w:basedOn w:val="DefaultParagraphFont"/>
    <w:uiPriority w:val="99"/>
    <w:semiHidden/>
    <w:unhideWhenUsed/>
    <w:rsid w:val="009B168D"/>
    <w:rPr>
      <w:color w:val="605E5C"/>
      <w:shd w:val="clear" w:color="auto" w:fill="E1DFDD"/>
    </w:rPr>
  </w:style>
  <w:style w:type="character" w:styleId="UnresolvedMention">
    <w:name w:val="Unresolved Mention"/>
    <w:basedOn w:val="DefaultParagraphFont"/>
    <w:uiPriority w:val="99"/>
    <w:semiHidden/>
    <w:unhideWhenUsed/>
    <w:rsid w:val="00ED21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44077">
      <w:bodyDiv w:val="1"/>
      <w:marLeft w:val="0"/>
      <w:marRight w:val="0"/>
      <w:marTop w:val="0"/>
      <w:marBottom w:val="0"/>
      <w:divBdr>
        <w:top w:val="none" w:sz="0" w:space="0" w:color="auto"/>
        <w:left w:val="none" w:sz="0" w:space="0" w:color="auto"/>
        <w:bottom w:val="none" w:sz="0" w:space="0" w:color="auto"/>
        <w:right w:val="none" w:sz="0" w:space="0" w:color="auto"/>
      </w:divBdr>
    </w:div>
    <w:div w:id="59207410">
      <w:bodyDiv w:val="1"/>
      <w:marLeft w:val="0"/>
      <w:marRight w:val="0"/>
      <w:marTop w:val="0"/>
      <w:marBottom w:val="0"/>
      <w:divBdr>
        <w:top w:val="none" w:sz="0" w:space="0" w:color="auto"/>
        <w:left w:val="none" w:sz="0" w:space="0" w:color="auto"/>
        <w:bottom w:val="none" w:sz="0" w:space="0" w:color="auto"/>
        <w:right w:val="none" w:sz="0" w:space="0" w:color="auto"/>
      </w:divBdr>
    </w:div>
    <w:div w:id="181359333">
      <w:bodyDiv w:val="1"/>
      <w:marLeft w:val="0"/>
      <w:marRight w:val="0"/>
      <w:marTop w:val="0"/>
      <w:marBottom w:val="0"/>
      <w:divBdr>
        <w:top w:val="none" w:sz="0" w:space="0" w:color="auto"/>
        <w:left w:val="none" w:sz="0" w:space="0" w:color="auto"/>
        <w:bottom w:val="none" w:sz="0" w:space="0" w:color="auto"/>
        <w:right w:val="none" w:sz="0" w:space="0" w:color="auto"/>
      </w:divBdr>
    </w:div>
    <w:div w:id="314065931">
      <w:bodyDiv w:val="1"/>
      <w:marLeft w:val="0"/>
      <w:marRight w:val="0"/>
      <w:marTop w:val="0"/>
      <w:marBottom w:val="0"/>
      <w:divBdr>
        <w:top w:val="none" w:sz="0" w:space="0" w:color="auto"/>
        <w:left w:val="none" w:sz="0" w:space="0" w:color="auto"/>
        <w:bottom w:val="none" w:sz="0" w:space="0" w:color="auto"/>
        <w:right w:val="none" w:sz="0" w:space="0" w:color="auto"/>
      </w:divBdr>
      <w:divsChild>
        <w:div w:id="95828379">
          <w:marLeft w:val="0"/>
          <w:marRight w:val="0"/>
          <w:marTop w:val="0"/>
          <w:marBottom w:val="0"/>
          <w:divBdr>
            <w:top w:val="none" w:sz="0" w:space="0" w:color="auto"/>
            <w:left w:val="none" w:sz="0" w:space="0" w:color="auto"/>
            <w:bottom w:val="none" w:sz="0" w:space="0" w:color="auto"/>
            <w:right w:val="none" w:sz="0" w:space="0" w:color="auto"/>
          </w:divBdr>
          <w:divsChild>
            <w:div w:id="740102442">
              <w:marLeft w:val="0"/>
              <w:marRight w:val="0"/>
              <w:marTop w:val="0"/>
              <w:marBottom w:val="0"/>
              <w:divBdr>
                <w:top w:val="none" w:sz="0" w:space="0" w:color="auto"/>
                <w:left w:val="none" w:sz="0" w:space="0" w:color="auto"/>
                <w:bottom w:val="none" w:sz="0" w:space="0" w:color="auto"/>
                <w:right w:val="none" w:sz="0" w:space="0" w:color="auto"/>
              </w:divBdr>
              <w:divsChild>
                <w:div w:id="22919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480928">
      <w:bodyDiv w:val="1"/>
      <w:marLeft w:val="0"/>
      <w:marRight w:val="0"/>
      <w:marTop w:val="0"/>
      <w:marBottom w:val="0"/>
      <w:divBdr>
        <w:top w:val="none" w:sz="0" w:space="0" w:color="auto"/>
        <w:left w:val="none" w:sz="0" w:space="0" w:color="auto"/>
        <w:bottom w:val="none" w:sz="0" w:space="0" w:color="auto"/>
        <w:right w:val="none" w:sz="0" w:space="0" w:color="auto"/>
      </w:divBdr>
      <w:divsChild>
        <w:div w:id="1216814062">
          <w:marLeft w:val="0"/>
          <w:marRight w:val="0"/>
          <w:marTop w:val="0"/>
          <w:marBottom w:val="0"/>
          <w:divBdr>
            <w:top w:val="none" w:sz="0" w:space="0" w:color="auto"/>
            <w:left w:val="none" w:sz="0" w:space="0" w:color="auto"/>
            <w:bottom w:val="none" w:sz="0" w:space="0" w:color="auto"/>
            <w:right w:val="none" w:sz="0" w:space="0" w:color="auto"/>
          </w:divBdr>
          <w:divsChild>
            <w:div w:id="952595596">
              <w:marLeft w:val="0"/>
              <w:marRight w:val="0"/>
              <w:marTop w:val="0"/>
              <w:marBottom w:val="0"/>
              <w:divBdr>
                <w:top w:val="none" w:sz="0" w:space="0" w:color="auto"/>
                <w:left w:val="none" w:sz="0" w:space="0" w:color="auto"/>
                <w:bottom w:val="none" w:sz="0" w:space="0" w:color="auto"/>
                <w:right w:val="none" w:sz="0" w:space="0" w:color="auto"/>
              </w:divBdr>
              <w:divsChild>
                <w:div w:id="764228650">
                  <w:marLeft w:val="0"/>
                  <w:marRight w:val="0"/>
                  <w:marTop w:val="0"/>
                  <w:marBottom w:val="0"/>
                  <w:divBdr>
                    <w:top w:val="none" w:sz="0" w:space="0" w:color="auto"/>
                    <w:left w:val="none" w:sz="0" w:space="0" w:color="auto"/>
                    <w:bottom w:val="none" w:sz="0" w:space="0" w:color="auto"/>
                    <w:right w:val="none" w:sz="0" w:space="0" w:color="auto"/>
                  </w:divBdr>
                  <w:divsChild>
                    <w:div w:id="878735973">
                      <w:marLeft w:val="0"/>
                      <w:marRight w:val="0"/>
                      <w:marTop w:val="0"/>
                      <w:marBottom w:val="0"/>
                      <w:divBdr>
                        <w:top w:val="none" w:sz="0" w:space="0" w:color="auto"/>
                        <w:left w:val="none" w:sz="0" w:space="0" w:color="auto"/>
                        <w:bottom w:val="none" w:sz="0" w:space="0" w:color="auto"/>
                        <w:right w:val="none" w:sz="0" w:space="0" w:color="auto"/>
                      </w:divBdr>
                      <w:divsChild>
                        <w:div w:id="903876837">
                          <w:marLeft w:val="0"/>
                          <w:marRight w:val="0"/>
                          <w:marTop w:val="0"/>
                          <w:marBottom w:val="0"/>
                          <w:divBdr>
                            <w:top w:val="none" w:sz="0" w:space="0" w:color="auto"/>
                            <w:left w:val="none" w:sz="0" w:space="0" w:color="auto"/>
                            <w:bottom w:val="none" w:sz="0" w:space="0" w:color="auto"/>
                            <w:right w:val="none" w:sz="0" w:space="0" w:color="auto"/>
                          </w:divBdr>
                          <w:divsChild>
                            <w:div w:id="1111436649">
                              <w:marLeft w:val="0"/>
                              <w:marRight w:val="0"/>
                              <w:marTop w:val="0"/>
                              <w:marBottom w:val="0"/>
                              <w:divBdr>
                                <w:top w:val="none" w:sz="0" w:space="0" w:color="auto"/>
                                <w:left w:val="none" w:sz="0" w:space="0" w:color="auto"/>
                                <w:bottom w:val="none" w:sz="0" w:space="0" w:color="auto"/>
                                <w:right w:val="none" w:sz="0" w:space="0" w:color="auto"/>
                              </w:divBdr>
                              <w:divsChild>
                                <w:div w:id="1386028880">
                                  <w:marLeft w:val="0"/>
                                  <w:marRight w:val="0"/>
                                  <w:marTop w:val="0"/>
                                  <w:marBottom w:val="0"/>
                                  <w:divBdr>
                                    <w:top w:val="none" w:sz="0" w:space="0" w:color="auto"/>
                                    <w:left w:val="none" w:sz="0" w:space="0" w:color="auto"/>
                                    <w:bottom w:val="none" w:sz="0" w:space="0" w:color="auto"/>
                                    <w:right w:val="none" w:sz="0" w:space="0" w:color="auto"/>
                                  </w:divBdr>
                                  <w:divsChild>
                                    <w:div w:id="1437598956">
                                      <w:marLeft w:val="0"/>
                                      <w:marRight w:val="0"/>
                                      <w:marTop w:val="0"/>
                                      <w:marBottom w:val="0"/>
                                      <w:divBdr>
                                        <w:top w:val="none" w:sz="0" w:space="0" w:color="auto"/>
                                        <w:left w:val="none" w:sz="0" w:space="0" w:color="auto"/>
                                        <w:bottom w:val="none" w:sz="0" w:space="0" w:color="auto"/>
                                        <w:right w:val="none" w:sz="0" w:space="0" w:color="auto"/>
                                      </w:divBdr>
                                      <w:divsChild>
                                        <w:div w:id="246304112">
                                          <w:marLeft w:val="0"/>
                                          <w:marRight w:val="0"/>
                                          <w:marTop w:val="0"/>
                                          <w:marBottom w:val="0"/>
                                          <w:divBdr>
                                            <w:top w:val="none" w:sz="0" w:space="0" w:color="auto"/>
                                            <w:left w:val="none" w:sz="0" w:space="0" w:color="auto"/>
                                            <w:bottom w:val="none" w:sz="0" w:space="0" w:color="auto"/>
                                            <w:right w:val="none" w:sz="0" w:space="0" w:color="auto"/>
                                          </w:divBdr>
                                          <w:divsChild>
                                            <w:div w:id="667169712">
                                              <w:marLeft w:val="0"/>
                                              <w:marRight w:val="0"/>
                                              <w:marTop w:val="0"/>
                                              <w:marBottom w:val="0"/>
                                              <w:divBdr>
                                                <w:top w:val="none" w:sz="0" w:space="0" w:color="auto"/>
                                                <w:left w:val="none" w:sz="0" w:space="0" w:color="auto"/>
                                                <w:bottom w:val="none" w:sz="0" w:space="0" w:color="auto"/>
                                                <w:right w:val="none" w:sz="0" w:space="0" w:color="auto"/>
                                              </w:divBdr>
                                              <w:divsChild>
                                                <w:div w:id="1105610231">
                                                  <w:marLeft w:val="0"/>
                                                  <w:marRight w:val="0"/>
                                                  <w:marTop w:val="0"/>
                                                  <w:marBottom w:val="0"/>
                                                  <w:divBdr>
                                                    <w:top w:val="none" w:sz="0" w:space="0" w:color="auto"/>
                                                    <w:left w:val="none" w:sz="0" w:space="0" w:color="auto"/>
                                                    <w:bottom w:val="none" w:sz="0" w:space="0" w:color="auto"/>
                                                    <w:right w:val="none" w:sz="0" w:space="0" w:color="auto"/>
                                                  </w:divBdr>
                                                  <w:divsChild>
                                                    <w:div w:id="85882336">
                                                      <w:marLeft w:val="0"/>
                                                      <w:marRight w:val="0"/>
                                                      <w:marTop w:val="0"/>
                                                      <w:marBottom w:val="0"/>
                                                      <w:divBdr>
                                                        <w:top w:val="none" w:sz="0" w:space="0" w:color="auto"/>
                                                        <w:left w:val="none" w:sz="0" w:space="0" w:color="auto"/>
                                                        <w:bottom w:val="none" w:sz="0" w:space="0" w:color="auto"/>
                                                        <w:right w:val="none" w:sz="0" w:space="0" w:color="auto"/>
                                                      </w:divBdr>
                                                      <w:divsChild>
                                                        <w:div w:id="969752237">
                                                          <w:marLeft w:val="0"/>
                                                          <w:marRight w:val="0"/>
                                                          <w:marTop w:val="0"/>
                                                          <w:marBottom w:val="0"/>
                                                          <w:divBdr>
                                                            <w:top w:val="none" w:sz="0" w:space="0" w:color="auto"/>
                                                            <w:left w:val="none" w:sz="0" w:space="0" w:color="auto"/>
                                                            <w:bottom w:val="none" w:sz="0" w:space="0" w:color="auto"/>
                                                            <w:right w:val="none" w:sz="0" w:space="0" w:color="auto"/>
                                                          </w:divBdr>
                                                          <w:divsChild>
                                                            <w:div w:id="108202923">
                                                              <w:marLeft w:val="0"/>
                                                              <w:marRight w:val="0"/>
                                                              <w:marTop w:val="0"/>
                                                              <w:marBottom w:val="0"/>
                                                              <w:divBdr>
                                                                <w:top w:val="none" w:sz="0" w:space="0" w:color="auto"/>
                                                                <w:left w:val="none" w:sz="0" w:space="0" w:color="auto"/>
                                                                <w:bottom w:val="none" w:sz="0" w:space="0" w:color="auto"/>
                                                                <w:right w:val="none" w:sz="0" w:space="0" w:color="auto"/>
                                                              </w:divBdr>
                                                              <w:divsChild>
                                                                <w:div w:id="123439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28756363">
      <w:bodyDiv w:val="1"/>
      <w:marLeft w:val="0"/>
      <w:marRight w:val="0"/>
      <w:marTop w:val="0"/>
      <w:marBottom w:val="0"/>
      <w:divBdr>
        <w:top w:val="none" w:sz="0" w:space="0" w:color="auto"/>
        <w:left w:val="none" w:sz="0" w:space="0" w:color="auto"/>
        <w:bottom w:val="none" w:sz="0" w:space="0" w:color="auto"/>
        <w:right w:val="none" w:sz="0" w:space="0" w:color="auto"/>
      </w:divBdr>
      <w:divsChild>
        <w:div w:id="1970474039">
          <w:marLeft w:val="0"/>
          <w:marRight w:val="0"/>
          <w:marTop w:val="0"/>
          <w:marBottom w:val="0"/>
          <w:divBdr>
            <w:top w:val="none" w:sz="0" w:space="0" w:color="auto"/>
            <w:left w:val="none" w:sz="0" w:space="0" w:color="auto"/>
            <w:bottom w:val="none" w:sz="0" w:space="0" w:color="auto"/>
            <w:right w:val="none" w:sz="0" w:space="0" w:color="auto"/>
          </w:divBdr>
          <w:divsChild>
            <w:div w:id="2067681172">
              <w:marLeft w:val="0"/>
              <w:marRight w:val="0"/>
              <w:marTop w:val="0"/>
              <w:marBottom w:val="0"/>
              <w:divBdr>
                <w:top w:val="none" w:sz="0" w:space="0" w:color="auto"/>
                <w:left w:val="none" w:sz="0" w:space="0" w:color="auto"/>
                <w:bottom w:val="none" w:sz="0" w:space="0" w:color="auto"/>
                <w:right w:val="none" w:sz="0" w:space="0" w:color="auto"/>
              </w:divBdr>
              <w:divsChild>
                <w:div w:id="896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029840">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sChild>
        <w:div w:id="1005204674">
          <w:marLeft w:val="0"/>
          <w:marRight w:val="0"/>
          <w:marTop w:val="0"/>
          <w:marBottom w:val="0"/>
          <w:divBdr>
            <w:top w:val="none" w:sz="0" w:space="0" w:color="auto"/>
            <w:left w:val="none" w:sz="0" w:space="0" w:color="auto"/>
            <w:bottom w:val="none" w:sz="0" w:space="0" w:color="auto"/>
            <w:right w:val="none" w:sz="0" w:space="0" w:color="auto"/>
          </w:divBdr>
          <w:divsChild>
            <w:div w:id="1121925089">
              <w:marLeft w:val="0"/>
              <w:marRight w:val="0"/>
              <w:marTop w:val="0"/>
              <w:marBottom w:val="0"/>
              <w:divBdr>
                <w:top w:val="none" w:sz="0" w:space="0" w:color="auto"/>
                <w:left w:val="none" w:sz="0" w:space="0" w:color="auto"/>
                <w:bottom w:val="none" w:sz="0" w:space="0" w:color="auto"/>
                <w:right w:val="none" w:sz="0" w:space="0" w:color="auto"/>
              </w:divBdr>
              <w:divsChild>
                <w:div w:id="754403061">
                  <w:marLeft w:val="0"/>
                  <w:marRight w:val="0"/>
                  <w:marTop w:val="0"/>
                  <w:marBottom w:val="0"/>
                  <w:divBdr>
                    <w:top w:val="none" w:sz="0" w:space="0" w:color="auto"/>
                    <w:left w:val="none" w:sz="0" w:space="0" w:color="auto"/>
                    <w:bottom w:val="none" w:sz="0" w:space="0" w:color="auto"/>
                    <w:right w:val="none" w:sz="0" w:space="0" w:color="auto"/>
                  </w:divBdr>
                  <w:divsChild>
                    <w:div w:id="5531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955749">
      <w:bodyDiv w:val="1"/>
      <w:marLeft w:val="0"/>
      <w:marRight w:val="0"/>
      <w:marTop w:val="0"/>
      <w:marBottom w:val="0"/>
      <w:divBdr>
        <w:top w:val="none" w:sz="0" w:space="0" w:color="auto"/>
        <w:left w:val="none" w:sz="0" w:space="0" w:color="auto"/>
        <w:bottom w:val="none" w:sz="0" w:space="0" w:color="auto"/>
        <w:right w:val="none" w:sz="0" w:space="0" w:color="auto"/>
      </w:divBdr>
      <w:divsChild>
        <w:div w:id="1051418188">
          <w:marLeft w:val="0"/>
          <w:marRight w:val="0"/>
          <w:marTop w:val="0"/>
          <w:marBottom w:val="0"/>
          <w:divBdr>
            <w:top w:val="none" w:sz="0" w:space="0" w:color="auto"/>
            <w:left w:val="none" w:sz="0" w:space="0" w:color="auto"/>
            <w:bottom w:val="none" w:sz="0" w:space="0" w:color="auto"/>
            <w:right w:val="none" w:sz="0" w:space="0" w:color="auto"/>
          </w:divBdr>
        </w:div>
      </w:divsChild>
    </w:div>
    <w:div w:id="476265855">
      <w:bodyDiv w:val="1"/>
      <w:marLeft w:val="0"/>
      <w:marRight w:val="0"/>
      <w:marTop w:val="0"/>
      <w:marBottom w:val="0"/>
      <w:divBdr>
        <w:top w:val="none" w:sz="0" w:space="0" w:color="auto"/>
        <w:left w:val="none" w:sz="0" w:space="0" w:color="auto"/>
        <w:bottom w:val="none" w:sz="0" w:space="0" w:color="auto"/>
        <w:right w:val="none" w:sz="0" w:space="0" w:color="auto"/>
      </w:divBdr>
      <w:divsChild>
        <w:div w:id="1902791676">
          <w:marLeft w:val="0"/>
          <w:marRight w:val="0"/>
          <w:marTop w:val="0"/>
          <w:marBottom w:val="0"/>
          <w:divBdr>
            <w:top w:val="none" w:sz="0" w:space="0" w:color="auto"/>
            <w:left w:val="none" w:sz="0" w:space="0" w:color="auto"/>
            <w:bottom w:val="none" w:sz="0" w:space="0" w:color="auto"/>
            <w:right w:val="none" w:sz="0" w:space="0" w:color="auto"/>
          </w:divBdr>
          <w:divsChild>
            <w:div w:id="200823153">
              <w:marLeft w:val="0"/>
              <w:marRight w:val="0"/>
              <w:marTop w:val="0"/>
              <w:marBottom w:val="0"/>
              <w:divBdr>
                <w:top w:val="none" w:sz="0" w:space="0" w:color="auto"/>
                <w:left w:val="none" w:sz="0" w:space="0" w:color="auto"/>
                <w:bottom w:val="none" w:sz="0" w:space="0" w:color="auto"/>
                <w:right w:val="none" w:sz="0" w:space="0" w:color="auto"/>
              </w:divBdr>
              <w:divsChild>
                <w:div w:id="2048330559">
                  <w:marLeft w:val="0"/>
                  <w:marRight w:val="0"/>
                  <w:marTop w:val="0"/>
                  <w:marBottom w:val="0"/>
                  <w:divBdr>
                    <w:top w:val="none" w:sz="0" w:space="0" w:color="auto"/>
                    <w:left w:val="none" w:sz="0" w:space="0" w:color="auto"/>
                    <w:bottom w:val="none" w:sz="0" w:space="0" w:color="auto"/>
                    <w:right w:val="none" w:sz="0" w:space="0" w:color="auto"/>
                  </w:divBdr>
                  <w:divsChild>
                    <w:div w:id="1910923587">
                      <w:marLeft w:val="0"/>
                      <w:marRight w:val="0"/>
                      <w:marTop w:val="0"/>
                      <w:marBottom w:val="0"/>
                      <w:divBdr>
                        <w:top w:val="none" w:sz="0" w:space="0" w:color="auto"/>
                        <w:left w:val="none" w:sz="0" w:space="0" w:color="auto"/>
                        <w:bottom w:val="none" w:sz="0" w:space="0" w:color="auto"/>
                        <w:right w:val="none" w:sz="0" w:space="0" w:color="auto"/>
                      </w:divBdr>
                      <w:divsChild>
                        <w:div w:id="1957249759">
                          <w:marLeft w:val="0"/>
                          <w:marRight w:val="0"/>
                          <w:marTop w:val="0"/>
                          <w:marBottom w:val="0"/>
                          <w:divBdr>
                            <w:top w:val="none" w:sz="0" w:space="0" w:color="auto"/>
                            <w:left w:val="none" w:sz="0" w:space="0" w:color="auto"/>
                            <w:bottom w:val="none" w:sz="0" w:space="0" w:color="auto"/>
                            <w:right w:val="none" w:sz="0" w:space="0" w:color="auto"/>
                          </w:divBdr>
                          <w:divsChild>
                            <w:div w:id="480730342">
                              <w:marLeft w:val="0"/>
                              <w:marRight w:val="0"/>
                              <w:marTop w:val="0"/>
                              <w:marBottom w:val="0"/>
                              <w:divBdr>
                                <w:top w:val="none" w:sz="0" w:space="0" w:color="auto"/>
                                <w:left w:val="none" w:sz="0" w:space="0" w:color="auto"/>
                                <w:bottom w:val="none" w:sz="0" w:space="0" w:color="auto"/>
                                <w:right w:val="none" w:sz="0" w:space="0" w:color="auto"/>
                              </w:divBdr>
                              <w:divsChild>
                                <w:div w:id="121700693">
                                  <w:marLeft w:val="0"/>
                                  <w:marRight w:val="0"/>
                                  <w:marTop w:val="0"/>
                                  <w:marBottom w:val="0"/>
                                  <w:divBdr>
                                    <w:top w:val="none" w:sz="0" w:space="0" w:color="auto"/>
                                    <w:left w:val="none" w:sz="0" w:space="0" w:color="auto"/>
                                    <w:bottom w:val="none" w:sz="0" w:space="0" w:color="auto"/>
                                    <w:right w:val="none" w:sz="0" w:space="0" w:color="auto"/>
                                  </w:divBdr>
                                  <w:divsChild>
                                    <w:div w:id="1894466628">
                                      <w:marLeft w:val="0"/>
                                      <w:marRight w:val="0"/>
                                      <w:marTop w:val="0"/>
                                      <w:marBottom w:val="0"/>
                                      <w:divBdr>
                                        <w:top w:val="none" w:sz="0" w:space="0" w:color="auto"/>
                                        <w:left w:val="none" w:sz="0" w:space="0" w:color="auto"/>
                                        <w:bottom w:val="none" w:sz="0" w:space="0" w:color="auto"/>
                                        <w:right w:val="none" w:sz="0" w:space="0" w:color="auto"/>
                                      </w:divBdr>
                                      <w:divsChild>
                                        <w:div w:id="1038702925">
                                          <w:marLeft w:val="0"/>
                                          <w:marRight w:val="0"/>
                                          <w:marTop w:val="0"/>
                                          <w:marBottom w:val="0"/>
                                          <w:divBdr>
                                            <w:top w:val="none" w:sz="0" w:space="0" w:color="auto"/>
                                            <w:left w:val="none" w:sz="0" w:space="0" w:color="auto"/>
                                            <w:bottom w:val="none" w:sz="0" w:space="0" w:color="auto"/>
                                            <w:right w:val="none" w:sz="0" w:space="0" w:color="auto"/>
                                          </w:divBdr>
                                          <w:divsChild>
                                            <w:div w:id="1925145151">
                                              <w:marLeft w:val="0"/>
                                              <w:marRight w:val="0"/>
                                              <w:marTop w:val="0"/>
                                              <w:marBottom w:val="0"/>
                                              <w:divBdr>
                                                <w:top w:val="none" w:sz="0" w:space="0" w:color="auto"/>
                                                <w:left w:val="none" w:sz="0" w:space="0" w:color="auto"/>
                                                <w:bottom w:val="none" w:sz="0" w:space="0" w:color="auto"/>
                                                <w:right w:val="none" w:sz="0" w:space="0" w:color="auto"/>
                                              </w:divBdr>
                                              <w:divsChild>
                                                <w:div w:id="710108227">
                                                  <w:marLeft w:val="0"/>
                                                  <w:marRight w:val="0"/>
                                                  <w:marTop w:val="0"/>
                                                  <w:marBottom w:val="0"/>
                                                  <w:divBdr>
                                                    <w:top w:val="none" w:sz="0" w:space="0" w:color="auto"/>
                                                    <w:left w:val="none" w:sz="0" w:space="0" w:color="auto"/>
                                                    <w:bottom w:val="none" w:sz="0" w:space="0" w:color="auto"/>
                                                    <w:right w:val="none" w:sz="0" w:space="0" w:color="auto"/>
                                                  </w:divBdr>
                                                  <w:divsChild>
                                                    <w:div w:id="256984817">
                                                      <w:marLeft w:val="0"/>
                                                      <w:marRight w:val="0"/>
                                                      <w:marTop w:val="0"/>
                                                      <w:marBottom w:val="0"/>
                                                      <w:divBdr>
                                                        <w:top w:val="none" w:sz="0" w:space="0" w:color="auto"/>
                                                        <w:left w:val="none" w:sz="0" w:space="0" w:color="auto"/>
                                                        <w:bottom w:val="none" w:sz="0" w:space="0" w:color="auto"/>
                                                        <w:right w:val="none" w:sz="0" w:space="0" w:color="auto"/>
                                                      </w:divBdr>
                                                      <w:divsChild>
                                                        <w:div w:id="1708991237">
                                                          <w:marLeft w:val="0"/>
                                                          <w:marRight w:val="0"/>
                                                          <w:marTop w:val="0"/>
                                                          <w:marBottom w:val="0"/>
                                                          <w:divBdr>
                                                            <w:top w:val="none" w:sz="0" w:space="0" w:color="auto"/>
                                                            <w:left w:val="none" w:sz="0" w:space="0" w:color="auto"/>
                                                            <w:bottom w:val="none" w:sz="0" w:space="0" w:color="auto"/>
                                                            <w:right w:val="none" w:sz="0" w:space="0" w:color="auto"/>
                                                          </w:divBdr>
                                                          <w:divsChild>
                                                            <w:div w:id="258871360">
                                                              <w:marLeft w:val="0"/>
                                                              <w:marRight w:val="0"/>
                                                              <w:marTop w:val="0"/>
                                                              <w:marBottom w:val="0"/>
                                                              <w:divBdr>
                                                                <w:top w:val="none" w:sz="0" w:space="0" w:color="auto"/>
                                                                <w:left w:val="none" w:sz="0" w:space="0" w:color="auto"/>
                                                                <w:bottom w:val="none" w:sz="0" w:space="0" w:color="auto"/>
                                                                <w:right w:val="none" w:sz="0" w:space="0" w:color="auto"/>
                                                              </w:divBdr>
                                                              <w:divsChild>
                                                                <w:div w:id="213381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88637874">
      <w:bodyDiv w:val="1"/>
      <w:marLeft w:val="0"/>
      <w:marRight w:val="0"/>
      <w:marTop w:val="0"/>
      <w:marBottom w:val="0"/>
      <w:divBdr>
        <w:top w:val="none" w:sz="0" w:space="0" w:color="auto"/>
        <w:left w:val="none" w:sz="0" w:space="0" w:color="auto"/>
        <w:bottom w:val="none" w:sz="0" w:space="0" w:color="auto"/>
        <w:right w:val="none" w:sz="0" w:space="0" w:color="auto"/>
      </w:divBdr>
    </w:div>
    <w:div w:id="507603350">
      <w:bodyDiv w:val="1"/>
      <w:marLeft w:val="0"/>
      <w:marRight w:val="0"/>
      <w:marTop w:val="0"/>
      <w:marBottom w:val="0"/>
      <w:divBdr>
        <w:top w:val="none" w:sz="0" w:space="0" w:color="auto"/>
        <w:left w:val="none" w:sz="0" w:space="0" w:color="auto"/>
        <w:bottom w:val="none" w:sz="0" w:space="0" w:color="auto"/>
        <w:right w:val="none" w:sz="0" w:space="0" w:color="auto"/>
      </w:divBdr>
    </w:div>
    <w:div w:id="535389282">
      <w:bodyDiv w:val="1"/>
      <w:marLeft w:val="0"/>
      <w:marRight w:val="0"/>
      <w:marTop w:val="0"/>
      <w:marBottom w:val="0"/>
      <w:divBdr>
        <w:top w:val="none" w:sz="0" w:space="0" w:color="auto"/>
        <w:left w:val="none" w:sz="0" w:space="0" w:color="auto"/>
        <w:bottom w:val="none" w:sz="0" w:space="0" w:color="auto"/>
        <w:right w:val="none" w:sz="0" w:space="0" w:color="auto"/>
      </w:divBdr>
      <w:divsChild>
        <w:div w:id="291597261">
          <w:marLeft w:val="0"/>
          <w:marRight w:val="0"/>
          <w:marTop w:val="0"/>
          <w:marBottom w:val="0"/>
          <w:divBdr>
            <w:top w:val="none" w:sz="0" w:space="0" w:color="auto"/>
            <w:left w:val="none" w:sz="0" w:space="0" w:color="auto"/>
            <w:bottom w:val="none" w:sz="0" w:space="0" w:color="auto"/>
            <w:right w:val="none" w:sz="0" w:space="0" w:color="auto"/>
          </w:divBdr>
        </w:div>
        <w:div w:id="739521910">
          <w:marLeft w:val="0"/>
          <w:marRight w:val="0"/>
          <w:marTop w:val="0"/>
          <w:marBottom w:val="0"/>
          <w:divBdr>
            <w:top w:val="none" w:sz="0" w:space="0" w:color="auto"/>
            <w:left w:val="none" w:sz="0" w:space="0" w:color="auto"/>
            <w:bottom w:val="none" w:sz="0" w:space="0" w:color="auto"/>
            <w:right w:val="none" w:sz="0" w:space="0" w:color="auto"/>
          </w:divBdr>
        </w:div>
      </w:divsChild>
    </w:div>
    <w:div w:id="540095110">
      <w:bodyDiv w:val="1"/>
      <w:marLeft w:val="0"/>
      <w:marRight w:val="0"/>
      <w:marTop w:val="0"/>
      <w:marBottom w:val="0"/>
      <w:divBdr>
        <w:top w:val="none" w:sz="0" w:space="0" w:color="auto"/>
        <w:left w:val="none" w:sz="0" w:space="0" w:color="auto"/>
        <w:bottom w:val="none" w:sz="0" w:space="0" w:color="auto"/>
        <w:right w:val="none" w:sz="0" w:space="0" w:color="auto"/>
      </w:divBdr>
      <w:divsChild>
        <w:div w:id="942999537">
          <w:marLeft w:val="0"/>
          <w:marRight w:val="0"/>
          <w:marTop w:val="0"/>
          <w:marBottom w:val="0"/>
          <w:divBdr>
            <w:top w:val="none" w:sz="0" w:space="0" w:color="auto"/>
            <w:left w:val="none" w:sz="0" w:space="0" w:color="auto"/>
            <w:bottom w:val="none" w:sz="0" w:space="0" w:color="auto"/>
            <w:right w:val="none" w:sz="0" w:space="0" w:color="auto"/>
          </w:divBdr>
          <w:divsChild>
            <w:div w:id="1644577838">
              <w:marLeft w:val="0"/>
              <w:marRight w:val="0"/>
              <w:marTop w:val="0"/>
              <w:marBottom w:val="0"/>
              <w:divBdr>
                <w:top w:val="none" w:sz="0" w:space="0" w:color="auto"/>
                <w:left w:val="none" w:sz="0" w:space="0" w:color="auto"/>
                <w:bottom w:val="none" w:sz="0" w:space="0" w:color="auto"/>
                <w:right w:val="none" w:sz="0" w:space="0" w:color="auto"/>
              </w:divBdr>
              <w:divsChild>
                <w:div w:id="1781535347">
                  <w:marLeft w:val="0"/>
                  <w:marRight w:val="0"/>
                  <w:marTop w:val="0"/>
                  <w:marBottom w:val="0"/>
                  <w:divBdr>
                    <w:top w:val="none" w:sz="0" w:space="0" w:color="auto"/>
                    <w:left w:val="none" w:sz="0" w:space="0" w:color="auto"/>
                    <w:bottom w:val="none" w:sz="0" w:space="0" w:color="auto"/>
                    <w:right w:val="none" w:sz="0" w:space="0" w:color="auto"/>
                  </w:divBdr>
                  <w:divsChild>
                    <w:div w:id="72406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740587">
      <w:bodyDiv w:val="1"/>
      <w:marLeft w:val="0"/>
      <w:marRight w:val="0"/>
      <w:marTop w:val="0"/>
      <w:marBottom w:val="0"/>
      <w:divBdr>
        <w:top w:val="none" w:sz="0" w:space="0" w:color="auto"/>
        <w:left w:val="none" w:sz="0" w:space="0" w:color="auto"/>
        <w:bottom w:val="none" w:sz="0" w:space="0" w:color="auto"/>
        <w:right w:val="none" w:sz="0" w:space="0" w:color="auto"/>
      </w:divBdr>
    </w:div>
    <w:div w:id="646595711">
      <w:bodyDiv w:val="1"/>
      <w:marLeft w:val="120"/>
      <w:marRight w:val="120"/>
      <w:marTop w:val="0"/>
      <w:marBottom w:val="0"/>
      <w:divBdr>
        <w:top w:val="none" w:sz="0" w:space="0" w:color="auto"/>
        <w:left w:val="none" w:sz="0" w:space="0" w:color="auto"/>
        <w:bottom w:val="none" w:sz="0" w:space="0" w:color="auto"/>
        <w:right w:val="none" w:sz="0" w:space="0" w:color="auto"/>
      </w:divBdr>
      <w:divsChild>
        <w:div w:id="246691911">
          <w:marLeft w:val="0"/>
          <w:marRight w:val="0"/>
          <w:marTop w:val="0"/>
          <w:marBottom w:val="0"/>
          <w:divBdr>
            <w:top w:val="none" w:sz="0" w:space="0" w:color="auto"/>
            <w:left w:val="none" w:sz="0" w:space="0" w:color="auto"/>
            <w:bottom w:val="none" w:sz="0" w:space="0" w:color="auto"/>
            <w:right w:val="none" w:sz="0" w:space="0" w:color="auto"/>
          </w:divBdr>
          <w:divsChild>
            <w:div w:id="107108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312531">
      <w:bodyDiv w:val="1"/>
      <w:marLeft w:val="0"/>
      <w:marRight w:val="0"/>
      <w:marTop w:val="0"/>
      <w:marBottom w:val="0"/>
      <w:divBdr>
        <w:top w:val="none" w:sz="0" w:space="0" w:color="auto"/>
        <w:left w:val="none" w:sz="0" w:space="0" w:color="auto"/>
        <w:bottom w:val="none" w:sz="0" w:space="0" w:color="auto"/>
        <w:right w:val="none" w:sz="0" w:space="0" w:color="auto"/>
      </w:divBdr>
    </w:div>
    <w:div w:id="735514429">
      <w:bodyDiv w:val="1"/>
      <w:marLeft w:val="0"/>
      <w:marRight w:val="0"/>
      <w:marTop w:val="0"/>
      <w:marBottom w:val="0"/>
      <w:divBdr>
        <w:top w:val="none" w:sz="0" w:space="0" w:color="auto"/>
        <w:left w:val="none" w:sz="0" w:space="0" w:color="auto"/>
        <w:bottom w:val="none" w:sz="0" w:space="0" w:color="auto"/>
        <w:right w:val="none" w:sz="0" w:space="0" w:color="auto"/>
      </w:divBdr>
    </w:div>
    <w:div w:id="760838841">
      <w:bodyDiv w:val="1"/>
      <w:marLeft w:val="0"/>
      <w:marRight w:val="0"/>
      <w:marTop w:val="0"/>
      <w:marBottom w:val="0"/>
      <w:divBdr>
        <w:top w:val="none" w:sz="0" w:space="0" w:color="auto"/>
        <w:left w:val="none" w:sz="0" w:space="0" w:color="auto"/>
        <w:bottom w:val="none" w:sz="0" w:space="0" w:color="auto"/>
        <w:right w:val="none" w:sz="0" w:space="0" w:color="auto"/>
      </w:divBdr>
    </w:div>
    <w:div w:id="810253419">
      <w:bodyDiv w:val="1"/>
      <w:marLeft w:val="0"/>
      <w:marRight w:val="0"/>
      <w:marTop w:val="0"/>
      <w:marBottom w:val="0"/>
      <w:divBdr>
        <w:top w:val="none" w:sz="0" w:space="0" w:color="auto"/>
        <w:left w:val="none" w:sz="0" w:space="0" w:color="auto"/>
        <w:bottom w:val="none" w:sz="0" w:space="0" w:color="auto"/>
        <w:right w:val="none" w:sz="0" w:space="0" w:color="auto"/>
      </w:divBdr>
      <w:divsChild>
        <w:div w:id="381487459">
          <w:marLeft w:val="0"/>
          <w:marRight w:val="0"/>
          <w:marTop w:val="0"/>
          <w:marBottom w:val="0"/>
          <w:divBdr>
            <w:top w:val="none" w:sz="0" w:space="0" w:color="auto"/>
            <w:left w:val="none" w:sz="0" w:space="0" w:color="auto"/>
            <w:bottom w:val="none" w:sz="0" w:space="0" w:color="auto"/>
            <w:right w:val="none" w:sz="0" w:space="0" w:color="auto"/>
          </w:divBdr>
          <w:divsChild>
            <w:div w:id="109789753">
              <w:marLeft w:val="0"/>
              <w:marRight w:val="0"/>
              <w:marTop w:val="0"/>
              <w:marBottom w:val="0"/>
              <w:divBdr>
                <w:top w:val="none" w:sz="0" w:space="0" w:color="auto"/>
                <w:left w:val="none" w:sz="0" w:space="0" w:color="auto"/>
                <w:bottom w:val="none" w:sz="0" w:space="0" w:color="auto"/>
                <w:right w:val="none" w:sz="0" w:space="0" w:color="auto"/>
              </w:divBdr>
              <w:divsChild>
                <w:div w:id="2034570031">
                  <w:marLeft w:val="0"/>
                  <w:marRight w:val="0"/>
                  <w:marTop w:val="0"/>
                  <w:marBottom w:val="0"/>
                  <w:divBdr>
                    <w:top w:val="none" w:sz="0" w:space="0" w:color="auto"/>
                    <w:left w:val="none" w:sz="0" w:space="0" w:color="auto"/>
                    <w:bottom w:val="none" w:sz="0" w:space="0" w:color="auto"/>
                    <w:right w:val="none" w:sz="0" w:space="0" w:color="auto"/>
                  </w:divBdr>
                  <w:divsChild>
                    <w:div w:id="1510175899">
                      <w:marLeft w:val="0"/>
                      <w:marRight w:val="0"/>
                      <w:marTop w:val="0"/>
                      <w:marBottom w:val="0"/>
                      <w:divBdr>
                        <w:top w:val="none" w:sz="0" w:space="0" w:color="auto"/>
                        <w:left w:val="none" w:sz="0" w:space="0" w:color="auto"/>
                        <w:bottom w:val="none" w:sz="0" w:space="0" w:color="auto"/>
                        <w:right w:val="none" w:sz="0" w:space="0" w:color="auto"/>
                      </w:divBdr>
                      <w:divsChild>
                        <w:div w:id="1767723259">
                          <w:marLeft w:val="0"/>
                          <w:marRight w:val="0"/>
                          <w:marTop w:val="0"/>
                          <w:marBottom w:val="0"/>
                          <w:divBdr>
                            <w:top w:val="none" w:sz="0" w:space="0" w:color="auto"/>
                            <w:left w:val="none" w:sz="0" w:space="0" w:color="auto"/>
                            <w:bottom w:val="none" w:sz="0" w:space="0" w:color="auto"/>
                            <w:right w:val="none" w:sz="0" w:space="0" w:color="auto"/>
                          </w:divBdr>
                          <w:divsChild>
                            <w:div w:id="685061300">
                              <w:marLeft w:val="15"/>
                              <w:marRight w:val="195"/>
                              <w:marTop w:val="0"/>
                              <w:marBottom w:val="0"/>
                              <w:divBdr>
                                <w:top w:val="none" w:sz="0" w:space="0" w:color="auto"/>
                                <w:left w:val="none" w:sz="0" w:space="0" w:color="auto"/>
                                <w:bottom w:val="none" w:sz="0" w:space="0" w:color="auto"/>
                                <w:right w:val="none" w:sz="0" w:space="0" w:color="auto"/>
                              </w:divBdr>
                              <w:divsChild>
                                <w:div w:id="2038189459">
                                  <w:marLeft w:val="0"/>
                                  <w:marRight w:val="0"/>
                                  <w:marTop w:val="0"/>
                                  <w:marBottom w:val="0"/>
                                  <w:divBdr>
                                    <w:top w:val="none" w:sz="0" w:space="0" w:color="auto"/>
                                    <w:left w:val="none" w:sz="0" w:space="0" w:color="auto"/>
                                    <w:bottom w:val="none" w:sz="0" w:space="0" w:color="auto"/>
                                    <w:right w:val="none" w:sz="0" w:space="0" w:color="auto"/>
                                  </w:divBdr>
                                  <w:divsChild>
                                    <w:div w:id="153380330">
                                      <w:marLeft w:val="0"/>
                                      <w:marRight w:val="0"/>
                                      <w:marTop w:val="0"/>
                                      <w:marBottom w:val="0"/>
                                      <w:divBdr>
                                        <w:top w:val="none" w:sz="0" w:space="0" w:color="auto"/>
                                        <w:left w:val="none" w:sz="0" w:space="0" w:color="auto"/>
                                        <w:bottom w:val="none" w:sz="0" w:space="0" w:color="auto"/>
                                        <w:right w:val="none" w:sz="0" w:space="0" w:color="auto"/>
                                      </w:divBdr>
                                      <w:divsChild>
                                        <w:div w:id="1899196234">
                                          <w:marLeft w:val="0"/>
                                          <w:marRight w:val="0"/>
                                          <w:marTop w:val="0"/>
                                          <w:marBottom w:val="0"/>
                                          <w:divBdr>
                                            <w:top w:val="none" w:sz="0" w:space="0" w:color="auto"/>
                                            <w:left w:val="none" w:sz="0" w:space="0" w:color="auto"/>
                                            <w:bottom w:val="none" w:sz="0" w:space="0" w:color="auto"/>
                                            <w:right w:val="none" w:sz="0" w:space="0" w:color="auto"/>
                                          </w:divBdr>
                                          <w:divsChild>
                                            <w:div w:id="2128619632">
                                              <w:marLeft w:val="0"/>
                                              <w:marRight w:val="0"/>
                                              <w:marTop w:val="0"/>
                                              <w:marBottom w:val="0"/>
                                              <w:divBdr>
                                                <w:top w:val="none" w:sz="0" w:space="0" w:color="auto"/>
                                                <w:left w:val="none" w:sz="0" w:space="0" w:color="auto"/>
                                                <w:bottom w:val="none" w:sz="0" w:space="0" w:color="auto"/>
                                                <w:right w:val="none" w:sz="0" w:space="0" w:color="auto"/>
                                              </w:divBdr>
                                              <w:divsChild>
                                                <w:div w:id="784925613">
                                                  <w:marLeft w:val="0"/>
                                                  <w:marRight w:val="0"/>
                                                  <w:marTop w:val="0"/>
                                                  <w:marBottom w:val="0"/>
                                                  <w:divBdr>
                                                    <w:top w:val="none" w:sz="0" w:space="0" w:color="auto"/>
                                                    <w:left w:val="none" w:sz="0" w:space="0" w:color="auto"/>
                                                    <w:bottom w:val="none" w:sz="0" w:space="0" w:color="auto"/>
                                                    <w:right w:val="none" w:sz="0" w:space="0" w:color="auto"/>
                                                  </w:divBdr>
                                                  <w:divsChild>
                                                    <w:div w:id="1742823192">
                                                      <w:marLeft w:val="0"/>
                                                      <w:marRight w:val="0"/>
                                                      <w:marTop w:val="0"/>
                                                      <w:marBottom w:val="0"/>
                                                      <w:divBdr>
                                                        <w:top w:val="none" w:sz="0" w:space="0" w:color="auto"/>
                                                        <w:left w:val="none" w:sz="0" w:space="0" w:color="auto"/>
                                                        <w:bottom w:val="none" w:sz="0" w:space="0" w:color="auto"/>
                                                        <w:right w:val="none" w:sz="0" w:space="0" w:color="auto"/>
                                                      </w:divBdr>
                                                      <w:divsChild>
                                                        <w:div w:id="1662081246">
                                                          <w:marLeft w:val="0"/>
                                                          <w:marRight w:val="0"/>
                                                          <w:marTop w:val="0"/>
                                                          <w:marBottom w:val="0"/>
                                                          <w:divBdr>
                                                            <w:top w:val="none" w:sz="0" w:space="0" w:color="auto"/>
                                                            <w:left w:val="none" w:sz="0" w:space="0" w:color="auto"/>
                                                            <w:bottom w:val="none" w:sz="0" w:space="0" w:color="auto"/>
                                                            <w:right w:val="none" w:sz="0" w:space="0" w:color="auto"/>
                                                          </w:divBdr>
                                                          <w:divsChild>
                                                            <w:div w:id="1032070743">
                                                              <w:marLeft w:val="0"/>
                                                              <w:marRight w:val="0"/>
                                                              <w:marTop w:val="0"/>
                                                              <w:marBottom w:val="0"/>
                                                              <w:divBdr>
                                                                <w:top w:val="none" w:sz="0" w:space="0" w:color="auto"/>
                                                                <w:left w:val="none" w:sz="0" w:space="0" w:color="auto"/>
                                                                <w:bottom w:val="none" w:sz="0" w:space="0" w:color="auto"/>
                                                                <w:right w:val="none" w:sz="0" w:space="0" w:color="auto"/>
                                                              </w:divBdr>
                                                              <w:divsChild>
                                                                <w:div w:id="1194071810">
                                                                  <w:marLeft w:val="0"/>
                                                                  <w:marRight w:val="0"/>
                                                                  <w:marTop w:val="0"/>
                                                                  <w:marBottom w:val="0"/>
                                                                  <w:divBdr>
                                                                    <w:top w:val="none" w:sz="0" w:space="0" w:color="auto"/>
                                                                    <w:left w:val="none" w:sz="0" w:space="0" w:color="auto"/>
                                                                    <w:bottom w:val="none" w:sz="0" w:space="0" w:color="auto"/>
                                                                    <w:right w:val="none" w:sz="0" w:space="0" w:color="auto"/>
                                                                  </w:divBdr>
                                                                  <w:divsChild>
                                                                    <w:div w:id="2067530881">
                                                                      <w:marLeft w:val="405"/>
                                                                      <w:marRight w:val="0"/>
                                                                      <w:marTop w:val="0"/>
                                                                      <w:marBottom w:val="0"/>
                                                                      <w:divBdr>
                                                                        <w:top w:val="none" w:sz="0" w:space="0" w:color="auto"/>
                                                                        <w:left w:val="none" w:sz="0" w:space="0" w:color="auto"/>
                                                                        <w:bottom w:val="none" w:sz="0" w:space="0" w:color="auto"/>
                                                                        <w:right w:val="none" w:sz="0" w:space="0" w:color="auto"/>
                                                                      </w:divBdr>
                                                                      <w:divsChild>
                                                                        <w:div w:id="2144498212">
                                                                          <w:marLeft w:val="0"/>
                                                                          <w:marRight w:val="0"/>
                                                                          <w:marTop w:val="0"/>
                                                                          <w:marBottom w:val="0"/>
                                                                          <w:divBdr>
                                                                            <w:top w:val="none" w:sz="0" w:space="0" w:color="auto"/>
                                                                            <w:left w:val="none" w:sz="0" w:space="0" w:color="auto"/>
                                                                            <w:bottom w:val="none" w:sz="0" w:space="0" w:color="auto"/>
                                                                            <w:right w:val="none" w:sz="0" w:space="0" w:color="auto"/>
                                                                          </w:divBdr>
                                                                          <w:divsChild>
                                                                            <w:div w:id="1437559852">
                                                                              <w:marLeft w:val="0"/>
                                                                              <w:marRight w:val="0"/>
                                                                              <w:marTop w:val="0"/>
                                                                              <w:marBottom w:val="0"/>
                                                                              <w:divBdr>
                                                                                <w:top w:val="none" w:sz="0" w:space="0" w:color="auto"/>
                                                                                <w:left w:val="none" w:sz="0" w:space="0" w:color="auto"/>
                                                                                <w:bottom w:val="none" w:sz="0" w:space="0" w:color="auto"/>
                                                                                <w:right w:val="none" w:sz="0" w:space="0" w:color="auto"/>
                                                                              </w:divBdr>
                                                                              <w:divsChild>
                                                                                <w:div w:id="576286430">
                                                                                  <w:marLeft w:val="0"/>
                                                                                  <w:marRight w:val="0"/>
                                                                                  <w:marTop w:val="0"/>
                                                                                  <w:marBottom w:val="0"/>
                                                                                  <w:divBdr>
                                                                                    <w:top w:val="none" w:sz="0" w:space="0" w:color="auto"/>
                                                                                    <w:left w:val="none" w:sz="0" w:space="0" w:color="auto"/>
                                                                                    <w:bottom w:val="none" w:sz="0" w:space="0" w:color="auto"/>
                                                                                    <w:right w:val="none" w:sz="0" w:space="0" w:color="auto"/>
                                                                                  </w:divBdr>
                                                                                  <w:divsChild>
                                                                                    <w:div w:id="906837461">
                                                                                      <w:marLeft w:val="0"/>
                                                                                      <w:marRight w:val="0"/>
                                                                                      <w:marTop w:val="0"/>
                                                                                      <w:marBottom w:val="0"/>
                                                                                      <w:divBdr>
                                                                                        <w:top w:val="none" w:sz="0" w:space="0" w:color="auto"/>
                                                                                        <w:left w:val="none" w:sz="0" w:space="0" w:color="auto"/>
                                                                                        <w:bottom w:val="none" w:sz="0" w:space="0" w:color="auto"/>
                                                                                        <w:right w:val="none" w:sz="0" w:space="0" w:color="auto"/>
                                                                                      </w:divBdr>
                                                                                      <w:divsChild>
                                                                                        <w:div w:id="842234189">
                                                                                          <w:marLeft w:val="0"/>
                                                                                          <w:marRight w:val="0"/>
                                                                                          <w:marTop w:val="0"/>
                                                                                          <w:marBottom w:val="0"/>
                                                                                          <w:divBdr>
                                                                                            <w:top w:val="none" w:sz="0" w:space="0" w:color="auto"/>
                                                                                            <w:left w:val="none" w:sz="0" w:space="0" w:color="auto"/>
                                                                                            <w:bottom w:val="none" w:sz="0" w:space="0" w:color="auto"/>
                                                                                            <w:right w:val="none" w:sz="0" w:space="0" w:color="auto"/>
                                                                                          </w:divBdr>
                                                                                          <w:divsChild>
                                                                                            <w:div w:id="1780950694">
                                                                                              <w:marLeft w:val="0"/>
                                                                                              <w:marRight w:val="0"/>
                                                                                              <w:marTop w:val="0"/>
                                                                                              <w:marBottom w:val="0"/>
                                                                                              <w:divBdr>
                                                                                                <w:top w:val="none" w:sz="0" w:space="0" w:color="auto"/>
                                                                                                <w:left w:val="none" w:sz="0" w:space="0" w:color="auto"/>
                                                                                                <w:bottom w:val="none" w:sz="0" w:space="0" w:color="auto"/>
                                                                                                <w:right w:val="none" w:sz="0" w:space="0" w:color="auto"/>
                                                                                              </w:divBdr>
                                                                                              <w:divsChild>
                                                                                                <w:div w:id="1669014957">
                                                                                                  <w:marLeft w:val="0"/>
                                                                                                  <w:marRight w:val="0"/>
                                                                                                  <w:marTop w:val="15"/>
                                                                                                  <w:marBottom w:val="0"/>
                                                                                                  <w:divBdr>
                                                                                                    <w:top w:val="none" w:sz="0" w:space="0" w:color="auto"/>
                                                                                                    <w:left w:val="none" w:sz="0" w:space="0" w:color="auto"/>
                                                                                                    <w:bottom w:val="single" w:sz="6" w:space="15" w:color="auto"/>
                                                                                                    <w:right w:val="none" w:sz="0" w:space="0" w:color="auto"/>
                                                                                                  </w:divBdr>
                                                                                                  <w:divsChild>
                                                                                                    <w:div w:id="1587572279">
                                                                                                      <w:marLeft w:val="0"/>
                                                                                                      <w:marRight w:val="0"/>
                                                                                                      <w:marTop w:val="180"/>
                                                                                                      <w:marBottom w:val="0"/>
                                                                                                      <w:divBdr>
                                                                                                        <w:top w:val="none" w:sz="0" w:space="0" w:color="auto"/>
                                                                                                        <w:left w:val="none" w:sz="0" w:space="0" w:color="auto"/>
                                                                                                        <w:bottom w:val="none" w:sz="0" w:space="0" w:color="auto"/>
                                                                                                        <w:right w:val="none" w:sz="0" w:space="0" w:color="auto"/>
                                                                                                      </w:divBdr>
                                                                                                      <w:divsChild>
                                                                                                        <w:div w:id="1911034103">
                                                                                                          <w:marLeft w:val="0"/>
                                                                                                          <w:marRight w:val="0"/>
                                                                                                          <w:marTop w:val="0"/>
                                                                                                          <w:marBottom w:val="0"/>
                                                                                                          <w:divBdr>
                                                                                                            <w:top w:val="none" w:sz="0" w:space="0" w:color="auto"/>
                                                                                                            <w:left w:val="none" w:sz="0" w:space="0" w:color="auto"/>
                                                                                                            <w:bottom w:val="none" w:sz="0" w:space="0" w:color="auto"/>
                                                                                                            <w:right w:val="none" w:sz="0" w:space="0" w:color="auto"/>
                                                                                                          </w:divBdr>
                                                                                                          <w:divsChild>
                                                                                                            <w:div w:id="424151254">
                                                                                                              <w:marLeft w:val="0"/>
                                                                                                              <w:marRight w:val="0"/>
                                                                                                              <w:marTop w:val="0"/>
                                                                                                              <w:marBottom w:val="0"/>
                                                                                                              <w:divBdr>
                                                                                                                <w:top w:val="none" w:sz="0" w:space="0" w:color="auto"/>
                                                                                                                <w:left w:val="none" w:sz="0" w:space="0" w:color="auto"/>
                                                                                                                <w:bottom w:val="none" w:sz="0" w:space="0" w:color="auto"/>
                                                                                                                <w:right w:val="none" w:sz="0" w:space="0" w:color="auto"/>
                                                                                                              </w:divBdr>
                                                                                                              <w:divsChild>
                                                                                                                <w:div w:id="1099259304">
                                                                                                                  <w:marLeft w:val="0"/>
                                                                                                                  <w:marRight w:val="0"/>
                                                                                                                  <w:marTop w:val="30"/>
                                                                                                                  <w:marBottom w:val="0"/>
                                                                                                                  <w:divBdr>
                                                                                                                    <w:top w:val="none" w:sz="0" w:space="0" w:color="auto"/>
                                                                                                                    <w:left w:val="none" w:sz="0" w:space="0" w:color="auto"/>
                                                                                                                    <w:bottom w:val="none" w:sz="0" w:space="0" w:color="auto"/>
                                                                                                                    <w:right w:val="none" w:sz="0" w:space="0" w:color="auto"/>
                                                                                                                  </w:divBdr>
                                                                                                                  <w:divsChild>
                                                                                                                    <w:div w:id="1245725422">
                                                                                                                      <w:marLeft w:val="0"/>
                                                                                                                      <w:marRight w:val="0"/>
                                                                                                                      <w:marTop w:val="0"/>
                                                                                                                      <w:marBottom w:val="0"/>
                                                                                                                      <w:divBdr>
                                                                                                                        <w:top w:val="none" w:sz="0" w:space="0" w:color="auto"/>
                                                                                                                        <w:left w:val="none" w:sz="0" w:space="0" w:color="auto"/>
                                                                                                                        <w:bottom w:val="none" w:sz="0" w:space="0" w:color="auto"/>
                                                                                                                        <w:right w:val="none" w:sz="0" w:space="0" w:color="auto"/>
                                                                                                                      </w:divBdr>
                                                                                                                      <w:divsChild>
                                                                                                                        <w:div w:id="1847793074">
                                                                                                                          <w:marLeft w:val="0"/>
                                                                                                                          <w:marRight w:val="0"/>
                                                                                                                          <w:marTop w:val="0"/>
                                                                                                                          <w:marBottom w:val="0"/>
                                                                                                                          <w:divBdr>
                                                                                                                            <w:top w:val="none" w:sz="0" w:space="0" w:color="auto"/>
                                                                                                                            <w:left w:val="none" w:sz="0" w:space="0" w:color="auto"/>
                                                                                                                            <w:bottom w:val="none" w:sz="0" w:space="0" w:color="auto"/>
                                                                                                                            <w:right w:val="none" w:sz="0" w:space="0" w:color="auto"/>
                                                                                                                          </w:divBdr>
                                                                                                                          <w:divsChild>
                                                                                                                            <w:div w:id="238831113">
                                                                                                                              <w:marLeft w:val="0"/>
                                                                                                                              <w:marRight w:val="0"/>
                                                                                                                              <w:marTop w:val="0"/>
                                                                                                                              <w:marBottom w:val="0"/>
                                                                                                                              <w:divBdr>
                                                                                                                                <w:top w:val="none" w:sz="0" w:space="0" w:color="auto"/>
                                                                                                                                <w:left w:val="none" w:sz="0" w:space="0" w:color="auto"/>
                                                                                                                                <w:bottom w:val="none" w:sz="0" w:space="0" w:color="auto"/>
                                                                                                                                <w:right w:val="none" w:sz="0" w:space="0" w:color="auto"/>
                                                                                                                              </w:divBdr>
                                                                                                                              <w:divsChild>
                                                                                                                                <w:div w:id="41767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2434891">
      <w:bodyDiv w:val="1"/>
      <w:marLeft w:val="0"/>
      <w:marRight w:val="0"/>
      <w:marTop w:val="0"/>
      <w:marBottom w:val="0"/>
      <w:divBdr>
        <w:top w:val="none" w:sz="0" w:space="0" w:color="auto"/>
        <w:left w:val="none" w:sz="0" w:space="0" w:color="auto"/>
        <w:bottom w:val="none" w:sz="0" w:space="0" w:color="auto"/>
        <w:right w:val="none" w:sz="0" w:space="0" w:color="auto"/>
      </w:divBdr>
    </w:div>
    <w:div w:id="829490764">
      <w:bodyDiv w:val="1"/>
      <w:marLeft w:val="0"/>
      <w:marRight w:val="0"/>
      <w:marTop w:val="0"/>
      <w:marBottom w:val="0"/>
      <w:divBdr>
        <w:top w:val="none" w:sz="0" w:space="0" w:color="auto"/>
        <w:left w:val="none" w:sz="0" w:space="0" w:color="auto"/>
        <w:bottom w:val="none" w:sz="0" w:space="0" w:color="auto"/>
        <w:right w:val="none" w:sz="0" w:space="0" w:color="auto"/>
      </w:divBdr>
      <w:divsChild>
        <w:div w:id="385953893">
          <w:marLeft w:val="0"/>
          <w:marRight w:val="0"/>
          <w:marTop w:val="0"/>
          <w:marBottom w:val="0"/>
          <w:divBdr>
            <w:top w:val="none" w:sz="0" w:space="0" w:color="auto"/>
            <w:left w:val="none" w:sz="0" w:space="0" w:color="auto"/>
            <w:bottom w:val="none" w:sz="0" w:space="0" w:color="auto"/>
            <w:right w:val="none" w:sz="0" w:space="0" w:color="auto"/>
          </w:divBdr>
          <w:divsChild>
            <w:div w:id="80296691">
              <w:marLeft w:val="0"/>
              <w:marRight w:val="0"/>
              <w:marTop w:val="0"/>
              <w:marBottom w:val="0"/>
              <w:divBdr>
                <w:top w:val="none" w:sz="0" w:space="0" w:color="auto"/>
                <w:left w:val="none" w:sz="0" w:space="0" w:color="auto"/>
                <w:bottom w:val="none" w:sz="0" w:space="0" w:color="auto"/>
                <w:right w:val="none" w:sz="0" w:space="0" w:color="auto"/>
              </w:divBdr>
              <w:divsChild>
                <w:div w:id="1685983270">
                  <w:marLeft w:val="0"/>
                  <w:marRight w:val="0"/>
                  <w:marTop w:val="0"/>
                  <w:marBottom w:val="0"/>
                  <w:divBdr>
                    <w:top w:val="none" w:sz="0" w:space="0" w:color="auto"/>
                    <w:left w:val="none" w:sz="0" w:space="0" w:color="auto"/>
                    <w:bottom w:val="none" w:sz="0" w:space="0" w:color="auto"/>
                    <w:right w:val="none" w:sz="0" w:space="0" w:color="auto"/>
                  </w:divBdr>
                  <w:divsChild>
                    <w:div w:id="176614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527027">
      <w:bodyDiv w:val="1"/>
      <w:marLeft w:val="120"/>
      <w:marRight w:val="120"/>
      <w:marTop w:val="0"/>
      <w:marBottom w:val="0"/>
      <w:divBdr>
        <w:top w:val="none" w:sz="0" w:space="0" w:color="auto"/>
        <w:left w:val="none" w:sz="0" w:space="0" w:color="auto"/>
        <w:bottom w:val="none" w:sz="0" w:space="0" w:color="auto"/>
        <w:right w:val="none" w:sz="0" w:space="0" w:color="auto"/>
      </w:divBdr>
      <w:divsChild>
        <w:div w:id="1989168855">
          <w:marLeft w:val="0"/>
          <w:marRight w:val="0"/>
          <w:marTop w:val="0"/>
          <w:marBottom w:val="0"/>
          <w:divBdr>
            <w:top w:val="none" w:sz="0" w:space="0" w:color="auto"/>
            <w:left w:val="none" w:sz="0" w:space="0" w:color="auto"/>
            <w:bottom w:val="none" w:sz="0" w:space="0" w:color="auto"/>
            <w:right w:val="none" w:sz="0" w:space="0" w:color="auto"/>
          </w:divBdr>
          <w:divsChild>
            <w:div w:id="186058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829275">
      <w:bodyDiv w:val="1"/>
      <w:marLeft w:val="0"/>
      <w:marRight w:val="0"/>
      <w:marTop w:val="0"/>
      <w:marBottom w:val="0"/>
      <w:divBdr>
        <w:top w:val="none" w:sz="0" w:space="0" w:color="auto"/>
        <w:left w:val="none" w:sz="0" w:space="0" w:color="auto"/>
        <w:bottom w:val="none" w:sz="0" w:space="0" w:color="auto"/>
        <w:right w:val="none" w:sz="0" w:space="0" w:color="auto"/>
      </w:divBdr>
    </w:div>
    <w:div w:id="969088649">
      <w:bodyDiv w:val="1"/>
      <w:marLeft w:val="0"/>
      <w:marRight w:val="0"/>
      <w:marTop w:val="0"/>
      <w:marBottom w:val="0"/>
      <w:divBdr>
        <w:top w:val="none" w:sz="0" w:space="0" w:color="auto"/>
        <w:left w:val="none" w:sz="0" w:space="0" w:color="auto"/>
        <w:bottom w:val="none" w:sz="0" w:space="0" w:color="auto"/>
        <w:right w:val="none" w:sz="0" w:space="0" w:color="auto"/>
      </w:divBdr>
    </w:div>
    <w:div w:id="988217489">
      <w:bodyDiv w:val="1"/>
      <w:marLeft w:val="0"/>
      <w:marRight w:val="0"/>
      <w:marTop w:val="0"/>
      <w:marBottom w:val="0"/>
      <w:divBdr>
        <w:top w:val="none" w:sz="0" w:space="0" w:color="auto"/>
        <w:left w:val="none" w:sz="0" w:space="0" w:color="auto"/>
        <w:bottom w:val="none" w:sz="0" w:space="0" w:color="auto"/>
        <w:right w:val="none" w:sz="0" w:space="0" w:color="auto"/>
      </w:divBdr>
    </w:div>
    <w:div w:id="1025986279">
      <w:bodyDiv w:val="1"/>
      <w:marLeft w:val="0"/>
      <w:marRight w:val="0"/>
      <w:marTop w:val="0"/>
      <w:marBottom w:val="0"/>
      <w:divBdr>
        <w:top w:val="none" w:sz="0" w:space="0" w:color="auto"/>
        <w:left w:val="none" w:sz="0" w:space="0" w:color="auto"/>
        <w:bottom w:val="none" w:sz="0" w:space="0" w:color="auto"/>
        <w:right w:val="none" w:sz="0" w:space="0" w:color="auto"/>
      </w:divBdr>
    </w:div>
    <w:div w:id="1046878339">
      <w:bodyDiv w:val="1"/>
      <w:marLeft w:val="0"/>
      <w:marRight w:val="0"/>
      <w:marTop w:val="0"/>
      <w:marBottom w:val="0"/>
      <w:divBdr>
        <w:top w:val="none" w:sz="0" w:space="0" w:color="auto"/>
        <w:left w:val="none" w:sz="0" w:space="0" w:color="auto"/>
        <w:bottom w:val="none" w:sz="0" w:space="0" w:color="auto"/>
        <w:right w:val="none" w:sz="0" w:space="0" w:color="auto"/>
      </w:divBdr>
    </w:div>
    <w:div w:id="1051032982">
      <w:bodyDiv w:val="1"/>
      <w:marLeft w:val="0"/>
      <w:marRight w:val="0"/>
      <w:marTop w:val="0"/>
      <w:marBottom w:val="0"/>
      <w:divBdr>
        <w:top w:val="none" w:sz="0" w:space="0" w:color="auto"/>
        <w:left w:val="none" w:sz="0" w:space="0" w:color="auto"/>
        <w:bottom w:val="none" w:sz="0" w:space="0" w:color="auto"/>
        <w:right w:val="none" w:sz="0" w:space="0" w:color="auto"/>
      </w:divBdr>
      <w:divsChild>
        <w:div w:id="1291668330">
          <w:marLeft w:val="0"/>
          <w:marRight w:val="0"/>
          <w:marTop w:val="0"/>
          <w:marBottom w:val="0"/>
          <w:divBdr>
            <w:top w:val="none" w:sz="0" w:space="0" w:color="auto"/>
            <w:left w:val="none" w:sz="0" w:space="0" w:color="auto"/>
            <w:bottom w:val="none" w:sz="0" w:space="0" w:color="auto"/>
            <w:right w:val="none" w:sz="0" w:space="0" w:color="auto"/>
          </w:divBdr>
          <w:divsChild>
            <w:div w:id="137263625">
              <w:marLeft w:val="0"/>
              <w:marRight w:val="0"/>
              <w:marTop w:val="0"/>
              <w:marBottom w:val="0"/>
              <w:divBdr>
                <w:top w:val="none" w:sz="0" w:space="0" w:color="auto"/>
                <w:left w:val="none" w:sz="0" w:space="0" w:color="auto"/>
                <w:bottom w:val="none" w:sz="0" w:space="0" w:color="auto"/>
                <w:right w:val="none" w:sz="0" w:space="0" w:color="auto"/>
              </w:divBdr>
              <w:divsChild>
                <w:div w:id="132416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799670">
      <w:bodyDiv w:val="1"/>
      <w:marLeft w:val="0"/>
      <w:marRight w:val="0"/>
      <w:marTop w:val="0"/>
      <w:marBottom w:val="0"/>
      <w:divBdr>
        <w:top w:val="none" w:sz="0" w:space="0" w:color="auto"/>
        <w:left w:val="none" w:sz="0" w:space="0" w:color="auto"/>
        <w:bottom w:val="none" w:sz="0" w:space="0" w:color="auto"/>
        <w:right w:val="none" w:sz="0" w:space="0" w:color="auto"/>
      </w:divBdr>
      <w:divsChild>
        <w:div w:id="1271398992">
          <w:marLeft w:val="0"/>
          <w:marRight w:val="0"/>
          <w:marTop w:val="0"/>
          <w:marBottom w:val="0"/>
          <w:divBdr>
            <w:top w:val="none" w:sz="0" w:space="0" w:color="auto"/>
            <w:left w:val="none" w:sz="0" w:space="0" w:color="auto"/>
            <w:bottom w:val="none" w:sz="0" w:space="0" w:color="auto"/>
            <w:right w:val="none" w:sz="0" w:space="0" w:color="auto"/>
          </w:divBdr>
          <w:divsChild>
            <w:div w:id="2058505056">
              <w:marLeft w:val="0"/>
              <w:marRight w:val="0"/>
              <w:marTop w:val="0"/>
              <w:marBottom w:val="0"/>
              <w:divBdr>
                <w:top w:val="none" w:sz="0" w:space="0" w:color="auto"/>
                <w:left w:val="none" w:sz="0" w:space="0" w:color="auto"/>
                <w:bottom w:val="none" w:sz="0" w:space="0" w:color="auto"/>
                <w:right w:val="none" w:sz="0" w:space="0" w:color="auto"/>
              </w:divBdr>
              <w:divsChild>
                <w:div w:id="72838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977662">
      <w:bodyDiv w:val="1"/>
      <w:marLeft w:val="0"/>
      <w:marRight w:val="0"/>
      <w:marTop w:val="0"/>
      <w:marBottom w:val="0"/>
      <w:divBdr>
        <w:top w:val="none" w:sz="0" w:space="0" w:color="auto"/>
        <w:left w:val="none" w:sz="0" w:space="0" w:color="auto"/>
        <w:bottom w:val="none" w:sz="0" w:space="0" w:color="auto"/>
        <w:right w:val="none" w:sz="0" w:space="0" w:color="auto"/>
      </w:divBdr>
    </w:div>
    <w:div w:id="1135217063">
      <w:bodyDiv w:val="1"/>
      <w:marLeft w:val="0"/>
      <w:marRight w:val="0"/>
      <w:marTop w:val="0"/>
      <w:marBottom w:val="0"/>
      <w:divBdr>
        <w:top w:val="none" w:sz="0" w:space="0" w:color="auto"/>
        <w:left w:val="none" w:sz="0" w:space="0" w:color="auto"/>
        <w:bottom w:val="none" w:sz="0" w:space="0" w:color="auto"/>
        <w:right w:val="none" w:sz="0" w:space="0" w:color="auto"/>
      </w:divBdr>
      <w:divsChild>
        <w:div w:id="1152016276">
          <w:marLeft w:val="0"/>
          <w:marRight w:val="0"/>
          <w:marTop w:val="0"/>
          <w:marBottom w:val="0"/>
          <w:divBdr>
            <w:top w:val="none" w:sz="0" w:space="0" w:color="auto"/>
            <w:left w:val="none" w:sz="0" w:space="0" w:color="auto"/>
            <w:bottom w:val="none" w:sz="0" w:space="0" w:color="auto"/>
            <w:right w:val="none" w:sz="0" w:space="0" w:color="auto"/>
          </w:divBdr>
          <w:divsChild>
            <w:div w:id="719284894">
              <w:marLeft w:val="0"/>
              <w:marRight w:val="0"/>
              <w:marTop w:val="0"/>
              <w:marBottom w:val="0"/>
              <w:divBdr>
                <w:top w:val="none" w:sz="0" w:space="0" w:color="auto"/>
                <w:left w:val="none" w:sz="0" w:space="0" w:color="auto"/>
                <w:bottom w:val="none" w:sz="0" w:space="0" w:color="auto"/>
                <w:right w:val="none" w:sz="0" w:space="0" w:color="auto"/>
              </w:divBdr>
              <w:divsChild>
                <w:div w:id="76415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824142">
      <w:bodyDiv w:val="1"/>
      <w:marLeft w:val="0"/>
      <w:marRight w:val="0"/>
      <w:marTop w:val="0"/>
      <w:marBottom w:val="0"/>
      <w:divBdr>
        <w:top w:val="none" w:sz="0" w:space="0" w:color="auto"/>
        <w:left w:val="none" w:sz="0" w:space="0" w:color="auto"/>
        <w:bottom w:val="none" w:sz="0" w:space="0" w:color="auto"/>
        <w:right w:val="none" w:sz="0" w:space="0" w:color="auto"/>
      </w:divBdr>
    </w:div>
    <w:div w:id="1174152847">
      <w:bodyDiv w:val="1"/>
      <w:marLeft w:val="0"/>
      <w:marRight w:val="0"/>
      <w:marTop w:val="0"/>
      <w:marBottom w:val="0"/>
      <w:divBdr>
        <w:top w:val="none" w:sz="0" w:space="0" w:color="auto"/>
        <w:left w:val="none" w:sz="0" w:space="0" w:color="auto"/>
        <w:bottom w:val="none" w:sz="0" w:space="0" w:color="auto"/>
        <w:right w:val="none" w:sz="0" w:space="0" w:color="auto"/>
      </w:divBdr>
    </w:div>
    <w:div w:id="1196305641">
      <w:bodyDiv w:val="1"/>
      <w:marLeft w:val="0"/>
      <w:marRight w:val="0"/>
      <w:marTop w:val="0"/>
      <w:marBottom w:val="0"/>
      <w:divBdr>
        <w:top w:val="none" w:sz="0" w:space="0" w:color="auto"/>
        <w:left w:val="none" w:sz="0" w:space="0" w:color="auto"/>
        <w:bottom w:val="none" w:sz="0" w:space="0" w:color="auto"/>
        <w:right w:val="none" w:sz="0" w:space="0" w:color="auto"/>
      </w:divBdr>
    </w:div>
    <w:div w:id="1197815269">
      <w:bodyDiv w:val="1"/>
      <w:marLeft w:val="0"/>
      <w:marRight w:val="0"/>
      <w:marTop w:val="0"/>
      <w:marBottom w:val="0"/>
      <w:divBdr>
        <w:top w:val="none" w:sz="0" w:space="0" w:color="auto"/>
        <w:left w:val="none" w:sz="0" w:space="0" w:color="auto"/>
        <w:bottom w:val="none" w:sz="0" w:space="0" w:color="auto"/>
        <w:right w:val="none" w:sz="0" w:space="0" w:color="auto"/>
      </w:divBdr>
    </w:div>
    <w:div w:id="1202090787">
      <w:bodyDiv w:val="1"/>
      <w:marLeft w:val="0"/>
      <w:marRight w:val="0"/>
      <w:marTop w:val="0"/>
      <w:marBottom w:val="0"/>
      <w:divBdr>
        <w:top w:val="none" w:sz="0" w:space="0" w:color="auto"/>
        <w:left w:val="none" w:sz="0" w:space="0" w:color="auto"/>
        <w:bottom w:val="none" w:sz="0" w:space="0" w:color="auto"/>
        <w:right w:val="none" w:sz="0" w:space="0" w:color="auto"/>
      </w:divBdr>
    </w:div>
    <w:div w:id="1216815130">
      <w:bodyDiv w:val="1"/>
      <w:marLeft w:val="120"/>
      <w:marRight w:val="120"/>
      <w:marTop w:val="0"/>
      <w:marBottom w:val="0"/>
      <w:divBdr>
        <w:top w:val="none" w:sz="0" w:space="0" w:color="auto"/>
        <w:left w:val="none" w:sz="0" w:space="0" w:color="auto"/>
        <w:bottom w:val="none" w:sz="0" w:space="0" w:color="auto"/>
        <w:right w:val="none" w:sz="0" w:space="0" w:color="auto"/>
      </w:divBdr>
      <w:divsChild>
        <w:div w:id="86998320">
          <w:marLeft w:val="0"/>
          <w:marRight w:val="0"/>
          <w:marTop w:val="0"/>
          <w:marBottom w:val="0"/>
          <w:divBdr>
            <w:top w:val="none" w:sz="0" w:space="0" w:color="auto"/>
            <w:left w:val="none" w:sz="0" w:space="0" w:color="auto"/>
            <w:bottom w:val="none" w:sz="0" w:space="0" w:color="auto"/>
            <w:right w:val="none" w:sz="0" w:space="0" w:color="auto"/>
          </w:divBdr>
          <w:divsChild>
            <w:div w:id="177131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638051">
      <w:bodyDiv w:val="1"/>
      <w:marLeft w:val="0"/>
      <w:marRight w:val="0"/>
      <w:marTop w:val="0"/>
      <w:marBottom w:val="0"/>
      <w:divBdr>
        <w:top w:val="none" w:sz="0" w:space="0" w:color="auto"/>
        <w:left w:val="none" w:sz="0" w:space="0" w:color="auto"/>
        <w:bottom w:val="none" w:sz="0" w:space="0" w:color="auto"/>
        <w:right w:val="none" w:sz="0" w:space="0" w:color="auto"/>
      </w:divBdr>
      <w:divsChild>
        <w:div w:id="1139033738">
          <w:marLeft w:val="0"/>
          <w:marRight w:val="0"/>
          <w:marTop w:val="0"/>
          <w:marBottom w:val="0"/>
          <w:divBdr>
            <w:top w:val="none" w:sz="0" w:space="0" w:color="auto"/>
            <w:left w:val="none" w:sz="0" w:space="0" w:color="auto"/>
            <w:bottom w:val="none" w:sz="0" w:space="0" w:color="auto"/>
            <w:right w:val="none" w:sz="0" w:space="0" w:color="auto"/>
          </w:divBdr>
          <w:divsChild>
            <w:div w:id="608702503">
              <w:marLeft w:val="0"/>
              <w:marRight w:val="0"/>
              <w:marTop w:val="0"/>
              <w:marBottom w:val="0"/>
              <w:divBdr>
                <w:top w:val="none" w:sz="0" w:space="0" w:color="auto"/>
                <w:left w:val="none" w:sz="0" w:space="0" w:color="auto"/>
                <w:bottom w:val="none" w:sz="0" w:space="0" w:color="auto"/>
                <w:right w:val="none" w:sz="0" w:space="0" w:color="auto"/>
              </w:divBdr>
              <w:divsChild>
                <w:div w:id="98862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164064">
      <w:bodyDiv w:val="1"/>
      <w:marLeft w:val="0"/>
      <w:marRight w:val="0"/>
      <w:marTop w:val="0"/>
      <w:marBottom w:val="0"/>
      <w:divBdr>
        <w:top w:val="none" w:sz="0" w:space="0" w:color="auto"/>
        <w:left w:val="none" w:sz="0" w:space="0" w:color="auto"/>
        <w:bottom w:val="none" w:sz="0" w:space="0" w:color="auto"/>
        <w:right w:val="none" w:sz="0" w:space="0" w:color="auto"/>
      </w:divBdr>
      <w:divsChild>
        <w:div w:id="906837829">
          <w:marLeft w:val="0"/>
          <w:marRight w:val="0"/>
          <w:marTop w:val="0"/>
          <w:marBottom w:val="0"/>
          <w:divBdr>
            <w:top w:val="none" w:sz="0" w:space="0" w:color="auto"/>
            <w:left w:val="none" w:sz="0" w:space="0" w:color="auto"/>
            <w:bottom w:val="none" w:sz="0" w:space="0" w:color="auto"/>
            <w:right w:val="none" w:sz="0" w:space="0" w:color="auto"/>
          </w:divBdr>
          <w:divsChild>
            <w:div w:id="1664553513">
              <w:marLeft w:val="0"/>
              <w:marRight w:val="0"/>
              <w:marTop w:val="0"/>
              <w:marBottom w:val="0"/>
              <w:divBdr>
                <w:top w:val="none" w:sz="0" w:space="0" w:color="auto"/>
                <w:left w:val="none" w:sz="0" w:space="0" w:color="auto"/>
                <w:bottom w:val="none" w:sz="0" w:space="0" w:color="auto"/>
                <w:right w:val="none" w:sz="0" w:space="0" w:color="auto"/>
              </w:divBdr>
              <w:divsChild>
                <w:div w:id="49716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29274">
      <w:bodyDiv w:val="1"/>
      <w:marLeft w:val="0"/>
      <w:marRight w:val="0"/>
      <w:marTop w:val="0"/>
      <w:marBottom w:val="0"/>
      <w:divBdr>
        <w:top w:val="none" w:sz="0" w:space="0" w:color="auto"/>
        <w:left w:val="none" w:sz="0" w:space="0" w:color="auto"/>
        <w:bottom w:val="none" w:sz="0" w:space="0" w:color="auto"/>
        <w:right w:val="none" w:sz="0" w:space="0" w:color="auto"/>
      </w:divBdr>
    </w:div>
    <w:div w:id="1324818858">
      <w:bodyDiv w:val="1"/>
      <w:marLeft w:val="120"/>
      <w:marRight w:val="120"/>
      <w:marTop w:val="0"/>
      <w:marBottom w:val="0"/>
      <w:divBdr>
        <w:top w:val="none" w:sz="0" w:space="0" w:color="auto"/>
        <w:left w:val="none" w:sz="0" w:space="0" w:color="auto"/>
        <w:bottom w:val="none" w:sz="0" w:space="0" w:color="auto"/>
        <w:right w:val="none" w:sz="0" w:space="0" w:color="auto"/>
      </w:divBdr>
      <w:divsChild>
        <w:div w:id="1954899790">
          <w:marLeft w:val="0"/>
          <w:marRight w:val="0"/>
          <w:marTop w:val="0"/>
          <w:marBottom w:val="0"/>
          <w:divBdr>
            <w:top w:val="none" w:sz="0" w:space="0" w:color="auto"/>
            <w:left w:val="none" w:sz="0" w:space="0" w:color="auto"/>
            <w:bottom w:val="none" w:sz="0" w:space="0" w:color="auto"/>
            <w:right w:val="none" w:sz="0" w:space="0" w:color="auto"/>
          </w:divBdr>
          <w:divsChild>
            <w:div w:id="156626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73478">
      <w:bodyDiv w:val="1"/>
      <w:marLeft w:val="0"/>
      <w:marRight w:val="0"/>
      <w:marTop w:val="0"/>
      <w:marBottom w:val="0"/>
      <w:divBdr>
        <w:top w:val="none" w:sz="0" w:space="0" w:color="auto"/>
        <w:left w:val="none" w:sz="0" w:space="0" w:color="auto"/>
        <w:bottom w:val="none" w:sz="0" w:space="0" w:color="auto"/>
        <w:right w:val="none" w:sz="0" w:space="0" w:color="auto"/>
      </w:divBdr>
      <w:divsChild>
        <w:div w:id="2101679264">
          <w:marLeft w:val="0"/>
          <w:marRight w:val="0"/>
          <w:marTop w:val="0"/>
          <w:marBottom w:val="0"/>
          <w:divBdr>
            <w:top w:val="none" w:sz="0" w:space="0" w:color="auto"/>
            <w:left w:val="none" w:sz="0" w:space="0" w:color="auto"/>
            <w:bottom w:val="none" w:sz="0" w:space="0" w:color="auto"/>
            <w:right w:val="none" w:sz="0" w:space="0" w:color="auto"/>
          </w:divBdr>
          <w:divsChild>
            <w:div w:id="1366516803">
              <w:marLeft w:val="0"/>
              <w:marRight w:val="0"/>
              <w:marTop w:val="0"/>
              <w:marBottom w:val="0"/>
              <w:divBdr>
                <w:top w:val="none" w:sz="0" w:space="0" w:color="auto"/>
                <w:left w:val="none" w:sz="0" w:space="0" w:color="auto"/>
                <w:bottom w:val="none" w:sz="0" w:space="0" w:color="auto"/>
                <w:right w:val="none" w:sz="0" w:space="0" w:color="auto"/>
              </w:divBdr>
              <w:divsChild>
                <w:div w:id="1706834273">
                  <w:marLeft w:val="0"/>
                  <w:marRight w:val="0"/>
                  <w:marTop w:val="0"/>
                  <w:marBottom w:val="0"/>
                  <w:divBdr>
                    <w:top w:val="none" w:sz="0" w:space="0" w:color="auto"/>
                    <w:left w:val="none" w:sz="0" w:space="0" w:color="auto"/>
                    <w:bottom w:val="none" w:sz="0" w:space="0" w:color="auto"/>
                    <w:right w:val="none" w:sz="0" w:space="0" w:color="auto"/>
                  </w:divBdr>
                  <w:divsChild>
                    <w:div w:id="108514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070712">
      <w:bodyDiv w:val="1"/>
      <w:marLeft w:val="0"/>
      <w:marRight w:val="0"/>
      <w:marTop w:val="0"/>
      <w:marBottom w:val="0"/>
      <w:divBdr>
        <w:top w:val="none" w:sz="0" w:space="0" w:color="auto"/>
        <w:left w:val="none" w:sz="0" w:space="0" w:color="auto"/>
        <w:bottom w:val="none" w:sz="0" w:space="0" w:color="auto"/>
        <w:right w:val="none" w:sz="0" w:space="0" w:color="auto"/>
      </w:divBdr>
    </w:div>
    <w:div w:id="1382091921">
      <w:bodyDiv w:val="1"/>
      <w:marLeft w:val="0"/>
      <w:marRight w:val="0"/>
      <w:marTop w:val="0"/>
      <w:marBottom w:val="0"/>
      <w:divBdr>
        <w:top w:val="none" w:sz="0" w:space="0" w:color="auto"/>
        <w:left w:val="none" w:sz="0" w:space="0" w:color="auto"/>
        <w:bottom w:val="none" w:sz="0" w:space="0" w:color="auto"/>
        <w:right w:val="none" w:sz="0" w:space="0" w:color="auto"/>
      </w:divBdr>
      <w:divsChild>
        <w:div w:id="655498918">
          <w:marLeft w:val="0"/>
          <w:marRight w:val="0"/>
          <w:marTop w:val="0"/>
          <w:marBottom w:val="0"/>
          <w:divBdr>
            <w:top w:val="none" w:sz="0" w:space="0" w:color="auto"/>
            <w:left w:val="none" w:sz="0" w:space="0" w:color="auto"/>
            <w:bottom w:val="none" w:sz="0" w:space="0" w:color="auto"/>
            <w:right w:val="none" w:sz="0" w:space="0" w:color="auto"/>
          </w:divBdr>
          <w:divsChild>
            <w:div w:id="333579816">
              <w:marLeft w:val="0"/>
              <w:marRight w:val="0"/>
              <w:marTop w:val="0"/>
              <w:marBottom w:val="0"/>
              <w:divBdr>
                <w:top w:val="none" w:sz="0" w:space="0" w:color="auto"/>
                <w:left w:val="none" w:sz="0" w:space="0" w:color="auto"/>
                <w:bottom w:val="none" w:sz="0" w:space="0" w:color="auto"/>
                <w:right w:val="none" w:sz="0" w:space="0" w:color="auto"/>
              </w:divBdr>
              <w:divsChild>
                <w:div w:id="16764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641206">
      <w:bodyDiv w:val="1"/>
      <w:marLeft w:val="0"/>
      <w:marRight w:val="0"/>
      <w:marTop w:val="0"/>
      <w:marBottom w:val="0"/>
      <w:divBdr>
        <w:top w:val="none" w:sz="0" w:space="0" w:color="auto"/>
        <w:left w:val="none" w:sz="0" w:space="0" w:color="auto"/>
        <w:bottom w:val="none" w:sz="0" w:space="0" w:color="auto"/>
        <w:right w:val="none" w:sz="0" w:space="0" w:color="auto"/>
      </w:divBdr>
      <w:divsChild>
        <w:div w:id="1191796161">
          <w:marLeft w:val="0"/>
          <w:marRight w:val="0"/>
          <w:marTop w:val="0"/>
          <w:marBottom w:val="0"/>
          <w:divBdr>
            <w:top w:val="none" w:sz="0" w:space="0" w:color="auto"/>
            <w:left w:val="none" w:sz="0" w:space="0" w:color="auto"/>
            <w:bottom w:val="none" w:sz="0" w:space="0" w:color="auto"/>
            <w:right w:val="none" w:sz="0" w:space="0" w:color="auto"/>
          </w:divBdr>
          <w:divsChild>
            <w:div w:id="570165060">
              <w:marLeft w:val="0"/>
              <w:marRight w:val="0"/>
              <w:marTop w:val="0"/>
              <w:marBottom w:val="0"/>
              <w:divBdr>
                <w:top w:val="none" w:sz="0" w:space="0" w:color="auto"/>
                <w:left w:val="none" w:sz="0" w:space="0" w:color="auto"/>
                <w:bottom w:val="none" w:sz="0" w:space="0" w:color="auto"/>
                <w:right w:val="none" w:sz="0" w:space="0" w:color="auto"/>
              </w:divBdr>
              <w:divsChild>
                <w:div w:id="106267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685117">
      <w:bodyDiv w:val="1"/>
      <w:marLeft w:val="0"/>
      <w:marRight w:val="0"/>
      <w:marTop w:val="0"/>
      <w:marBottom w:val="0"/>
      <w:divBdr>
        <w:top w:val="none" w:sz="0" w:space="0" w:color="auto"/>
        <w:left w:val="none" w:sz="0" w:space="0" w:color="auto"/>
        <w:bottom w:val="none" w:sz="0" w:space="0" w:color="auto"/>
        <w:right w:val="none" w:sz="0" w:space="0" w:color="auto"/>
      </w:divBdr>
    </w:div>
    <w:div w:id="1520966450">
      <w:bodyDiv w:val="1"/>
      <w:marLeft w:val="0"/>
      <w:marRight w:val="0"/>
      <w:marTop w:val="0"/>
      <w:marBottom w:val="0"/>
      <w:divBdr>
        <w:top w:val="none" w:sz="0" w:space="0" w:color="auto"/>
        <w:left w:val="none" w:sz="0" w:space="0" w:color="auto"/>
        <w:bottom w:val="none" w:sz="0" w:space="0" w:color="auto"/>
        <w:right w:val="none" w:sz="0" w:space="0" w:color="auto"/>
      </w:divBdr>
    </w:div>
    <w:div w:id="1559240240">
      <w:bodyDiv w:val="1"/>
      <w:marLeft w:val="0"/>
      <w:marRight w:val="0"/>
      <w:marTop w:val="0"/>
      <w:marBottom w:val="0"/>
      <w:divBdr>
        <w:top w:val="none" w:sz="0" w:space="0" w:color="auto"/>
        <w:left w:val="none" w:sz="0" w:space="0" w:color="auto"/>
        <w:bottom w:val="none" w:sz="0" w:space="0" w:color="auto"/>
        <w:right w:val="none" w:sz="0" w:space="0" w:color="auto"/>
      </w:divBdr>
    </w:div>
    <w:div w:id="1563326922">
      <w:bodyDiv w:val="1"/>
      <w:marLeft w:val="0"/>
      <w:marRight w:val="0"/>
      <w:marTop w:val="0"/>
      <w:marBottom w:val="0"/>
      <w:divBdr>
        <w:top w:val="none" w:sz="0" w:space="0" w:color="auto"/>
        <w:left w:val="none" w:sz="0" w:space="0" w:color="auto"/>
        <w:bottom w:val="none" w:sz="0" w:space="0" w:color="auto"/>
        <w:right w:val="none" w:sz="0" w:space="0" w:color="auto"/>
      </w:divBdr>
    </w:div>
    <w:div w:id="1585991902">
      <w:bodyDiv w:val="1"/>
      <w:marLeft w:val="0"/>
      <w:marRight w:val="0"/>
      <w:marTop w:val="0"/>
      <w:marBottom w:val="0"/>
      <w:divBdr>
        <w:top w:val="none" w:sz="0" w:space="0" w:color="auto"/>
        <w:left w:val="none" w:sz="0" w:space="0" w:color="auto"/>
        <w:bottom w:val="none" w:sz="0" w:space="0" w:color="auto"/>
        <w:right w:val="none" w:sz="0" w:space="0" w:color="auto"/>
      </w:divBdr>
    </w:div>
    <w:div w:id="1607423647">
      <w:bodyDiv w:val="1"/>
      <w:marLeft w:val="0"/>
      <w:marRight w:val="0"/>
      <w:marTop w:val="0"/>
      <w:marBottom w:val="0"/>
      <w:divBdr>
        <w:top w:val="none" w:sz="0" w:space="0" w:color="auto"/>
        <w:left w:val="none" w:sz="0" w:space="0" w:color="auto"/>
        <w:bottom w:val="none" w:sz="0" w:space="0" w:color="auto"/>
        <w:right w:val="none" w:sz="0" w:space="0" w:color="auto"/>
      </w:divBdr>
    </w:div>
    <w:div w:id="1631739944">
      <w:bodyDiv w:val="1"/>
      <w:marLeft w:val="0"/>
      <w:marRight w:val="0"/>
      <w:marTop w:val="0"/>
      <w:marBottom w:val="0"/>
      <w:divBdr>
        <w:top w:val="none" w:sz="0" w:space="0" w:color="auto"/>
        <w:left w:val="none" w:sz="0" w:space="0" w:color="auto"/>
        <w:bottom w:val="none" w:sz="0" w:space="0" w:color="auto"/>
        <w:right w:val="none" w:sz="0" w:space="0" w:color="auto"/>
      </w:divBdr>
    </w:div>
    <w:div w:id="1639652191">
      <w:bodyDiv w:val="1"/>
      <w:marLeft w:val="0"/>
      <w:marRight w:val="0"/>
      <w:marTop w:val="0"/>
      <w:marBottom w:val="0"/>
      <w:divBdr>
        <w:top w:val="none" w:sz="0" w:space="0" w:color="auto"/>
        <w:left w:val="none" w:sz="0" w:space="0" w:color="auto"/>
        <w:bottom w:val="none" w:sz="0" w:space="0" w:color="auto"/>
        <w:right w:val="none" w:sz="0" w:space="0" w:color="auto"/>
      </w:divBdr>
    </w:div>
    <w:div w:id="1653482001">
      <w:bodyDiv w:val="1"/>
      <w:marLeft w:val="0"/>
      <w:marRight w:val="0"/>
      <w:marTop w:val="0"/>
      <w:marBottom w:val="0"/>
      <w:divBdr>
        <w:top w:val="none" w:sz="0" w:space="0" w:color="auto"/>
        <w:left w:val="none" w:sz="0" w:space="0" w:color="auto"/>
        <w:bottom w:val="none" w:sz="0" w:space="0" w:color="auto"/>
        <w:right w:val="none" w:sz="0" w:space="0" w:color="auto"/>
      </w:divBdr>
    </w:div>
    <w:div w:id="1658613634">
      <w:bodyDiv w:val="1"/>
      <w:marLeft w:val="0"/>
      <w:marRight w:val="0"/>
      <w:marTop w:val="0"/>
      <w:marBottom w:val="0"/>
      <w:divBdr>
        <w:top w:val="none" w:sz="0" w:space="0" w:color="auto"/>
        <w:left w:val="none" w:sz="0" w:space="0" w:color="auto"/>
        <w:bottom w:val="none" w:sz="0" w:space="0" w:color="auto"/>
        <w:right w:val="none" w:sz="0" w:space="0" w:color="auto"/>
      </w:divBdr>
    </w:div>
    <w:div w:id="1729837936">
      <w:bodyDiv w:val="1"/>
      <w:marLeft w:val="0"/>
      <w:marRight w:val="0"/>
      <w:marTop w:val="0"/>
      <w:marBottom w:val="0"/>
      <w:divBdr>
        <w:top w:val="none" w:sz="0" w:space="0" w:color="auto"/>
        <w:left w:val="none" w:sz="0" w:space="0" w:color="auto"/>
        <w:bottom w:val="none" w:sz="0" w:space="0" w:color="auto"/>
        <w:right w:val="none" w:sz="0" w:space="0" w:color="auto"/>
      </w:divBdr>
    </w:div>
    <w:div w:id="1733231305">
      <w:bodyDiv w:val="1"/>
      <w:marLeft w:val="0"/>
      <w:marRight w:val="0"/>
      <w:marTop w:val="0"/>
      <w:marBottom w:val="0"/>
      <w:divBdr>
        <w:top w:val="none" w:sz="0" w:space="0" w:color="auto"/>
        <w:left w:val="none" w:sz="0" w:space="0" w:color="auto"/>
        <w:bottom w:val="none" w:sz="0" w:space="0" w:color="auto"/>
        <w:right w:val="none" w:sz="0" w:space="0" w:color="auto"/>
      </w:divBdr>
    </w:div>
    <w:div w:id="1783376319">
      <w:bodyDiv w:val="1"/>
      <w:marLeft w:val="0"/>
      <w:marRight w:val="0"/>
      <w:marTop w:val="0"/>
      <w:marBottom w:val="0"/>
      <w:divBdr>
        <w:top w:val="none" w:sz="0" w:space="0" w:color="auto"/>
        <w:left w:val="none" w:sz="0" w:space="0" w:color="auto"/>
        <w:bottom w:val="none" w:sz="0" w:space="0" w:color="auto"/>
        <w:right w:val="none" w:sz="0" w:space="0" w:color="auto"/>
      </w:divBdr>
    </w:div>
    <w:div w:id="1789271700">
      <w:bodyDiv w:val="1"/>
      <w:marLeft w:val="0"/>
      <w:marRight w:val="0"/>
      <w:marTop w:val="0"/>
      <w:marBottom w:val="0"/>
      <w:divBdr>
        <w:top w:val="none" w:sz="0" w:space="0" w:color="auto"/>
        <w:left w:val="none" w:sz="0" w:space="0" w:color="auto"/>
        <w:bottom w:val="none" w:sz="0" w:space="0" w:color="auto"/>
        <w:right w:val="none" w:sz="0" w:space="0" w:color="auto"/>
      </w:divBdr>
      <w:divsChild>
        <w:div w:id="1147942645">
          <w:marLeft w:val="0"/>
          <w:marRight w:val="0"/>
          <w:marTop w:val="0"/>
          <w:marBottom w:val="0"/>
          <w:divBdr>
            <w:top w:val="none" w:sz="0" w:space="0" w:color="auto"/>
            <w:left w:val="none" w:sz="0" w:space="0" w:color="auto"/>
            <w:bottom w:val="none" w:sz="0" w:space="0" w:color="auto"/>
            <w:right w:val="none" w:sz="0" w:space="0" w:color="auto"/>
          </w:divBdr>
          <w:divsChild>
            <w:div w:id="1614819637">
              <w:marLeft w:val="0"/>
              <w:marRight w:val="0"/>
              <w:marTop w:val="0"/>
              <w:marBottom w:val="0"/>
              <w:divBdr>
                <w:top w:val="none" w:sz="0" w:space="0" w:color="auto"/>
                <w:left w:val="none" w:sz="0" w:space="0" w:color="auto"/>
                <w:bottom w:val="none" w:sz="0" w:space="0" w:color="auto"/>
                <w:right w:val="none" w:sz="0" w:space="0" w:color="auto"/>
              </w:divBdr>
              <w:divsChild>
                <w:div w:id="103161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589129">
      <w:bodyDiv w:val="1"/>
      <w:marLeft w:val="0"/>
      <w:marRight w:val="0"/>
      <w:marTop w:val="0"/>
      <w:marBottom w:val="0"/>
      <w:divBdr>
        <w:top w:val="none" w:sz="0" w:space="0" w:color="auto"/>
        <w:left w:val="none" w:sz="0" w:space="0" w:color="auto"/>
        <w:bottom w:val="none" w:sz="0" w:space="0" w:color="auto"/>
        <w:right w:val="none" w:sz="0" w:space="0" w:color="auto"/>
      </w:divBdr>
    </w:div>
    <w:div w:id="1911380793">
      <w:bodyDiv w:val="1"/>
      <w:marLeft w:val="0"/>
      <w:marRight w:val="0"/>
      <w:marTop w:val="0"/>
      <w:marBottom w:val="0"/>
      <w:divBdr>
        <w:top w:val="none" w:sz="0" w:space="0" w:color="auto"/>
        <w:left w:val="none" w:sz="0" w:space="0" w:color="auto"/>
        <w:bottom w:val="none" w:sz="0" w:space="0" w:color="auto"/>
        <w:right w:val="none" w:sz="0" w:space="0" w:color="auto"/>
      </w:divBdr>
    </w:div>
    <w:div w:id="1922519223">
      <w:bodyDiv w:val="1"/>
      <w:marLeft w:val="0"/>
      <w:marRight w:val="0"/>
      <w:marTop w:val="0"/>
      <w:marBottom w:val="0"/>
      <w:divBdr>
        <w:top w:val="none" w:sz="0" w:space="0" w:color="auto"/>
        <w:left w:val="none" w:sz="0" w:space="0" w:color="auto"/>
        <w:bottom w:val="none" w:sz="0" w:space="0" w:color="auto"/>
        <w:right w:val="none" w:sz="0" w:space="0" w:color="auto"/>
      </w:divBdr>
    </w:div>
    <w:div w:id="1948921346">
      <w:bodyDiv w:val="1"/>
      <w:marLeft w:val="0"/>
      <w:marRight w:val="0"/>
      <w:marTop w:val="0"/>
      <w:marBottom w:val="0"/>
      <w:divBdr>
        <w:top w:val="none" w:sz="0" w:space="0" w:color="auto"/>
        <w:left w:val="none" w:sz="0" w:space="0" w:color="auto"/>
        <w:bottom w:val="none" w:sz="0" w:space="0" w:color="auto"/>
        <w:right w:val="none" w:sz="0" w:space="0" w:color="auto"/>
      </w:divBdr>
    </w:div>
    <w:div w:id="1956474780">
      <w:bodyDiv w:val="1"/>
      <w:marLeft w:val="0"/>
      <w:marRight w:val="0"/>
      <w:marTop w:val="0"/>
      <w:marBottom w:val="0"/>
      <w:divBdr>
        <w:top w:val="none" w:sz="0" w:space="0" w:color="auto"/>
        <w:left w:val="none" w:sz="0" w:space="0" w:color="auto"/>
        <w:bottom w:val="none" w:sz="0" w:space="0" w:color="auto"/>
        <w:right w:val="none" w:sz="0" w:space="0" w:color="auto"/>
      </w:divBdr>
    </w:div>
    <w:div w:id="1974479218">
      <w:bodyDiv w:val="1"/>
      <w:marLeft w:val="0"/>
      <w:marRight w:val="0"/>
      <w:marTop w:val="0"/>
      <w:marBottom w:val="0"/>
      <w:divBdr>
        <w:top w:val="none" w:sz="0" w:space="0" w:color="auto"/>
        <w:left w:val="none" w:sz="0" w:space="0" w:color="auto"/>
        <w:bottom w:val="none" w:sz="0" w:space="0" w:color="auto"/>
        <w:right w:val="none" w:sz="0" w:space="0" w:color="auto"/>
      </w:divBdr>
    </w:div>
    <w:div w:id="2019968321">
      <w:bodyDiv w:val="1"/>
      <w:marLeft w:val="0"/>
      <w:marRight w:val="0"/>
      <w:marTop w:val="0"/>
      <w:marBottom w:val="0"/>
      <w:divBdr>
        <w:top w:val="none" w:sz="0" w:space="0" w:color="auto"/>
        <w:left w:val="none" w:sz="0" w:space="0" w:color="auto"/>
        <w:bottom w:val="none" w:sz="0" w:space="0" w:color="auto"/>
        <w:right w:val="none" w:sz="0" w:space="0" w:color="auto"/>
      </w:divBdr>
    </w:div>
    <w:div w:id="2045983808">
      <w:bodyDiv w:val="1"/>
      <w:marLeft w:val="0"/>
      <w:marRight w:val="0"/>
      <w:marTop w:val="0"/>
      <w:marBottom w:val="0"/>
      <w:divBdr>
        <w:top w:val="none" w:sz="0" w:space="0" w:color="auto"/>
        <w:left w:val="none" w:sz="0" w:space="0" w:color="auto"/>
        <w:bottom w:val="none" w:sz="0" w:space="0" w:color="auto"/>
        <w:right w:val="none" w:sz="0" w:space="0" w:color="auto"/>
      </w:divBdr>
      <w:divsChild>
        <w:div w:id="1872910602">
          <w:marLeft w:val="0"/>
          <w:marRight w:val="0"/>
          <w:marTop w:val="0"/>
          <w:marBottom w:val="0"/>
          <w:divBdr>
            <w:top w:val="none" w:sz="0" w:space="0" w:color="auto"/>
            <w:left w:val="none" w:sz="0" w:space="0" w:color="auto"/>
            <w:bottom w:val="none" w:sz="0" w:space="0" w:color="auto"/>
            <w:right w:val="none" w:sz="0" w:space="0" w:color="auto"/>
          </w:divBdr>
          <w:divsChild>
            <w:div w:id="675419664">
              <w:marLeft w:val="0"/>
              <w:marRight w:val="0"/>
              <w:marTop w:val="0"/>
              <w:marBottom w:val="0"/>
              <w:divBdr>
                <w:top w:val="none" w:sz="0" w:space="0" w:color="auto"/>
                <w:left w:val="none" w:sz="0" w:space="0" w:color="auto"/>
                <w:bottom w:val="none" w:sz="0" w:space="0" w:color="auto"/>
                <w:right w:val="none" w:sz="0" w:space="0" w:color="auto"/>
              </w:divBdr>
              <w:divsChild>
                <w:div w:id="81907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002239">
      <w:bodyDiv w:val="1"/>
      <w:marLeft w:val="0"/>
      <w:marRight w:val="0"/>
      <w:marTop w:val="0"/>
      <w:marBottom w:val="0"/>
      <w:divBdr>
        <w:top w:val="none" w:sz="0" w:space="0" w:color="auto"/>
        <w:left w:val="none" w:sz="0" w:space="0" w:color="auto"/>
        <w:bottom w:val="none" w:sz="0" w:space="0" w:color="auto"/>
        <w:right w:val="none" w:sz="0" w:space="0" w:color="auto"/>
      </w:divBdr>
      <w:divsChild>
        <w:div w:id="1393848174">
          <w:marLeft w:val="0"/>
          <w:marRight w:val="0"/>
          <w:marTop w:val="0"/>
          <w:marBottom w:val="0"/>
          <w:divBdr>
            <w:top w:val="none" w:sz="0" w:space="0" w:color="auto"/>
            <w:left w:val="none" w:sz="0" w:space="0" w:color="auto"/>
            <w:bottom w:val="none" w:sz="0" w:space="0" w:color="auto"/>
            <w:right w:val="none" w:sz="0" w:space="0" w:color="auto"/>
          </w:divBdr>
          <w:divsChild>
            <w:div w:id="1471705271">
              <w:marLeft w:val="0"/>
              <w:marRight w:val="0"/>
              <w:marTop w:val="0"/>
              <w:marBottom w:val="0"/>
              <w:divBdr>
                <w:top w:val="none" w:sz="0" w:space="0" w:color="auto"/>
                <w:left w:val="none" w:sz="0" w:space="0" w:color="auto"/>
                <w:bottom w:val="none" w:sz="0" w:space="0" w:color="auto"/>
                <w:right w:val="none" w:sz="0" w:space="0" w:color="auto"/>
              </w:divBdr>
              <w:divsChild>
                <w:div w:id="1957057788">
                  <w:marLeft w:val="0"/>
                  <w:marRight w:val="0"/>
                  <w:marTop w:val="0"/>
                  <w:marBottom w:val="0"/>
                  <w:divBdr>
                    <w:top w:val="none" w:sz="0" w:space="0" w:color="auto"/>
                    <w:left w:val="none" w:sz="0" w:space="0" w:color="auto"/>
                    <w:bottom w:val="none" w:sz="0" w:space="0" w:color="auto"/>
                    <w:right w:val="none" w:sz="0" w:space="0" w:color="auto"/>
                  </w:divBdr>
                  <w:divsChild>
                    <w:div w:id="204304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kostev@iqvia.com" TargetMode="Externa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177/1178633721991260"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ki.de/DE/Content/InfAZ/N/Neuartiges_Coronavirus/Situationsberichte/Wochenbericht/Wochenberichte_Tab.html;jsessionid=29FCD78C0A4B497DB83308D010AC3430.internet051?nn=2444038"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doi.org/10.1111/tbed.1381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dc.europa.eu/en/publications-data/download-data-hospital-and-icu-admission-rates-and-current-occupancy-covid-19.%20Accessed%2027%20August%202022"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74266-699A-46A7-92AC-A0D125755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8797</Words>
  <Characters>50145</Characters>
  <Application>Microsoft Office Word</Application>
  <DocSecurity>0</DocSecurity>
  <Lines>417</Lines>
  <Paragraphs>117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2022-11-02T12:19:00Z</dcterms:created>
  <dcterms:modified xsi:type="dcterms:W3CDTF">2022-11-02T12:28:00Z</dcterms:modified>
</cp:coreProperties>
</file>