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74486B" w14:textId="6C38C127" w:rsidR="00CB511F" w:rsidRPr="006453D9" w:rsidRDefault="00424844" w:rsidP="005A5531">
      <w:pPr>
        <w:pStyle w:val="MDPI11articletype"/>
      </w:pPr>
      <w:r>
        <w:rPr>
          <w:rFonts w:eastAsiaTheme="minorEastAsia" w:hint="eastAsia"/>
          <w:lang w:eastAsia="zh-CN"/>
        </w:rPr>
        <w:t>Article</w:t>
      </w:r>
    </w:p>
    <w:p w14:paraId="008CD67E" w14:textId="324BEB4C" w:rsidR="005A5531" w:rsidRPr="00E2709A" w:rsidRDefault="00E44E65" w:rsidP="005A5531">
      <w:pPr>
        <w:pStyle w:val="MDPI12title"/>
      </w:pPr>
      <w:r w:rsidRPr="003B31D0">
        <w:rPr>
          <w:rFonts w:cs="Arial"/>
          <w:szCs w:val="36"/>
          <w:lang w:eastAsia="en-GB"/>
        </w:rPr>
        <w:t>Experiential characteristics</w:t>
      </w:r>
      <w:r w:rsidRPr="00245C86">
        <w:rPr>
          <w:rFonts w:cs="Arial"/>
          <w:sz w:val="20"/>
          <w:lang w:eastAsia="en-GB"/>
        </w:rPr>
        <w:t xml:space="preserve"> </w:t>
      </w:r>
      <w:r w:rsidR="005A5531" w:rsidRPr="00E2709A">
        <w:t>among individuals with tinnitus seeking online psychological interventions: A cluster analysis</w:t>
      </w:r>
    </w:p>
    <w:p w14:paraId="360D3EB8" w14:textId="77777777" w:rsidR="005A5531" w:rsidRPr="0049112E" w:rsidRDefault="005A5531" w:rsidP="005A5531">
      <w:pPr>
        <w:pStyle w:val="MDPI13authornames"/>
      </w:pPr>
      <w:r w:rsidRPr="0049112E">
        <w:t>Eldre W. Beukes,</w:t>
      </w:r>
      <w:r w:rsidRPr="0049112E">
        <w:rPr>
          <w:vertAlign w:val="superscript"/>
        </w:rPr>
        <w:t xml:space="preserve">1,2 </w:t>
      </w:r>
      <w:r w:rsidRPr="0049112E">
        <w:t>Srikanth Chundu,</w:t>
      </w:r>
      <w:r w:rsidRPr="0049112E">
        <w:rPr>
          <w:vertAlign w:val="superscript"/>
        </w:rPr>
        <w:t>1</w:t>
      </w:r>
      <w:r w:rsidRPr="0049112E">
        <w:t xml:space="preserve"> Pierre Ratinaud,</w:t>
      </w:r>
      <w:r w:rsidRPr="0049112E">
        <w:rPr>
          <w:vertAlign w:val="superscript"/>
        </w:rPr>
        <w:t>3</w:t>
      </w:r>
      <w:r w:rsidRPr="0049112E">
        <w:t xml:space="preserve"> Gerhard Andersson,</w:t>
      </w:r>
      <w:r w:rsidRPr="0049112E">
        <w:rPr>
          <w:vertAlign w:val="superscript"/>
        </w:rPr>
        <w:t>4,5</w:t>
      </w:r>
      <w:r w:rsidRPr="0049112E">
        <w:t xml:space="preserve"> &amp; Vinaya Manchaiah</w:t>
      </w:r>
      <w:r w:rsidRPr="0049112E">
        <w:rPr>
          <w:vertAlign w:val="superscript"/>
        </w:rPr>
        <w:t>2,6,7,8,9</w:t>
      </w:r>
    </w:p>
    <w:tbl>
      <w:tblPr>
        <w:tblpPr w:leftFromText="198" w:rightFromText="198" w:vertAnchor="page" w:horzAnchor="margin" w:tblpY="10194"/>
        <w:tblW w:w="2410" w:type="dxa"/>
        <w:tblLayout w:type="fixed"/>
        <w:tblCellMar>
          <w:left w:w="0" w:type="dxa"/>
          <w:right w:w="0" w:type="dxa"/>
        </w:tblCellMar>
        <w:tblLook w:val="04A0" w:firstRow="1" w:lastRow="0" w:firstColumn="1" w:lastColumn="0" w:noHBand="0" w:noVBand="1"/>
      </w:tblPr>
      <w:tblGrid>
        <w:gridCol w:w="2410"/>
      </w:tblGrid>
      <w:tr w:rsidR="009C0C37" w:rsidRPr="00C90CAE" w14:paraId="41541EC9" w14:textId="77777777" w:rsidTr="001B1DF3">
        <w:tc>
          <w:tcPr>
            <w:tcW w:w="2410" w:type="dxa"/>
            <w:shd w:val="clear" w:color="auto" w:fill="auto"/>
          </w:tcPr>
          <w:p w14:paraId="2D926682" w14:textId="77777777" w:rsidR="009C0C37" w:rsidRPr="00C574A4" w:rsidRDefault="009C0C37" w:rsidP="001B1DF3">
            <w:pPr>
              <w:pStyle w:val="MDPI61Citation"/>
              <w:spacing w:after="120" w:line="240" w:lineRule="exact"/>
            </w:pPr>
            <w:r w:rsidRPr="00C574A4">
              <w:rPr>
                <w:b/>
              </w:rPr>
              <w:t>Citation:</w:t>
            </w:r>
            <w:r w:rsidRPr="00C90CAE">
              <w:t xml:space="preserve"> </w:t>
            </w:r>
            <w:proofErr w:type="spellStart"/>
            <w:r>
              <w:t>Lastname</w:t>
            </w:r>
            <w:proofErr w:type="spellEnd"/>
            <w:r>
              <w:t xml:space="preserve">, F.; </w:t>
            </w:r>
            <w:proofErr w:type="spellStart"/>
            <w:r>
              <w:t>Lastname</w:t>
            </w:r>
            <w:proofErr w:type="spellEnd"/>
            <w:r>
              <w:t xml:space="preserve">, F.; </w:t>
            </w:r>
            <w:proofErr w:type="spellStart"/>
            <w:r>
              <w:t>Lastname</w:t>
            </w:r>
            <w:proofErr w:type="spellEnd"/>
            <w:r>
              <w:t xml:space="preserve">, F. Title. </w:t>
            </w:r>
            <w:r w:rsidRPr="009A6647">
              <w:rPr>
                <w:i/>
                <w:iCs/>
              </w:rPr>
              <w:t>Brain Sci.</w:t>
            </w:r>
            <w:r w:rsidRPr="009A6647">
              <w:t xml:space="preserve"> </w:t>
            </w:r>
            <w:r>
              <w:rPr>
                <w:b/>
              </w:rPr>
              <w:t>2022</w:t>
            </w:r>
            <w:r>
              <w:t>,</w:t>
            </w:r>
            <w:r>
              <w:rPr>
                <w:i/>
              </w:rPr>
              <w:t xml:space="preserve"> 12</w:t>
            </w:r>
            <w:r>
              <w:t>, x. https://doi.org/10.3390/xxxxx</w:t>
            </w:r>
          </w:p>
          <w:p w14:paraId="64734312" w14:textId="77777777" w:rsidR="009C0C37" w:rsidRDefault="009C0C37" w:rsidP="001B1DF3">
            <w:pPr>
              <w:pStyle w:val="MDPI15academiceditor"/>
              <w:spacing w:after="120"/>
            </w:pPr>
            <w:r>
              <w:t xml:space="preserve">Academic Editor: </w:t>
            </w:r>
            <w:proofErr w:type="spellStart"/>
            <w:r>
              <w:t>Firstname</w:t>
            </w:r>
            <w:proofErr w:type="spellEnd"/>
            <w:r>
              <w:t xml:space="preserve"> </w:t>
            </w:r>
            <w:proofErr w:type="spellStart"/>
            <w:r>
              <w:t>Lastname</w:t>
            </w:r>
            <w:proofErr w:type="spellEnd"/>
          </w:p>
          <w:p w14:paraId="34E0EC12" w14:textId="77777777" w:rsidR="009C0C37" w:rsidRPr="001E4162" w:rsidRDefault="009C0C37" w:rsidP="001B1DF3">
            <w:pPr>
              <w:pStyle w:val="MDPI14history"/>
              <w:spacing w:before="120"/>
            </w:pPr>
            <w:r w:rsidRPr="001E4162">
              <w:t>Received: date</w:t>
            </w:r>
          </w:p>
          <w:p w14:paraId="33CD42E9" w14:textId="77777777" w:rsidR="009C0C37" w:rsidRPr="001E4162" w:rsidRDefault="009C0C37" w:rsidP="001B1DF3">
            <w:pPr>
              <w:pStyle w:val="MDPI14history"/>
            </w:pPr>
            <w:r w:rsidRPr="001E4162">
              <w:t>Accepted: date</w:t>
            </w:r>
          </w:p>
          <w:p w14:paraId="648CAC59" w14:textId="77777777" w:rsidR="009C0C37" w:rsidRPr="001E4162" w:rsidRDefault="009C0C37" w:rsidP="001B1DF3">
            <w:pPr>
              <w:pStyle w:val="MDPI14history"/>
              <w:spacing w:after="120"/>
            </w:pPr>
            <w:r w:rsidRPr="001E4162">
              <w:t>Published: date</w:t>
            </w:r>
          </w:p>
          <w:p w14:paraId="03BCCC05" w14:textId="77777777" w:rsidR="009C0C37" w:rsidRPr="00C90CAE" w:rsidRDefault="009C0C37" w:rsidP="001B1DF3">
            <w:pPr>
              <w:pStyle w:val="MDPI63Notes"/>
              <w:jc w:val="both"/>
            </w:pPr>
            <w:r w:rsidRPr="00C90CAE">
              <w:rPr>
                <w:b/>
              </w:rPr>
              <w:t>Publisher’s Note:</w:t>
            </w:r>
            <w:r w:rsidRPr="00C90CAE">
              <w:t xml:space="preserve"> MDPI stays neutral </w:t>
            </w:r>
            <w:proofErr w:type="gramStart"/>
            <w:r w:rsidRPr="00C90CAE">
              <w:t>with regard to</w:t>
            </w:r>
            <w:proofErr w:type="gramEnd"/>
            <w:r w:rsidRPr="00C90CAE">
              <w:t xml:space="preserve"> jurisdictional claims in published maps and institutional affiliations.</w:t>
            </w:r>
          </w:p>
          <w:p w14:paraId="7CEB8EB0" w14:textId="77777777" w:rsidR="009C0C37" w:rsidRPr="00C90CAE" w:rsidRDefault="009C0C37" w:rsidP="001B1DF3">
            <w:pPr>
              <w:adjustRightInd w:val="0"/>
              <w:snapToGrid w:val="0"/>
              <w:spacing w:before="120" w:line="240" w:lineRule="atLeast"/>
              <w:ind w:right="113"/>
              <w:jc w:val="left"/>
              <w:rPr>
                <w:rFonts w:eastAsia="DengXian"/>
                <w:bCs/>
                <w:sz w:val="14"/>
                <w:szCs w:val="14"/>
                <w:lang w:bidi="en-US"/>
              </w:rPr>
            </w:pPr>
            <w:r w:rsidRPr="00C90CAE">
              <w:rPr>
                <w:rFonts w:eastAsia="DengXian"/>
                <w:lang w:val="en-GB" w:eastAsia="en-GB"/>
              </w:rPr>
              <w:drawing>
                <wp:inline distT="0" distB="0" distL="0" distR="0" wp14:anchorId="22D5DCDC" wp14:editId="0186A7BC">
                  <wp:extent cx="692785" cy="249555"/>
                  <wp:effectExtent l="0" t="0" r="0" b="0"/>
                  <wp:docPr id="3"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92785" cy="249555"/>
                          </a:xfrm>
                          <a:prstGeom prst="rect">
                            <a:avLst/>
                          </a:prstGeom>
                          <a:noFill/>
                          <a:ln>
                            <a:noFill/>
                          </a:ln>
                        </pic:spPr>
                      </pic:pic>
                    </a:graphicData>
                  </a:graphic>
                </wp:inline>
              </w:drawing>
            </w:r>
          </w:p>
          <w:p w14:paraId="73CE02F3" w14:textId="77777777" w:rsidR="009C0C37" w:rsidRPr="00C90CAE" w:rsidRDefault="009C0C37" w:rsidP="001B1DF3">
            <w:pPr>
              <w:adjustRightInd w:val="0"/>
              <w:snapToGrid w:val="0"/>
              <w:spacing w:before="60" w:line="240" w:lineRule="atLeast"/>
              <w:ind w:right="113"/>
              <w:rPr>
                <w:rFonts w:eastAsia="DengXian"/>
                <w:bCs/>
                <w:sz w:val="14"/>
                <w:szCs w:val="14"/>
                <w:lang w:bidi="en-US"/>
              </w:rPr>
            </w:pPr>
            <w:r w:rsidRPr="00C90CAE">
              <w:rPr>
                <w:rFonts w:eastAsia="DengXian"/>
                <w:b/>
                <w:bCs/>
                <w:sz w:val="14"/>
                <w:szCs w:val="14"/>
                <w:lang w:bidi="en-US"/>
              </w:rPr>
              <w:t>Copyright:</w:t>
            </w:r>
            <w:r w:rsidRPr="00C90CAE">
              <w:rPr>
                <w:rFonts w:eastAsia="DengXian"/>
                <w:bCs/>
                <w:sz w:val="14"/>
                <w:szCs w:val="14"/>
                <w:lang w:bidi="en-US"/>
              </w:rPr>
              <w:t xml:space="preserve"> </w:t>
            </w:r>
            <w:r>
              <w:rPr>
                <w:rFonts w:eastAsia="DengXian"/>
                <w:bCs/>
                <w:sz w:val="14"/>
                <w:szCs w:val="14"/>
                <w:lang w:bidi="en-US"/>
              </w:rPr>
              <w:t>© 2022</w:t>
            </w:r>
            <w:r w:rsidRPr="00C90CAE">
              <w:rPr>
                <w:rFonts w:eastAsia="DengXian"/>
                <w:bCs/>
                <w:sz w:val="14"/>
                <w:szCs w:val="14"/>
                <w:lang w:bidi="en-US"/>
              </w:rPr>
              <w:t xml:space="preserve"> </w:t>
            </w:r>
            <w:r>
              <w:rPr>
                <w:rFonts w:eastAsia="DengXian"/>
                <w:bCs/>
                <w:sz w:val="14"/>
                <w:szCs w:val="14"/>
                <w:lang w:bidi="en-US"/>
              </w:rPr>
              <w:t xml:space="preserve">by the authors. Submitted for possible open access publication under the terms and conditions of the Creative Commons </w:t>
            </w:r>
            <w:r w:rsidRPr="00C90CAE">
              <w:rPr>
                <w:rFonts w:eastAsia="DengXian"/>
                <w:bCs/>
                <w:sz w:val="14"/>
                <w:szCs w:val="14"/>
                <w:lang w:bidi="en-US"/>
              </w:rPr>
              <w:t>Attribution (CC BY) license (</w:t>
            </w:r>
            <w:r>
              <w:rPr>
                <w:rFonts w:eastAsia="DengXian"/>
                <w:bCs/>
                <w:sz w:val="14"/>
                <w:szCs w:val="14"/>
                <w:lang w:bidi="en-US"/>
              </w:rPr>
              <w:t>https://</w:t>
            </w:r>
            <w:r w:rsidRPr="00C90CAE">
              <w:rPr>
                <w:rFonts w:eastAsia="DengXian"/>
                <w:bCs/>
                <w:sz w:val="14"/>
                <w:szCs w:val="14"/>
                <w:lang w:bidi="en-US"/>
              </w:rPr>
              <w:t>creativecommons.org/licenses/by/4.0/).</w:t>
            </w:r>
          </w:p>
        </w:tc>
      </w:tr>
    </w:tbl>
    <w:p w14:paraId="73AA8B36" w14:textId="77777777" w:rsidR="005A5531" w:rsidRPr="00E2709A" w:rsidRDefault="005A5531" w:rsidP="001B3B02">
      <w:pPr>
        <w:pStyle w:val="MDPI16affiliation"/>
        <w:numPr>
          <w:ilvl w:val="0"/>
          <w:numId w:val="44"/>
        </w:numPr>
        <w:ind w:left="2608" w:firstLine="0"/>
      </w:pPr>
      <w:r w:rsidRPr="00E2709A">
        <w:t>Vision and Hearing Sciences Research Group, School of Psychology and Sport Science, Anglia Ruskin University, Cambridge, United Kingdom</w:t>
      </w:r>
    </w:p>
    <w:p w14:paraId="70AB9086" w14:textId="77777777" w:rsidR="005A5531" w:rsidRPr="00E2709A" w:rsidRDefault="005A5531" w:rsidP="001B3B02">
      <w:pPr>
        <w:pStyle w:val="MDPI16affiliation"/>
        <w:numPr>
          <w:ilvl w:val="0"/>
          <w:numId w:val="44"/>
        </w:numPr>
        <w:ind w:left="2608" w:firstLine="0"/>
      </w:pPr>
      <w:r w:rsidRPr="00E2709A">
        <w:t>Virtual Hearing Lab, Collaborative Initiative between University of Colorado School of Medicine and University of Pretoria, Aurora, Colorado, USA</w:t>
      </w:r>
    </w:p>
    <w:p w14:paraId="00D452E7" w14:textId="77777777" w:rsidR="005A5531" w:rsidRPr="00E2709A" w:rsidRDefault="005A5531" w:rsidP="001B3B02">
      <w:pPr>
        <w:pStyle w:val="MDPI16affiliation"/>
        <w:numPr>
          <w:ilvl w:val="0"/>
          <w:numId w:val="44"/>
        </w:numPr>
        <w:ind w:left="2608" w:firstLine="0"/>
      </w:pPr>
      <w:r w:rsidRPr="00E2709A">
        <w:t>LERASS laboratory, University of Toulouse, Toulouse, France</w:t>
      </w:r>
    </w:p>
    <w:p w14:paraId="6C7D22E2" w14:textId="77777777" w:rsidR="005A5531" w:rsidRPr="00E2709A" w:rsidRDefault="005A5531" w:rsidP="001B3B02">
      <w:pPr>
        <w:pStyle w:val="MDPI16affiliation"/>
        <w:numPr>
          <w:ilvl w:val="0"/>
          <w:numId w:val="44"/>
        </w:numPr>
        <w:ind w:left="2608" w:firstLine="0"/>
      </w:pPr>
      <w:r w:rsidRPr="00E2709A">
        <w:t>Department of Behavioral Sciences and Learning, Department of Biomedical and Clinical Sciences, Linköping University, Linköping, Sweden</w:t>
      </w:r>
    </w:p>
    <w:p w14:paraId="17B0366F" w14:textId="77777777" w:rsidR="005A5531" w:rsidRPr="00E2709A" w:rsidRDefault="005A5531" w:rsidP="001B3B02">
      <w:pPr>
        <w:pStyle w:val="MDPI16affiliation"/>
        <w:numPr>
          <w:ilvl w:val="0"/>
          <w:numId w:val="44"/>
        </w:numPr>
        <w:ind w:left="2608" w:firstLine="0"/>
      </w:pPr>
      <w:r w:rsidRPr="00E2709A">
        <w:t>Department of Clinical Neuroscience, Division of Psychiatry, Karolinska Institute, Stockholm, Sweden</w:t>
      </w:r>
    </w:p>
    <w:p w14:paraId="5E2508C7" w14:textId="77777777" w:rsidR="005A5531" w:rsidRPr="00E2709A" w:rsidRDefault="005A5531" w:rsidP="001B3B02">
      <w:pPr>
        <w:pStyle w:val="MDPI16affiliation"/>
        <w:numPr>
          <w:ilvl w:val="0"/>
          <w:numId w:val="44"/>
        </w:numPr>
        <w:ind w:left="2608" w:firstLine="0"/>
      </w:pPr>
      <w:r w:rsidRPr="00E2709A">
        <w:t>Department of Otolaryngology–Head and Neck Surgery, University of Colorado School of Medicine, Aurora, Colorado, USA</w:t>
      </w:r>
    </w:p>
    <w:p w14:paraId="4DCEACEF" w14:textId="77777777" w:rsidR="005A5531" w:rsidRPr="00E2709A" w:rsidRDefault="005A5531" w:rsidP="001B3B02">
      <w:pPr>
        <w:pStyle w:val="MDPI16affiliation"/>
        <w:numPr>
          <w:ilvl w:val="0"/>
          <w:numId w:val="44"/>
        </w:numPr>
        <w:ind w:left="2608" w:firstLine="0"/>
      </w:pPr>
      <w:proofErr w:type="spellStart"/>
      <w:r w:rsidRPr="00E2709A">
        <w:t>UCHealth</w:t>
      </w:r>
      <w:proofErr w:type="spellEnd"/>
      <w:r w:rsidRPr="00E2709A">
        <w:t xml:space="preserve"> Hearing and Balance, University of Colorado Hospital, Aurora, Colorado, USA</w:t>
      </w:r>
    </w:p>
    <w:p w14:paraId="0CCD2338" w14:textId="77777777" w:rsidR="005A5531" w:rsidRPr="00E2709A" w:rsidRDefault="005A5531" w:rsidP="001B3B02">
      <w:pPr>
        <w:pStyle w:val="MDPI16affiliation"/>
        <w:numPr>
          <w:ilvl w:val="0"/>
          <w:numId w:val="44"/>
        </w:numPr>
        <w:ind w:left="2608" w:firstLine="0"/>
      </w:pPr>
      <w:r w:rsidRPr="00E2709A">
        <w:t>Department of Speech-Language Pathology and Audiology, University of Pretoria, Gauteng, South Africa</w:t>
      </w:r>
    </w:p>
    <w:p w14:paraId="34CCDF61" w14:textId="77777777" w:rsidR="005A5531" w:rsidRPr="00E2709A" w:rsidRDefault="005A5531" w:rsidP="001B3B02">
      <w:pPr>
        <w:pStyle w:val="MDPI16affiliation"/>
        <w:numPr>
          <w:ilvl w:val="0"/>
          <w:numId w:val="44"/>
        </w:numPr>
        <w:ind w:left="2608" w:firstLine="0"/>
      </w:pPr>
      <w:r w:rsidRPr="00E2709A">
        <w:t>Department of Speech and Hearing, School of Allied Health Sciences, Manipal, Karnataka, India</w:t>
      </w:r>
    </w:p>
    <w:p w14:paraId="2251A47C" w14:textId="5370B189" w:rsidR="00CB511F" w:rsidRPr="00550626" w:rsidRDefault="001B3B02" w:rsidP="001B3B02">
      <w:pPr>
        <w:pStyle w:val="MDPI16affiliation"/>
      </w:pPr>
      <w:r w:rsidRPr="001B3B02">
        <w:rPr>
          <w:b/>
        </w:rPr>
        <w:t>*</w:t>
      </w:r>
      <w:r w:rsidRPr="001B3B02">
        <w:tab/>
        <w:t xml:space="preserve">Correspondence: </w:t>
      </w:r>
    </w:p>
    <w:p w14:paraId="376CF9F7" w14:textId="77777777" w:rsidR="001B3B02" w:rsidRDefault="00CB511F" w:rsidP="001B3B02">
      <w:pPr>
        <w:pStyle w:val="MDPI17abstract"/>
      </w:pPr>
      <w:r w:rsidRPr="001B3B02">
        <w:rPr>
          <w:b/>
          <w:szCs w:val="18"/>
        </w:rPr>
        <w:t xml:space="preserve">Abstract: </w:t>
      </w:r>
      <w:r w:rsidR="005A5531" w:rsidRPr="00E2709A">
        <w:rPr>
          <w:b/>
        </w:rPr>
        <w:t xml:space="preserve">Objective: </w:t>
      </w:r>
      <w:r w:rsidR="005A5531" w:rsidRPr="00E2709A">
        <w:t>This study was designed to gain insights regarding patterns of social representations (values, ideas, beliefs) of tinnitus and their relation to demographic and clinical factors.</w:t>
      </w:r>
    </w:p>
    <w:p w14:paraId="4960E2C4" w14:textId="601F9A3D" w:rsidR="005A5531" w:rsidRPr="001B3B02" w:rsidRDefault="005A5531" w:rsidP="001B3B02">
      <w:pPr>
        <w:pStyle w:val="MDPI17abstract"/>
      </w:pPr>
      <w:r w:rsidRPr="001B3B02">
        <w:rPr>
          <w:b/>
        </w:rPr>
        <w:t xml:space="preserve">Method: </w:t>
      </w:r>
      <w:r w:rsidRPr="00E2709A">
        <w:t xml:space="preserve">A cross-sectional survey design was used. </w:t>
      </w:r>
      <w:r w:rsidRPr="00E2709A">
        <w:rPr>
          <w:bCs/>
        </w:rPr>
        <w:t xml:space="preserve">We included 399 adults seeking help and reporting interest in internet-based cognitive behavior therapy for tinnitus. </w:t>
      </w:r>
      <w:r w:rsidRPr="00E2709A">
        <w:t xml:space="preserve">Data were collected using a free association task and analysis used qualitative (content analysis) and quantitative (cluster analysis and chi-square analysis) using the </w:t>
      </w:r>
      <w:proofErr w:type="spellStart"/>
      <w:r w:rsidRPr="00E2709A">
        <w:t>Iramuteq</w:t>
      </w:r>
      <w:proofErr w:type="spellEnd"/>
      <w:r w:rsidRPr="00E2709A">
        <w:t xml:space="preserve"> software.</w:t>
      </w:r>
    </w:p>
    <w:p w14:paraId="24E85BBC" w14:textId="77777777" w:rsidR="005A5531" w:rsidRPr="00E2709A" w:rsidRDefault="005A5531" w:rsidP="001B3B02">
      <w:pPr>
        <w:pStyle w:val="MDPI17abstract"/>
      </w:pPr>
      <w:r w:rsidRPr="001B3B02">
        <w:rPr>
          <w:b/>
        </w:rPr>
        <w:t xml:space="preserve">Results: </w:t>
      </w:r>
      <w:r w:rsidRPr="00E2709A">
        <w:t xml:space="preserve">The social representations identified the negative impact of tinnitus included the way it sounded (descriptions of the way tinnitus, 18%), annoyance (13.5%) and persistence (8%). Four clusters were identified representing four levels of tinnitus severity, namely debilitating tinnitus (24%), distressing tinnitus (10%), annoying tinnitus (46%), and accepting tinnitus (20%). </w:t>
      </w:r>
      <w:r w:rsidRPr="00E2709A">
        <w:rPr>
          <w:noProof/>
        </w:rPr>
        <w:t xml:space="preserve">Cluster identity was associated with demographic and clinical variables. </w:t>
      </w:r>
    </w:p>
    <w:p w14:paraId="01140FAC" w14:textId="77777777" w:rsidR="005A5531" w:rsidRPr="00E2709A" w:rsidRDefault="005A5531" w:rsidP="001B3B02">
      <w:pPr>
        <w:pStyle w:val="MDPI17abstract"/>
        <w:rPr>
          <w:b/>
        </w:rPr>
      </w:pPr>
      <w:r w:rsidRPr="001B3B02">
        <w:rPr>
          <w:b/>
        </w:rPr>
        <w:t xml:space="preserve">Discussion: </w:t>
      </w:r>
      <w:r w:rsidRPr="00E2709A">
        <w:t xml:space="preserve">The identified clusters represented tinnitus severity experience in four stages, ranging from debilitating tinnitus to acceptance of tinnitus. These findings are important for clinical practice where tinnitus descriptions can indicate the stage of the tinnitus experience and which intervention pathway may be most appropriate. </w:t>
      </w:r>
    </w:p>
    <w:p w14:paraId="6D491F46" w14:textId="69D0246A" w:rsidR="005A5531" w:rsidRPr="00E2709A" w:rsidRDefault="001B3B02" w:rsidP="001B3B02">
      <w:pPr>
        <w:pStyle w:val="MDPI18keywords"/>
      </w:pPr>
      <w:r w:rsidRPr="001B3B02">
        <w:rPr>
          <w:b/>
          <w:szCs w:val="18"/>
        </w:rPr>
        <w:t>Keywords:</w:t>
      </w:r>
      <w:r w:rsidR="00CB511F" w:rsidRPr="001B3B02">
        <w:rPr>
          <w:b/>
          <w:szCs w:val="18"/>
        </w:rPr>
        <w:t xml:space="preserve"> </w:t>
      </w:r>
      <w:r w:rsidR="005A5531" w:rsidRPr="00E2709A">
        <w:t>Tinnitus</w:t>
      </w:r>
      <w:r w:rsidRPr="00A2018A">
        <w:t xml:space="preserve">; </w:t>
      </w:r>
      <w:r w:rsidR="005A5531" w:rsidRPr="00A2018A">
        <w:t>Social representations</w:t>
      </w:r>
      <w:r w:rsidRPr="00A2018A">
        <w:t xml:space="preserve">; </w:t>
      </w:r>
      <w:r w:rsidR="005A5531" w:rsidRPr="00A2018A">
        <w:t>Attitude</w:t>
      </w:r>
      <w:r w:rsidRPr="00A2018A">
        <w:t xml:space="preserve">; </w:t>
      </w:r>
      <w:r w:rsidR="005A5531" w:rsidRPr="00A2018A">
        <w:t>Subgroups</w:t>
      </w:r>
      <w:r w:rsidRPr="00A2018A">
        <w:t xml:space="preserve">; </w:t>
      </w:r>
      <w:r w:rsidR="005A5531" w:rsidRPr="00E2709A">
        <w:t>Phenotype</w:t>
      </w:r>
    </w:p>
    <w:p w14:paraId="20D2BF6D" w14:textId="2941AB0E" w:rsidR="00CB511F" w:rsidRPr="00550626" w:rsidRDefault="00CB511F" w:rsidP="001B3B02">
      <w:pPr>
        <w:pStyle w:val="MDPI19line"/>
        <w:pBdr>
          <w:bottom w:val="single" w:sz="4" w:space="1" w:color="000000"/>
        </w:pBdr>
      </w:pPr>
    </w:p>
    <w:p w14:paraId="2823A03F" w14:textId="227C5AC4" w:rsidR="001B3B02" w:rsidRDefault="001B3B02" w:rsidP="001B3B02">
      <w:pPr>
        <w:pStyle w:val="MDPI21heading1"/>
        <w:rPr>
          <w:rFonts w:ascii="Times New Roman" w:hAnsi="Times New Roman"/>
          <w:lang w:eastAsia="en-US"/>
        </w:rPr>
      </w:pPr>
      <w:r>
        <w:rPr>
          <w:rFonts w:eastAsiaTheme="minorEastAsia"/>
        </w:rPr>
        <w:t xml:space="preserve">1. </w:t>
      </w:r>
      <w:r>
        <w:rPr>
          <w:rFonts w:eastAsiaTheme="minorEastAsia" w:hint="eastAsia"/>
        </w:rPr>
        <w:t>Introduction</w:t>
      </w:r>
    </w:p>
    <w:p w14:paraId="3BCE972E" w14:textId="5EC700E3" w:rsidR="005A5531" w:rsidRPr="005A5531" w:rsidRDefault="005A5531" w:rsidP="001B3B02">
      <w:pPr>
        <w:pStyle w:val="MDPI31text"/>
      </w:pPr>
      <w:r w:rsidRPr="005A5531">
        <w:t xml:space="preserve">Disability, physical and/or mental health difficulties result in activity limitations and participation restrictions and can negatively impact upon quality of life (ICF, 2001). Addressing these difficulties is complicated as various factors may contribute such as environmental factors as highlighted in the International Classification of Functioning, Disability and Health Framework (ICF; 2001). This dynamic interaction between a person’s health condition, environmental factors and personal factors will affect individual function (ICF, 2013). This view is in line with a “biopsychosocial” model of disability, which </w:t>
      </w:r>
      <w:r w:rsidRPr="005A5531">
        <w:lastRenderedPageBreak/>
        <w:t>acknowledges the combination of physical and contextual factors that can limit activity and restrict participation. It is also concordant with the social representations theory (SRT), which suggests that systems of values, ideas, and practices influence worldviews (Moscovici, 1973, p xiii). This encompasses social norms and social and individual attitudes towards disability, difficulties with the problem, and help-seeking (</w:t>
      </w:r>
      <w:proofErr w:type="spellStart"/>
      <w:r w:rsidRPr="005A5531">
        <w:t>Rateau</w:t>
      </w:r>
      <w:proofErr w:type="spellEnd"/>
      <w:r w:rsidRPr="005A5531">
        <w:t xml:space="preserve"> et al., 2012). The SRT deals with our beliefs about the world and social interactions with others and our knowledge about the world. It finds its place in social psychology and suggests that social groups develop a comprehensible understanding of different aspects of reality, leading to individuals perceiving the surrounding world. These models and theories suggest that health and disability are not individual entities but rather interactions between various personal factors, activities and environmental factors. Beliefs are seen as being influenced by the social world and group beliefs. These beliefs may, however, differ depending on the stage and social situations of the presenting health difficulty.</w:t>
      </w:r>
    </w:p>
    <w:p w14:paraId="7F96D168" w14:textId="5A854C04" w:rsidR="005A5531" w:rsidRPr="005A5531" w:rsidRDefault="005A5531" w:rsidP="001B3B02">
      <w:pPr>
        <w:pStyle w:val="MDPI31text"/>
        <w:rPr>
          <w:lang w:val="en-GB"/>
        </w:rPr>
      </w:pPr>
      <w:r w:rsidRPr="005A5531">
        <w:t>Social representations have been explored in the context of hearing loss (</w:t>
      </w:r>
      <w:proofErr w:type="spellStart"/>
      <w:r w:rsidRPr="005A5531">
        <w:t>Manchaiah</w:t>
      </w:r>
      <w:proofErr w:type="spellEnd"/>
      <w:r w:rsidRPr="005A5531">
        <w:t xml:space="preserve"> et al., 2015a, </w:t>
      </w:r>
      <w:proofErr w:type="spellStart"/>
      <w:r w:rsidRPr="005A5531">
        <w:t>Germundsson</w:t>
      </w:r>
      <w:proofErr w:type="spellEnd"/>
      <w:r w:rsidRPr="005A5531">
        <w:t xml:space="preserve"> et al., 2018). These studies show that social representations of hearing loss differ in different countries, with those from India for instance having a more positive associations to hearing loss compared to participants from the other countries. Furthermore, the most important representations of hearing loss were </w:t>
      </w:r>
      <w:r w:rsidRPr="005A5531">
        <w:rPr>
          <w:lang w:val="en-GB"/>
        </w:rPr>
        <w:t>assessment and management; causes of hearing loss; communication difficulties; disability; hearing ability or disability; hearing instruments; negative mental state; the attitudes of others; and sound and acoustics of the environment.</w:t>
      </w:r>
      <w:r w:rsidRPr="005A5531">
        <w:t xml:space="preserve"> A study on social representations of hearing aids (</w:t>
      </w:r>
      <w:proofErr w:type="spellStart"/>
      <w:r w:rsidRPr="005A5531">
        <w:t>Manchaiah</w:t>
      </w:r>
      <w:proofErr w:type="spellEnd"/>
      <w:r w:rsidRPr="005A5531">
        <w:t xml:space="preserve"> et al., 2015b) also noted an influence of country on perceptions regarding the use of hearing aids. Participants from the UK were more likely to associate hearing aids with cosmetics, whereas those from Iran associated hearing aids with aging and disability. Significant aspects regarding hearing aids were </w:t>
      </w:r>
      <w:r w:rsidRPr="005A5531">
        <w:rPr>
          <w:lang w:val="en-GB"/>
        </w:rPr>
        <w:t xml:space="preserve">disability and aging; appearance and design; costs; hearing instruments; and improved hearing and communication. These studies provide new understanding of how collectively a group of individuals with different social norms think about hearing loss and hearing aids and add to the research on stigma theory which is a common theoretical approach used in hearing healthcare research. </w:t>
      </w:r>
    </w:p>
    <w:p w14:paraId="2461B237" w14:textId="258EA3DE" w:rsidR="005A5531" w:rsidRPr="005A5531" w:rsidRDefault="005A5531" w:rsidP="001B3B02">
      <w:pPr>
        <w:pStyle w:val="MDPI31text"/>
        <w:rPr>
          <w:lang w:val="en-GB"/>
        </w:rPr>
      </w:pPr>
      <w:r w:rsidRPr="005A5531">
        <w:rPr>
          <w:lang w:val="en-GB"/>
        </w:rPr>
        <w:t xml:space="preserve">Although tinnitus is one of the most common hearing-related difficulties, affecting at least 10% (Biswas et al., 2022) of the adult population, we have limited understanding on the mechanisms behind tinnitus. Tinnitus is defined as the perception of sound in the absence of an external sound source. It is a sensation of sound in the absence of an external acoustic source; although the types of sound persons with tinnitus hear may vary and reactions to tinnitus sounds also differ substantially between individuals. For a significant proportion of at least 10% tinnitus is associated with sleep difficulties, anxiety, depression, and reduced quality of life. The heterogeneity of tinnitus </w:t>
      </w:r>
      <w:proofErr w:type="gramStart"/>
      <w:r w:rsidRPr="005A5531">
        <w:rPr>
          <w:lang w:val="en-GB"/>
        </w:rPr>
        <w:t>contribute</w:t>
      </w:r>
      <w:proofErr w:type="gramEnd"/>
      <w:r w:rsidRPr="005A5531">
        <w:rPr>
          <w:lang w:val="en-GB"/>
        </w:rPr>
        <w:t xml:space="preserve"> to variability in treatment outcomes. Although numerous tinnitus interventions exist, it is not always clear which may be most suitable for the individual. Adapting to tinnitus may also change over time with some people habituating, some learning and using active coping strategies and others, using passive coping styles such as withdrawal (Beukes et al., 2018). Identifying where a patient is on this continuum is important in order to adapt the intervention provided accordingly. It has also more recently been highlighted </w:t>
      </w:r>
      <w:proofErr w:type="gramStart"/>
      <w:r w:rsidRPr="005A5531">
        <w:rPr>
          <w:lang w:val="en-GB"/>
        </w:rPr>
        <w:t>that significant others</w:t>
      </w:r>
      <w:proofErr w:type="gramEnd"/>
      <w:r w:rsidRPr="005A5531">
        <w:rPr>
          <w:lang w:val="en-GB"/>
        </w:rPr>
        <w:t xml:space="preserve"> of those with tinnitus may experience third party disability (Beukes et al., 2022a). When this is the case, they may not be in a good position to support those with tinnitus. </w:t>
      </w:r>
    </w:p>
    <w:p w14:paraId="0D9E7DAB" w14:textId="5037ABF3" w:rsidR="005A5531" w:rsidRPr="005A5531" w:rsidRDefault="005A5531" w:rsidP="001B3B02">
      <w:pPr>
        <w:pStyle w:val="MDPI31text"/>
        <w:rPr>
          <w:lang w:val="en-GB"/>
        </w:rPr>
      </w:pPr>
      <w:r w:rsidRPr="005A5531">
        <w:rPr>
          <w:lang w:val="en-GB"/>
        </w:rPr>
        <w:t xml:space="preserve">Considering the dynamic interactions between </w:t>
      </w:r>
      <w:r w:rsidRPr="005A5531">
        <w:t xml:space="preserve">a person’s health condition, environmental factors and social interactions, it is possible that these factors can affect the experience of tinnitus. From the social representations work done on hearing loss, cultural norms have been found to influence the experiences of hearing loss and hearing </w:t>
      </w:r>
      <w:proofErr w:type="gramStart"/>
      <w:r w:rsidRPr="005A5531">
        <w:t>aids, and</w:t>
      </w:r>
      <w:proofErr w:type="gramEnd"/>
      <w:r w:rsidRPr="005A5531">
        <w:t xml:space="preserve"> may thus also affect tinnitus experiences. Due to complexities associated with tinnitus, considering it from the SRT may be of value.</w:t>
      </w:r>
      <w:r w:rsidRPr="005A5531">
        <w:rPr>
          <w:lang w:val="en-GB"/>
        </w:rPr>
        <w:t xml:space="preserve"> In a recent study, we examined the social representations of ‘tinnitus’ and ‘health’ among individuals seeking online psychological interventions (</w:t>
      </w:r>
      <w:proofErr w:type="spellStart"/>
      <w:r w:rsidRPr="005A5531">
        <w:rPr>
          <w:lang w:val="en-GB"/>
        </w:rPr>
        <w:t>Manchaiah</w:t>
      </w:r>
      <w:proofErr w:type="spellEnd"/>
      <w:r w:rsidRPr="005A5531">
        <w:rPr>
          <w:lang w:val="en-GB"/>
        </w:rPr>
        <w:t xml:space="preserve"> et al., Submitted). </w:t>
      </w:r>
      <w:r w:rsidRPr="005A5531">
        <w:rPr>
          <w:bCs/>
        </w:rPr>
        <w:t xml:space="preserve">The most commonly occurring categories for </w:t>
      </w:r>
      <w:r w:rsidRPr="005A5531">
        <w:rPr>
          <w:bCs/>
        </w:rPr>
        <w:lastRenderedPageBreak/>
        <w:t xml:space="preserve">tinnitus included </w:t>
      </w:r>
      <w:r w:rsidRPr="005A5531">
        <w:rPr>
          <w:bCs/>
          <w:i/>
          <w:iCs/>
        </w:rPr>
        <w:t>descriptions of tinnitus</w:t>
      </w:r>
      <w:r w:rsidRPr="005A5531">
        <w:rPr>
          <w:bCs/>
        </w:rPr>
        <w:t xml:space="preserve"> (18%), </w:t>
      </w:r>
      <w:r w:rsidRPr="005A5531">
        <w:rPr>
          <w:bCs/>
          <w:i/>
          <w:iCs/>
        </w:rPr>
        <w:t>annoying</w:t>
      </w:r>
      <w:r w:rsidRPr="005A5531">
        <w:rPr>
          <w:bCs/>
        </w:rPr>
        <w:t xml:space="preserve"> (13.5%), </w:t>
      </w:r>
      <w:r w:rsidRPr="005A5531">
        <w:rPr>
          <w:bCs/>
          <w:i/>
          <w:iCs/>
        </w:rPr>
        <w:t>persistent</w:t>
      </w:r>
      <w:r w:rsidRPr="005A5531">
        <w:rPr>
          <w:bCs/>
        </w:rPr>
        <w:t xml:space="preserve"> (8%), and </w:t>
      </w:r>
      <w:r w:rsidRPr="005A5531">
        <w:rPr>
          <w:bCs/>
          <w:i/>
          <w:iCs/>
        </w:rPr>
        <w:t>distracting</w:t>
      </w:r>
      <w:r w:rsidRPr="005A5531">
        <w:rPr>
          <w:bCs/>
        </w:rPr>
        <w:t xml:space="preserve"> (5%). The most commonly occurring categories for health included </w:t>
      </w:r>
      <w:r w:rsidRPr="005A5531">
        <w:rPr>
          <w:bCs/>
          <w:i/>
          <w:iCs/>
        </w:rPr>
        <w:t xml:space="preserve">content </w:t>
      </w:r>
      <w:r w:rsidRPr="005A5531">
        <w:rPr>
          <w:bCs/>
        </w:rPr>
        <w:t xml:space="preserve">(12%), </w:t>
      </w:r>
      <w:r w:rsidRPr="005A5531">
        <w:rPr>
          <w:bCs/>
          <w:i/>
          <w:iCs/>
        </w:rPr>
        <w:t xml:space="preserve">conditions </w:t>
      </w:r>
      <w:r w:rsidRPr="005A5531">
        <w:rPr>
          <w:bCs/>
        </w:rPr>
        <w:t xml:space="preserve">(8%), </w:t>
      </w:r>
      <w:r w:rsidRPr="005A5531">
        <w:rPr>
          <w:bCs/>
          <w:i/>
          <w:iCs/>
        </w:rPr>
        <w:t>active</w:t>
      </w:r>
      <w:r w:rsidRPr="005A5531">
        <w:rPr>
          <w:bCs/>
        </w:rPr>
        <w:t xml:space="preserve"> (7%), </w:t>
      </w:r>
      <w:r w:rsidRPr="005A5531">
        <w:rPr>
          <w:bCs/>
          <w:i/>
          <w:iCs/>
        </w:rPr>
        <w:t>take control</w:t>
      </w:r>
      <w:r w:rsidRPr="005A5531">
        <w:rPr>
          <w:bCs/>
        </w:rPr>
        <w:t xml:space="preserve"> (6%), and </w:t>
      </w:r>
      <w:r w:rsidRPr="005A5531">
        <w:rPr>
          <w:bCs/>
          <w:i/>
          <w:iCs/>
        </w:rPr>
        <w:t>overweight</w:t>
      </w:r>
      <w:r w:rsidRPr="005A5531">
        <w:rPr>
          <w:bCs/>
        </w:rPr>
        <w:t xml:space="preserve"> (5%). The responses to tinnitus had predominantly negative connotations (i.e., 76.9%) whereas a larger proportion of responses towards their health was related to positive connotations (i.e., 46.4%). However, these analyses were conducted by looking at the responses of all the participants together. In previous studies on social representation of hearing loss and hearing aids, examining the patterns in responses using cluster analysis provided some additional insights that were not evident in a single group analysis (</w:t>
      </w:r>
      <w:proofErr w:type="spellStart"/>
      <w:r w:rsidRPr="005A5531">
        <w:rPr>
          <w:bCs/>
        </w:rPr>
        <w:t>Germundsson</w:t>
      </w:r>
      <w:proofErr w:type="spellEnd"/>
      <w:r w:rsidRPr="005A5531">
        <w:rPr>
          <w:bCs/>
        </w:rPr>
        <w:t xml:space="preserve"> et al., 2018; </w:t>
      </w:r>
      <w:proofErr w:type="spellStart"/>
      <w:r w:rsidRPr="005A5531">
        <w:rPr>
          <w:bCs/>
        </w:rPr>
        <w:t>Manchaiah</w:t>
      </w:r>
      <w:proofErr w:type="spellEnd"/>
      <w:r w:rsidRPr="005A5531">
        <w:rPr>
          <w:bCs/>
        </w:rPr>
        <w:t xml:space="preserve"> et al., 2018). In the current study, we therefore extended analysis of the social representation data from previous study (</w:t>
      </w:r>
      <w:proofErr w:type="spellStart"/>
      <w:r w:rsidRPr="005A5531">
        <w:rPr>
          <w:bCs/>
        </w:rPr>
        <w:t>Manchaiah</w:t>
      </w:r>
      <w:proofErr w:type="spellEnd"/>
      <w:r w:rsidRPr="005A5531">
        <w:rPr>
          <w:bCs/>
        </w:rPr>
        <w:t xml:space="preserve"> et al., Submitted), to examine the </w:t>
      </w:r>
      <w:r w:rsidRPr="005A5531">
        <w:t>patterns in social representation of tinnitus and its relation to demographics and clinical variables.</w:t>
      </w:r>
    </w:p>
    <w:p w14:paraId="1447CD02" w14:textId="2AE0FC05" w:rsidR="005A5531" w:rsidRPr="005A5531" w:rsidRDefault="001B3B02" w:rsidP="001B3B02">
      <w:pPr>
        <w:pStyle w:val="MDPI21heading1"/>
      </w:pPr>
      <w:r>
        <w:t xml:space="preserve">2. </w:t>
      </w:r>
      <w:r w:rsidR="005A5531" w:rsidRPr="005A5531">
        <w:t>Method</w:t>
      </w:r>
    </w:p>
    <w:p w14:paraId="21908EEF" w14:textId="4FD8F053" w:rsidR="005A5531" w:rsidRPr="001B3B02" w:rsidRDefault="001B3B02" w:rsidP="001B3B02">
      <w:pPr>
        <w:pStyle w:val="MDPI22heading2"/>
      </w:pPr>
      <w:r>
        <w:t xml:space="preserve">2.1. </w:t>
      </w:r>
      <w:r w:rsidR="005A5531" w:rsidRPr="001B3B02">
        <w:t>Study Design</w:t>
      </w:r>
    </w:p>
    <w:p w14:paraId="374F0EFF" w14:textId="6C314CA5" w:rsidR="005A5531" w:rsidRPr="005A5531" w:rsidRDefault="005A5531" w:rsidP="001B3B02">
      <w:pPr>
        <w:pStyle w:val="MDPI31text"/>
      </w:pPr>
      <w:r w:rsidRPr="005A5531">
        <w:rPr>
          <w:color w:val="auto"/>
        </w:rPr>
        <w:t>A cross sectional design was used</w:t>
      </w:r>
      <w:r w:rsidRPr="00A2018A">
        <w:rPr>
          <w:color w:val="auto"/>
        </w:rPr>
        <w:t>. Ethical</w:t>
      </w:r>
      <w:r w:rsidRPr="005A5531">
        <w:rPr>
          <w:color w:val="auto"/>
        </w:rPr>
        <w:t xml:space="preserve"> approval was obtained </w:t>
      </w:r>
      <w:r w:rsidRPr="005A5531">
        <w:t>from the Institutional Review Board at Lamar University, Beaumont, Texas, United States</w:t>
      </w:r>
      <w:r w:rsidRPr="005A5531">
        <w:rPr>
          <w:color w:val="auto"/>
        </w:rPr>
        <w:t xml:space="preserve"> </w:t>
      </w:r>
      <w:r w:rsidRPr="005A5531">
        <w:t>(</w:t>
      </w:r>
      <w:bookmarkStart w:id="0" w:name="OLE_LINK1"/>
      <w:r w:rsidRPr="005A5531">
        <w:t>IRB-FY17-209 and IRB-FY20-200-1</w:t>
      </w:r>
      <w:bookmarkEnd w:id="0"/>
      <w:r w:rsidRPr="005A5531">
        <w:t>).</w:t>
      </w:r>
    </w:p>
    <w:p w14:paraId="6EFF146A" w14:textId="0AE54EF8" w:rsidR="005A5531" w:rsidRPr="001B3B02" w:rsidRDefault="001B3B02" w:rsidP="001B3B02">
      <w:pPr>
        <w:pStyle w:val="MDPI22heading2"/>
        <w:spacing w:before="240"/>
      </w:pPr>
      <w:r w:rsidRPr="001B3B02">
        <w:t xml:space="preserve">2.2. </w:t>
      </w:r>
      <w:r w:rsidR="005A5531" w:rsidRPr="001B3B02">
        <w:t>Participants</w:t>
      </w:r>
    </w:p>
    <w:p w14:paraId="224E2517" w14:textId="576AAAD8" w:rsidR="005A5531" w:rsidRPr="005A5531" w:rsidRDefault="005A5531" w:rsidP="001B3B02">
      <w:pPr>
        <w:pStyle w:val="MDPI31text"/>
      </w:pPr>
      <w:r w:rsidRPr="005A5531">
        <w:t xml:space="preserve">Participants included were those with bothersome tinnitus seeking internet-based treatment for their tinnitus by signing up for treatment studies. This study was nested in three separate </w:t>
      </w:r>
      <w:r w:rsidRPr="005A5531">
        <w:rPr>
          <w:bCs/>
        </w:rPr>
        <w:t xml:space="preserve">clinical trials of </w:t>
      </w:r>
      <w:r w:rsidR="0026215C">
        <w:rPr>
          <w:bCs/>
        </w:rPr>
        <w:t>Internet-based cognitive behavioral therapy (</w:t>
      </w:r>
      <w:r w:rsidRPr="005A5531">
        <w:rPr>
          <w:bCs/>
        </w:rPr>
        <w:t>ICBT</w:t>
      </w:r>
      <w:r w:rsidR="0026215C">
        <w:rPr>
          <w:bCs/>
        </w:rPr>
        <w:t>)</w:t>
      </w:r>
      <w:r w:rsidRPr="005A5531">
        <w:rPr>
          <w:bCs/>
        </w:rPr>
        <w:t xml:space="preserve"> for tinnitus (</w:t>
      </w:r>
      <w:r w:rsidRPr="005A5531">
        <w:t>Beukes et al., 2021a; 2021b, 2022b</w:t>
      </w:r>
      <w:r w:rsidRPr="005A5531">
        <w:rPr>
          <w:bCs/>
        </w:rPr>
        <w:t>).</w:t>
      </w:r>
    </w:p>
    <w:p w14:paraId="2AF1AAFD" w14:textId="3475E607" w:rsidR="005A5531" w:rsidRPr="001B3B02" w:rsidRDefault="001B3B02" w:rsidP="001B3B02">
      <w:pPr>
        <w:pStyle w:val="MDPI22heading2"/>
        <w:spacing w:before="240"/>
      </w:pPr>
      <w:r w:rsidRPr="001B3B02">
        <w:t xml:space="preserve">2.3. </w:t>
      </w:r>
      <w:r w:rsidR="005A5531" w:rsidRPr="001B3B02">
        <w:t>Data Collection</w:t>
      </w:r>
    </w:p>
    <w:p w14:paraId="7BC77FB2" w14:textId="527D2613" w:rsidR="005A5531" w:rsidRPr="005A5531" w:rsidRDefault="005A5531" w:rsidP="001B3B02">
      <w:pPr>
        <w:pStyle w:val="MDPI31text"/>
        <w:rPr>
          <w:color w:val="212121"/>
          <w:shd w:val="clear" w:color="auto" w:fill="FFFFFF"/>
        </w:rPr>
      </w:pPr>
      <w:r w:rsidRPr="005A5531">
        <w:t xml:space="preserve">A series of structured as well as open-ended questionnaires were collected online via the </w:t>
      </w:r>
      <w:proofErr w:type="spellStart"/>
      <w:r w:rsidRPr="005A5531">
        <w:t>ePlatform</w:t>
      </w:r>
      <w:proofErr w:type="spellEnd"/>
      <w:r w:rsidRPr="005A5531">
        <w:t xml:space="preserve"> used for the internet intervention. The structured outcome measures included the Tinnitus Functional Index (TFI) as a measure of tinnitus distress, Generalized Anxiety Disorder – 7 (GAD7; Spitzer et al., 2006) as a measure of anxiety, </w:t>
      </w:r>
      <w:r w:rsidRPr="005A5531">
        <w:rPr>
          <w:color w:val="212121"/>
          <w:shd w:val="clear" w:color="auto" w:fill="FFFFFF"/>
        </w:rPr>
        <w:t xml:space="preserve">Patient Health Questionnaire-9 (PHQ9; Kroenke et al., 2001) </w:t>
      </w:r>
      <w:r w:rsidRPr="005A5531">
        <w:t>as a measure of depression, Insomnia Severity Index (ISI</w:t>
      </w:r>
      <w:r w:rsidRPr="005A5531">
        <w:rPr>
          <w:color w:val="212121"/>
          <w:shd w:val="clear" w:color="auto" w:fill="FFFFFF"/>
        </w:rPr>
        <w:t>) as a measure of insomnia, and the EQ-5D-5L Visual Analogue Scale (VAS) as a measure of health-related quality of life.</w:t>
      </w:r>
    </w:p>
    <w:p w14:paraId="176273EE" w14:textId="66A32D71" w:rsidR="005A5531" w:rsidRPr="005A5531" w:rsidRDefault="005A5531" w:rsidP="001B3B02">
      <w:pPr>
        <w:pStyle w:val="MDPI31text"/>
        <w:rPr>
          <w:color w:val="auto"/>
        </w:rPr>
      </w:pPr>
      <w:r w:rsidRPr="005A5531">
        <w:rPr>
          <w:shd w:val="clear" w:color="auto" w:fill="FFFFFF"/>
        </w:rPr>
        <w:t>The social representation data were gathered using the free association task as a suggested method to access semantic content of social representation and used in several previous hearing-related studies (</w:t>
      </w:r>
      <w:proofErr w:type="spellStart"/>
      <w:r w:rsidRPr="005A5531">
        <w:rPr>
          <w:shd w:val="clear" w:color="auto" w:fill="FFFFFF"/>
        </w:rPr>
        <w:t>Chundu</w:t>
      </w:r>
      <w:proofErr w:type="spellEnd"/>
      <w:r w:rsidRPr="005A5531">
        <w:rPr>
          <w:shd w:val="clear" w:color="auto" w:fill="FFFFFF"/>
        </w:rPr>
        <w:t xml:space="preserve"> et al., 2020, 2021; </w:t>
      </w:r>
      <w:proofErr w:type="spellStart"/>
      <w:r w:rsidRPr="005A5531">
        <w:rPr>
          <w:shd w:val="clear" w:color="auto" w:fill="FFFFFF"/>
        </w:rPr>
        <w:t>Germundsson</w:t>
      </w:r>
      <w:proofErr w:type="spellEnd"/>
      <w:r w:rsidRPr="005A5531">
        <w:rPr>
          <w:shd w:val="clear" w:color="auto" w:fill="FFFFFF"/>
        </w:rPr>
        <w:t xml:space="preserve"> et al., 2018; </w:t>
      </w:r>
      <w:proofErr w:type="spellStart"/>
      <w:r w:rsidRPr="005A5531">
        <w:rPr>
          <w:shd w:val="clear" w:color="auto" w:fill="FFFFFF"/>
        </w:rPr>
        <w:t>Manchaiah</w:t>
      </w:r>
      <w:proofErr w:type="spellEnd"/>
      <w:r w:rsidRPr="005A5531">
        <w:rPr>
          <w:shd w:val="clear" w:color="auto" w:fill="FFFFFF"/>
        </w:rPr>
        <w:t xml:space="preserve"> et al., 2015a, 2015b, 2018, 2017a, 2017b). Participants were asked to think of five words or phrases that came to their mind spontaneously when they thought about the stimulus ‘tinnitus’ and type them in the order of importance (i.e., most important word/phrase in the beginning). The method is known as a free association task and due to the spontaneous way in which responses are elicited, they are considered less controlled; hence, they provide a better understanding of what constitutes the semantic universe of the terms associated with tinnitus avoiding social desirability bias. </w:t>
      </w:r>
    </w:p>
    <w:p w14:paraId="370631E6" w14:textId="0FBF45E8" w:rsidR="005A5531" w:rsidRPr="001B3B02" w:rsidRDefault="001B3B02" w:rsidP="001B3B02">
      <w:pPr>
        <w:pStyle w:val="MDPI22heading2"/>
        <w:spacing w:before="240"/>
      </w:pPr>
      <w:r w:rsidRPr="001B3B02">
        <w:t xml:space="preserve">2.4. </w:t>
      </w:r>
      <w:r w:rsidR="005A5531" w:rsidRPr="001B3B02">
        <w:t>Data Analysis</w:t>
      </w:r>
    </w:p>
    <w:p w14:paraId="6A9EB46C" w14:textId="21905EFD" w:rsidR="00810570" w:rsidRPr="00CC1B1E" w:rsidRDefault="005A5531" w:rsidP="00810570">
      <w:pPr>
        <w:numPr>
          <w:ilvl w:val="0"/>
          <w:numId w:val="45"/>
        </w:numPr>
        <w:shd w:val="clear" w:color="auto" w:fill="FFFFFF"/>
        <w:spacing w:line="360" w:lineRule="atLeast"/>
        <w:ind w:left="1200"/>
        <w:jc w:val="left"/>
        <w:rPr>
          <w:rFonts w:ascii="Arial" w:eastAsia="Times New Roman" w:hAnsi="Arial" w:cs="Arial"/>
          <w:noProof w:val="0"/>
          <w:color w:val="auto"/>
          <w:sz w:val="19"/>
          <w:szCs w:val="19"/>
          <w:lang w:val="en-GB" w:eastAsia="en-GB"/>
        </w:rPr>
      </w:pPr>
      <w:r w:rsidRPr="005A5531">
        <w:t>The data were analyzed using both qualitative (content analysis) and quantitative (i.e., Chi square analysis and cluster analysis) analyses which are commonly used in previous social representation studies in the area of health and disability (</w:t>
      </w:r>
      <w:r w:rsidRPr="005A5531">
        <w:rPr>
          <w:color w:val="212121"/>
          <w:shd w:val="clear" w:color="auto" w:fill="FFFFFF"/>
        </w:rPr>
        <w:t>Germundsson et al., 2018; Manchaiah et al., 2018</w:t>
      </w:r>
      <w:r w:rsidRPr="005A5531">
        <w:t>). The quantitative analyses were conducted using the text analysis software</w:t>
      </w:r>
      <w:r w:rsidRPr="005A5531">
        <w:rPr>
          <w:color w:val="auto"/>
        </w:rPr>
        <w:t xml:space="preserve">, </w:t>
      </w:r>
      <w:r w:rsidRPr="005A5531">
        <w:t>IraMuTeQ</w:t>
      </w:r>
      <w:r w:rsidR="00810570">
        <w:t xml:space="preserve"> </w:t>
      </w:r>
      <w:r w:rsidR="00810570" w:rsidRPr="00CC1B1E">
        <w:rPr>
          <w:color w:val="auto"/>
        </w:rPr>
        <w:t>(</w:t>
      </w:r>
      <w:r w:rsidR="00810570" w:rsidRPr="00CC1B1E">
        <w:rPr>
          <w:rFonts w:ascii="Arial" w:eastAsia="Times New Roman" w:hAnsi="Arial" w:cs="Arial"/>
          <w:noProof w:val="0"/>
          <w:color w:val="auto"/>
          <w:sz w:val="19"/>
          <w:szCs w:val="19"/>
          <w:lang w:val="en-GB" w:eastAsia="en-GB"/>
        </w:rPr>
        <w:t>http://www.iramuteq.org/git/</w:t>
      </w:r>
      <w:r w:rsidR="00B169E2" w:rsidRPr="00CC1B1E">
        <w:rPr>
          <w:rFonts w:ascii="Arial" w:eastAsia="Times New Roman" w:hAnsi="Arial" w:cs="Arial"/>
          <w:noProof w:val="0"/>
          <w:color w:val="auto"/>
          <w:sz w:val="19"/>
          <w:szCs w:val="19"/>
          <w:lang w:val="en-GB" w:eastAsia="en-GB"/>
        </w:rPr>
        <w:t>).</w:t>
      </w:r>
    </w:p>
    <w:p w14:paraId="03B5267D" w14:textId="657C7B4F" w:rsidR="005A5531" w:rsidRPr="00CC1B1E" w:rsidRDefault="005A5531" w:rsidP="001B3B02">
      <w:pPr>
        <w:pStyle w:val="MDPI31text"/>
        <w:rPr>
          <w:color w:val="auto"/>
        </w:rPr>
      </w:pPr>
      <w:r w:rsidRPr="00CC1B1E">
        <w:rPr>
          <w:color w:val="auto"/>
        </w:rPr>
        <w:t xml:space="preserve">. </w:t>
      </w:r>
    </w:p>
    <w:p w14:paraId="57924C65" w14:textId="77777777" w:rsidR="005A5531" w:rsidRPr="005A5531" w:rsidRDefault="005A5531" w:rsidP="005A5531">
      <w:pPr>
        <w:spacing w:line="240" w:lineRule="auto"/>
        <w:jc w:val="left"/>
        <w:rPr>
          <w:rFonts w:ascii="Times New Roman" w:eastAsia="Times New Roman" w:hAnsi="Times New Roman"/>
          <w:bCs/>
          <w:noProof w:val="0"/>
          <w:color w:val="auto"/>
          <w:sz w:val="24"/>
          <w:szCs w:val="24"/>
          <w:lang w:eastAsia="en-US"/>
        </w:rPr>
      </w:pPr>
    </w:p>
    <w:p w14:paraId="00E138E1" w14:textId="7706DED4" w:rsidR="001B3B02" w:rsidRPr="001B3B02" w:rsidRDefault="001B3B02" w:rsidP="001B3B02">
      <w:pPr>
        <w:pStyle w:val="MDPI22heading2"/>
        <w:spacing w:before="240"/>
      </w:pPr>
      <w:r w:rsidRPr="001B3B02">
        <w:t xml:space="preserve">2.5. </w:t>
      </w:r>
      <w:r w:rsidR="005A5531" w:rsidRPr="001B3B02">
        <w:t>Content Analysis</w:t>
      </w:r>
    </w:p>
    <w:p w14:paraId="15E69179" w14:textId="7AF4E403" w:rsidR="005A5531" w:rsidRPr="005A5531" w:rsidRDefault="005A5531" w:rsidP="001B3B02">
      <w:pPr>
        <w:pStyle w:val="MDPI31text"/>
        <w:rPr>
          <w:color w:val="auto"/>
        </w:rPr>
      </w:pPr>
      <w:r w:rsidRPr="005A5531">
        <w:t xml:space="preserve">The qualitative content analysis as described by </w:t>
      </w:r>
      <w:proofErr w:type="spellStart"/>
      <w:r w:rsidRPr="005A5531">
        <w:rPr>
          <w:color w:val="212121"/>
          <w:shd w:val="clear" w:color="auto" w:fill="FFFFFF"/>
        </w:rPr>
        <w:t>Graneheim</w:t>
      </w:r>
      <w:proofErr w:type="spellEnd"/>
      <w:r w:rsidRPr="005A5531">
        <w:rPr>
          <w:color w:val="212121"/>
          <w:shd w:val="clear" w:color="auto" w:fill="FFFFFF"/>
        </w:rPr>
        <w:t xml:space="preserve"> &amp; </w:t>
      </w:r>
      <w:proofErr w:type="spellStart"/>
      <w:r w:rsidRPr="005A5531">
        <w:rPr>
          <w:color w:val="212121"/>
          <w:shd w:val="clear" w:color="auto" w:fill="FFFFFF"/>
        </w:rPr>
        <w:t>Lundman</w:t>
      </w:r>
      <w:proofErr w:type="spellEnd"/>
      <w:r w:rsidRPr="005A5531">
        <w:rPr>
          <w:color w:val="212121"/>
          <w:shd w:val="clear" w:color="auto" w:fill="FFFFFF"/>
        </w:rPr>
        <w:t xml:space="preserve"> (2004) was </w:t>
      </w:r>
      <w:r w:rsidRPr="005A5531">
        <w:t>used to analyze the response to free-association task</w:t>
      </w:r>
      <w:r w:rsidRPr="005A5531">
        <w:rPr>
          <w:color w:val="212121"/>
          <w:shd w:val="clear" w:color="auto" w:fill="FFFFFF"/>
        </w:rPr>
        <w:t xml:space="preserve">. This involved the grouping of similar words (e.g., </w:t>
      </w:r>
      <w:r w:rsidRPr="005A5531">
        <w:t>annoying, irritation, and nuisance) into a category (e.g., annoying).</w:t>
      </w:r>
      <w:r w:rsidRPr="005A5531">
        <w:rPr>
          <w:color w:val="auto"/>
        </w:rPr>
        <w:t xml:space="preserve"> This was done independently by two researchers and cross-checked by one researcher. When tinnitus was described (</w:t>
      </w:r>
      <w:proofErr w:type="gramStart"/>
      <w:r w:rsidRPr="005A5531">
        <w:rPr>
          <w:color w:val="auto"/>
        </w:rPr>
        <w:t>e.g.</w:t>
      </w:r>
      <w:proofErr w:type="gramEnd"/>
      <w:r w:rsidRPr="005A5531">
        <w:rPr>
          <w:color w:val="auto"/>
        </w:rPr>
        <w:t xml:space="preserve"> ringing, loud, </w:t>
      </w:r>
      <w:proofErr w:type="spellStart"/>
      <w:r w:rsidRPr="005A5531">
        <w:rPr>
          <w:color w:val="auto"/>
        </w:rPr>
        <w:t>etc</w:t>
      </w:r>
      <w:proofErr w:type="spellEnd"/>
      <w:r w:rsidRPr="005A5531">
        <w:rPr>
          <w:color w:val="auto"/>
        </w:rPr>
        <w:t>), these were classed into a category called “descriptions of tinnitus.” These results have been reported in our previous manuscript (</w:t>
      </w:r>
      <w:proofErr w:type="spellStart"/>
      <w:r w:rsidRPr="005A5531">
        <w:rPr>
          <w:color w:val="auto"/>
        </w:rPr>
        <w:t>Manchaiah</w:t>
      </w:r>
      <w:proofErr w:type="spellEnd"/>
      <w:r w:rsidRPr="005A5531">
        <w:rPr>
          <w:color w:val="auto"/>
        </w:rPr>
        <w:t xml:space="preserve"> et al., Submitted), although a summary of these </w:t>
      </w:r>
      <w:proofErr w:type="gramStart"/>
      <w:r w:rsidRPr="005A5531">
        <w:rPr>
          <w:color w:val="auto"/>
        </w:rPr>
        <w:t>are</w:t>
      </w:r>
      <w:proofErr w:type="gramEnd"/>
      <w:r w:rsidRPr="005A5531">
        <w:rPr>
          <w:color w:val="auto"/>
        </w:rPr>
        <w:t xml:space="preserve"> provided here to set a context for the additional quantitative analysis as outlined below. </w:t>
      </w:r>
    </w:p>
    <w:p w14:paraId="49679E02" w14:textId="116B5B75" w:rsidR="005A5531" w:rsidRPr="001B3B02" w:rsidRDefault="001B3B02" w:rsidP="001B3B02">
      <w:pPr>
        <w:pStyle w:val="MDPI22heading2"/>
        <w:spacing w:before="240"/>
      </w:pPr>
      <w:r w:rsidRPr="001B3B02">
        <w:t xml:space="preserve">2.6. </w:t>
      </w:r>
      <w:r w:rsidR="005A5531" w:rsidRPr="001B3B02">
        <w:t>Cluster Analysis</w:t>
      </w:r>
    </w:p>
    <w:p w14:paraId="646F20CA" w14:textId="268D4669" w:rsidR="005A5531" w:rsidRPr="005A5531" w:rsidRDefault="005A5531" w:rsidP="001B3B02">
      <w:pPr>
        <w:pStyle w:val="MDPI31text"/>
      </w:pPr>
      <w:r w:rsidRPr="005A5531">
        <w:t xml:space="preserve">A cluster analysis was done using the Reinert algorithm (Reinert 1983, 1990; </w:t>
      </w:r>
      <w:proofErr w:type="spellStart"/>
      <w:r w:rsidRPr="005A5531">
        <w:t>Ratinaud</w:t>
      </w:r>
      <w:proofErr w:type="spellEnd"/>
      <w:r w:rsidRPr="005A5531">
        <w:t xml:space="preserve"> and Marchand, 2012). This method is a hierarchical divisive clustering. A correspondence analysis (equivalent to that of principal component analysis for categorical data) is made on the matrix and coordinates individuals on the first factor and uses the split matrix in two different groups (0/1 matrix). </w:t>
      </w:r>
      <w:r w:rsidRPr="005A5531">
        <w:rPr>
          <w:color w:val="auto"/>
          <w:lang w:val="en-GB"/>
        </w:rPr>
        <w:t>The produced clusters are groups of individuals who tend to be homogeneous in their answers to free association task, and heterogeneous between clusters. In these steps, only categories of free associations are used. The secondary variables (demographic details) are crossed with the clusters a posteriori. This method has been described in detail in our previous manuscripts (</w:t>
      </w:r>
      <w:proofErr w:type="spellStart"/>
      <w:r w:rsidRPr="005A5531">
        <w:rPr>
          <w:color w:val="auto"/>
          <w:lang w:val="en-GB"/>
        </w:rPr>
        <w:t>Germundsson</w:t>
      </w:r>
      <w:proofErr w:type="spellEnd"/>
      <w:r w:rsidRPr="005A5531">
        <w:rPr>
          <w:color w:val="auto"/>
          <w:lang w:val="en-GB"/>
        </w:rPr>
        <w:t xml:space="preserve"> et al., 2018; </w:t>
      </w:r>
      <w:proofErr w:type="spellStart"/>
      <w:r w:rsidRPr="005A5531">
        <w:rPr>
          <w:color w:val="auto"/>
          <w:lang w:val="en-GB"/>
        </w:rPr>
        <w:t>Manchaiah</w:t>
      </w:r>
      <w:proofErr w:type="spellEnd"/>
      <w:r w:rsidRPr="005A5531">
        <w:rPr>
          <w:color w:val="auto"/>
          <w:lang w:val="en-GB"/>
        </w:rPr>
        <w:t xml:space="preserve"> et al., 2018). </w:t>
      </w:r>
    </w:p>
    <w:p w14:paraId="120B3337" w14:textId="09A25E84" w:rsidR="001B3B02" w:rsidRPr="001B3B02" w:rsidRDefault="001B3B02" w:rsidP="001B3B02">
      <w:pPr>
        <w:pStyle w:val="MDPI22heading2"/>
        <w:spacing w:before="240"/>
      </w:pPr>
      <w:r w:rsidRPr="001B3B02">
        <w:t xml:space="preserve">2.7. </w:t>
      </w:r>
      <w:r w:rsidR="005A5531" w:rsidRPr="001B3B02">
        <w:t>Chi-square Analysis</w:t>
      </w:r>
    </w:p>
    <w:p w14:paraId="27E60C1C" w14:textId="00E74D7D" w:rsidR="005A5531" w:rsidRPr="005A5531" w:rsidRDefault="005A5531" w:rsidP="001B3B02">
      <w:pPr>
        <w:pStyle w:val="MDPI31text"/>
        <w:rPr>
          <w:lang w:val="en-GB"/>
        </w:rPr>
      </w:pPr>
      <w:r w:rsidRPr="005A5531">
        <w:rPr>
          <w:lang w:val="en-GB"/>
        </w:rPr>
        <w:t xml:space="preserve">A chi-square analysis was carried out to explore whether there were any significant associations between the clusters identified and the clinical and demographic variables. The proportion of individuals with a particular category within the cluster is compared to the proportion of individuals with the category in the rest of the sample to determine which clinical and/or demographic variables are over-represented in each cluster. </w:t>
      </w:r>
    </w:p>
    <w:p w14:paraId="3F6B6756" w14:textId="72EED523" w:rsidR="005A5531" w:rsidRPr="005A5531" w:rsidRDefault="001B3B02" w:rsidP="001B3B02">
      <w:pPr>
        <w:pStyle w:val="MDPI21heading1"/>
      </w:pPr>
      <w:r>
        <w:t xml:space="preserve">3. </w:t>
      </w:r>
      <w:r w:rsidR="005A5531" w:rsidRPr="005A5531">
        <w:t>Results</w:t>
      </w:r>
    </w:p>
    <w:p w14:paraId="16682DEE" w14:textId="5B052751" w:rsidR="005A5531" w:rsidRPr="001B3B02" w:rsidRDefault="001B3B02" w:rsidP="001B3B02">
      <w:pPr>
        <w:pStyle w:val="MDPI22heading2"/>
      </w:pPr>
      <w:r w:rsidRPr="001B3B02">
        <w:t xml:space="preserve">3.1. </w:t>
      </w:r>
      <w:r w:rsidR="005A5531" w:rsidRPr="001B3B02">
        <w:t>Participants</w:t>
      </w:r>
    </w:p>
    <w:p w14:paraId="3D52C9D6" w14:textId="66021E45" w:rsidR="005A5531" w:rsidRPr="005A5531" w:rsidRDefault="005A5531" w:rsidP="001B3B02">
      <w:pPr>
        <w:pStyle w:val="MDPI31text"/>
      </w:pPr>
      <w:r w:rsidRPr="005A5531">
        <w:t xml:space="preserve">There were 399 respondents of which 47% were below 56 years and 53% were above 56 years of age. In the sample 52% were female and 48% were male with the majority (60%) having a university degree as seen in Table </w:t>
      </w:r>
      <w:r w:rsidR="00411E57">
        <w:t>1</w:t>
      </w:r>
      <w:r w:rsidRPr="005A5531">
        <w:t>. The majority had severe or significant tinnitus, and no or mild-moderate anxiety or depression.</w:t>
      </w:r>
    </w:p>
    <w:p w14:paraId="5D9F199F" w14:textId="0C32D54E" w:rsidR="005A5531" w:rsidRPr="005A5531" w:rsidRDefault="005A5531" w:rsidP="006F6E3F">
      <w:pPr>
        <w:pStyle w:val="MDPI43tablefooter"/>
      </w:pPr>
      <w:r w:rsidRPr="005A5531">
        <w:t xml:space="preserve">Table </w:t>
      </w:r>
      <w:r w:rsidR="00411E57">
        <w:t>1</w:t>
      </w:r>
      <w:r w:rsidRPr="005A5531">
        <w:t>: Demographic details (n=399)</w:t>
      </w:r>
      <w:r w:rsidR="001B3B02">
        <w:t>.</w:t>
      </w:r>
    </w:p>
    <w:tbl>
      <w:tblPr>
        <w:tblW w:w="7857" w:type="dxa"/>
        <w:tblInd w:w="2608" w:type="dxa"/>
        <w:tblBorders>
          <w:top w:val="single" w:sz="8" w:space="0" w:color="auto"/>
          <w:bottom w:val="single" w:sz="8" w:space="0" w:color="auto"/>
          <w:insideH w:val="single" w:sz="4" w:space="0" w:color="auto"/>
        </w:tblBorders>
        <w:tblLayout w:type="fixed"/>
        <w:tblCellMar>
          <w:left w:w="0" w:type="dxa"/>
          <w:right w:w="0" w:type="dxa"/>
        </w:tblCellMar>
        <w:tblLook w:val="04A0" w:firstRow="1" w:lastRow="0" w:firstColumn="1" w:lastColumn="0" w:noHBand="0" w:noVBand="1"/>
      </w:tblPr>
      <w:tblGrid>
        <w:gridCol w:w="5367"/>
        <w:gridCol w:w="2490"/>
      </w:tblGrid>
      <w:tr w:rsidR="001B3B02" w:rsidRPr="001B3B02" w14:paraId="1B20A222" w14:textId="77777777" w:rsidTr="63429FF0">
        <w:tc>
          <w:tcPr>
            <w:tcW w:w="5238" w:type="dxa"/>
            <w:tcBorders>
              <w:top w:val="single" w:sz="8" w:space="0" w:color="auto"/>
              <w:bottom w:val="single" w:sz="4" w:space="0" w:color="auto"/>
            </w:tcBorders>
            <w:shd w:val="clear" w:color="auto" w:fill="auto"/>
            <w:vAlign w:val="center"/>
          </w:tcPr>
          <w:p w14:paraId="3BA6DF26" w14:textId="77777777" w:rsidR="005A5531" w:rsidRPr="005A5531" w:rsidRDefault="005A5531" w:rsidP="001B3B02">
            <w:pPr>
              <w:autoSpaceDE w:val="0"/>
              <w:autoSpaceDN w:val="0"/>
              <w:adjustRightInd w:val="0"/>
              <w:snapToGrid w:val="0"/>
              <w:spacing w:line="240" w:lineRule="auto"/>
              <w:jc w:val="center"/>
              <w:rPr>
                <w:rFonts w:ascii="Times New Roman" w:eastAsia="Times New Roman" w:hAnsi="Times New Roman"/>
                <w:b/>
                <w:noProof w:val="0"/>
                <w:color w:val="auto"/>
                <w:szCs w:val="24"/>
                <w:lang w:eastAsia="en-US"/>
              </w:rPr>
            </w:pPr>
            <w:r w:rsidRPr="005A5531">
              <w:rPr>
                <w:rFonts w:ascii="Times New Roman" w:eastAsia="Times New Roman" w:hAnsi="Times New Roman"/>
                <w:b/>
                <w:noProof w:val="0"/>
                <w:color w:val="auto"/>
                <w:szCs w:val="24"/>
                <w:lang w:eastAsia="en-US"/>
              </w:rPr>
              <w:t>Variable</w:t>
            </w:r>
          </w:p>
        </w:tc>
        <w:tc>
          <w:tcPr>
            <w:tcW w:w="2430" w:type="dxa"/>
            <w:tcBorders>
              <w:top w:val="single" w:sz="8" w:space="0" w:color="auto"/>
              <w:bottom w:val="single" w:sz="4" w:space="0" w:color="auto"/>
            </w:tcBorders>
            <w:shd w:val="clear" w:color="auto" w:fill="auto"/>
            <w:vAlign w:val="center"/>
          </w:tcPr>
          <w:p w14:paraId="0BCB8E59" w14:textId="77777777" w:rsidR="005A5531" w:rsidRPr="005A5531" w:rsidRDefault="005A5531" w:rsidP="001B3B02">
            <w:pPr>
              <w:autoSpaceDE w:val="0"/>
              <w:autoSpaceDN w:val="0"/>
              <w:adjustRightInd w:val="0"/>
              <w:snapToGrid w:val="0"/>
              <w:spacing w:line="240" w:lineRule="auto"/>
              <w:jc w:val="center"/>
              <w:rPr>
                <w:rFonts w:ascii="Times New Roman" w:eastAsia="Times New Roman" w:hAnsi="Times New Roman"/>
                <w:b/>
                <w:noProof w:val="0"/>
                <w:color w:val="auto"/>
                <w:szCs w:val="24"/>
                <w:lang w:eastAsia="en-US"/>
              </w:rPr>
            </w:pPr>
            <w:r w:rsidRPr="005A5531">
              <w:rPr>
                <w:rFonts w:ascii="Times New Roman" w:eastAsia="Times New Roman" w:hAnsi="Times New Roman"/>
                <w:b/>
                <w:noProof w:val="0"/>
                <w:color w:val="auto"/>
                <w:szCs w:val="24"/>
                <w:lang w:eastAsia="en-US"/>
              </w:rPr>
              <w:t>N (%)</w:t>
            </w:r>
          </w:p>
        </w:tc>
      </w:tr>
      <w:tr w:rsidR="005A5531" w:rsidRPr="005A5531" w14:paraId="4A56FADF" w14:textId="77777777" w:rsidTr="63429FF0">
        <w:tc>
          <w:tcPr>
            <w:tcW w:w="5238" w:type="dxa"/>
            <w:tcBorders>
              <w:top w:val="single" w:sz="4" w:space="0" w:color="auto"/>
            </w:tcBorders>
            <w:shd w:val="clear" w:color="auto" w:fill="auto"/>
            <w:vAlign w:val="center"/>
          </w:tcPr>
          <w:p w14:paraId="4DF8B5DD" w14:textId="77777777" w:rsidR="005A5531" w:rsidRPr="005A5531" w:rsidRDefault="005A5531" w:rsidP="001B3B02">
            <w:pPr>
              <w:autoSpaceDE w:val="0"/>
              <w:autoSpaceDN w:val="0"/>
              <w:adjustRightInd w:val="0"/>
              <w:snapToGrid w:val="0"/>
              <w:spacing w:line="240" w:lineRule="auto"/>
              <w:jc w:val="center"/>
              <w:rPr>
                <w:rFonts w:ascii="Times New Roman" w:eastAsia="Times New Roman" w:hAnsi="Times New Roman"/>
                <w:bCs/>
                <w:noProof w:val="0"/>
                <w:color w:val="auto"/>
                <w:szCs w:val="24"/>
                <w:lang w:eastAsia="en-US"/>
              </w:rPr>
            </w:pPr>
            <w:r w:rsidRPr="005A5531">
              <w:rPr>
                <w:rFonts w:ascii="Times New Roman" w:eastAsia="Times New Roman" w:hAnsi="Times New Roman"/>
                <w:bCs/>
                <w:noProof w:val="0"/>
                <w:color w:val="auto"/>
                <w:szCs w:val="24"/>
                <w:lang w:eastAsia="en-US"/>
              </w:rPr>
              <w:t>Age (in years)</w:t>
            </w:r>
          </w:p>
          <w:p w14:paraId="5965AC03" w14:textId="386C2192" w:rsidR="005A5531" w:rsidRPr="005A5531" w:rsidRDefault="00B41BD8" w:rsidP="63429FF0">
            <w:pPr>
              <w:autoSpaceDE w:val="0"/>
              <w:autoSpaceDN w:val="0"/>
              <w:adjustRightInd w:val="0"/>
              <w:snapToGrid w:val="0"/>
              <w:spacing w:line="240" w:lineRule="auto"/>
              <w:rPr>
                <w:rFonts w:ascii="Times New Roman" w:eastAsia="Times New Roman" w:hAnsi="Times New Roman"/>
                <w:noProof w:val="0"/>
                <w:color w:val="auto"/>
                <w:lang w:eastAsia="en-US"/>
              </w:rPr>
            </w:pPr>
            <w:r w:rsidRPr="63429FF0">
              <w:rPr>
                <w:rFonts w:ascii="Times New Roman" w:eastAsia="Times New Roman" w:hAnsi="Times New Roman"/>
                <w:noProof w:val="0"/>
                <w:color w:val="auto"/>
                <w:lang w:eastAsia="en-US"/>
              </w:rPr>
              <w:t xml:space="preserve">                          </w:t>
            </w:r>
            <w:r w:rsidR="005A5531" w:rsidRPr="63429FF0">
              <w:rPr>
                <w:rFonts w:ascii="Times New Roman" w:eastAsia="Times New Roman" w:hAnsi="Times New Roman"/>
                <w:noProof w:val="0"/>
                <w:color w:val="auto"/>
                <w:lang w:eastAsia="en-US"/>
              </w:rPr>
              <w:t>Below 56 years</w:t>
            </w:r>
          </w:p>
          <w:p w14:paraId="2C84C8EE" w14:textId="0F0DBC82" w:rsidR="005A5531" w:rsidRPr="005A5531" w:rsidRDefault="00B41BD8" w:rsidP="63429FF0">
            <w:pPr>
              <w:autoSpaceDE w:val="0"/>
              <w:autoSpaceDN w:val="0"/>
              <w:adjustRightInd w:val="0"/>
              <w:snapToGrid w:val="0"/>
              <w:spacing w:line="240" w:lineRule="auto"/>
              <w:rPr>
                <w:rFonts w:ascii="Times New Roman" w:eastAsia="Times New Roman" w:hAnsi="Times New Roman"/>
                <w:noProof w:val="0"/>
                <w:color w:val="auto"/>
                <w:lang w:eastAsia="en-US"/>
              </w:rPr>
            </w:pPr>
            <w:r w:rsidRPr="63429FF0">
              <w:rPr>
                <w:rFonts w:ascii="Times New Roman" w:eastAsia="Times New Roman" w:hAnsi="Times New Roman"/>
                <w:noProof w:val="0"/>
                <w:color w:val="auto"/>
                <w:lang w:eastAsia="en-US"/>
              </w:rPr>
              <w:t xml:space="preserve">                         </w:t>
            </w:r>
            <w:r w:rsidR="005A5531" w:rsidRPr="63429FF0">
              <w:rPr>
                <w:rFonts w:ascii="Times New Roman" w:eastAsia="Times New Roman" w:hAnsi="Times New Roman"/>
                <w:noProof w:val="0"/>
                <w:color w:val="auto"/>
                <w:lang w:eastAsia="en-US"/>
              </w:rPr>
              <w:t>56 years and above</w:t>
            </w:r>
          </w:p>
        </w:tc>
        <w:tc>
          <w:tcPr>
            <w:tcW w:w="2430" w:type="dxa"/>
            <w:tcBorders>
              <w:top w:val="single" w:sz="4" w:space="0" w:color="auto"/>
            </w:tcBorders>
            <w:shd w:val="clear" w:color="auto" w:fill="auto"/>
            <w:vAlign w:val="center"/>
          </w:tcPr>
          <w:p w14:paraId="7D1D2421" w14:textId="77777777" w:rsidR="005A5531" w:rsidRPr="005A5531" w:rsidRDefault="005A5531" w:rsidP="001B3B02">
            <w:pPr>
              <w:autoSpaceDE w:val="0"/>
              <w:autoSpaceDN w:val="0"/>
              <w:adjustRightInd w:val="0"/>
              <w:snapToGrid w:val="0"/>
              <w:spacing w:line="240" w:lineRule="auto"/>
              <w:jc w:val="center"/>
              <w:rPr>
                <w:rFonts w:ascii="Times New Roman" w:eastAsia="Times New Roman" w:hAnsi="Times New Roman"/>
                <w:bCs/>
                <w:noProof w:val="0"/>
                <w:color w:val="auto"/>
                <w:szCs w:val="24"/>
                <w:lang w:eastAsia="en-US"/>
              </w:rPr>
            </w:pPr>
          </w:p>
          <w:p w14:paraId="620005BD" w14:textId="77777777" w:rsidR="005A5531" w:rsidRPr="005A5531" w:rsidRDefault="005A5531" w:rsidP="001B3B02">
            <w:pPr>
              <w:autoSpaceDE w:val="0"/>
              <w:autoSpaceDN w:val="0"/>
              <w:adjustRightInd w:val="0"/>
              <w:snapToGrid w:val="0"/>
              <w:spacing w:line="240" w:lineRule="auto"/>
              <w:jc w:val="center"/>
              <w:rPr>
                <w:rFonts w:ascii="Times New Roman" w:eastAsia="Times New Roman" w:hAnsi="Times New Roman"/>
                <w:bCs/>
                <w:noProof w:val="0"/>
                <w:color w:val="auto"/>
                <w:szCs w:val="24"/>
                <w:lang w:eastAsia="en-US"/>
              </w:rPr>
            </w:pPr>
            <w:r w:rsidRPr="005A5531">
              <w:rPr>
                <w:rFonts w:ascii="Times New Roman" w:eastAsia="Times New Roman" w:hAnsi="Times New Roman"/>
                <w:bCs/>
                <w:noProof w:val="0"/>
                <w:color w:val="auto"/>
                <w:szCs w:val="24"/>
                <w:lang w:eastAsia="en-US"/>
              </w:rPr>
              <w:t>187 (46.9%)</w:t>
            </w:r>
          </w:p>
          <w:p w14:paraId="35E91853" w14:textId="77777777" w:rsidR="005A5531" w:rsidRPr="005A5531" w:rsidRDefault="005A5531" w:rsidP="001B3B02">
            <w:pPr>
              <w:autoSpaceDE w:val="0"/>
              <w:autoSpaceDN w:val="0"/>
              <w:adjustRightInd w:val="0"/>
              <w:snapToGrid w:val="0"/>
              <w:spacing w:line="240" w:lineRule="auto"/>
              <w:jc w:val="center"/>
              <w:rPr>
                <w:rFonts w:ascii="Times New Roman" w:eastAsia="Times New Roman" w:hAnsi="Times New Roman"/>
                <w:bCs/>
                <w:noProof w:val="0"/>
                <w:color w:val="auto"/>
                <w:szCs w:val="24"/>
                <w:lang w:eastAsia="en-US"/>
              </w:rPr>
            </w:pPr>
            <w:r w:rsidRPr="005A5531">
              <w:rPr>
                <w:rFonts w:ascii="Times New Roman" w:eastAsia="Times New Roman" w:hAnsi="Times New Roman"/>
                <w:bCs/>
                <w:noProof w:val="0"/>
                <w:color w:val="auto"/>
                <w:szCs w:val="24"/>
                <w:lang w:eastAsia="en-US"/>
              </w:rPr>
              <w:t>212 (53.1%)</w:t>
            </w:r>
          </w:p>
        </w:tc>
      </w:tr>
      <w:tr w:rsidR="005A5531" w:rsidRPr="005A5531" w14:paraId="222BDDC0" w14:textId="77777777" w:rsidTr="63429FF0">
        <w:tc>
          <w:tcPr>
            <w:tcW w:w="5238" w:type="dxa"/>
            <w:shd w:val="clear" w:color="auto" w:fill="auto"/>
            <w:vAlign w:val="center"/>
          </w:tcPr>
          <w:p w14:paraId="05E32B3C" w14:textId="70681349" w:rsidR="005A5531" w:rsidRPr="005A5531" w:rsidRDefault="00B41BD8" w:rsidP="63429FF0">
            <w:pPr>
              <w:autoSpaceDE w:val="0"/>
              <w:autoSpaceDN w:val="0"/>
              <w:adjustRightInd w:val="0"/>
              <w:snapToGrid w:val="0"/>
              <w:spacing w:line="240" w:lineRule="auto"/>
              <w:rPr>
                <w:rFonts w:ascii="Times New Roman" w:eastAsia="Times New Roman" w:hAnsi="Times New Roman"/>
                <w:noProof w:val="0"/>
                <w:color w:val="auto"/>
                <w:lang w:eastAsia="en-US"/>
              </w:rPr>
            </w:pPr>
            <w:r w:rsidRPr="63429FF0">
              <w:rPr>
                <w:rFonts w:ascii="Times New Roman" w:eastAsia="Times New Roman" w:hAnsi="Times New Roman"/>
                <w:noProof w:val="0"/>
                <w:color w:val="auto"/>
                <w:lang w:eastAsia="en-US"/>
              </w:rPr>
              <w:t xml:space="preserve">          </w:t>
            </w:r>
            <w:r w:rsidR="003B31D0">
              <w:rPr>
                <w:rFonts w:ascii="Times New Roman" w:eastAsia="Times New Roman" w:hAnsi="Times New Roman"/>
                <w:noProof w:val="0"/>
                <w:color w:val="auto"/>
                <w:lang w:eastAsia="en-US"/>
              </w:rPr>
              <w:t xml:space="preserve">            </w:t>
            </w:r>
            <w:r w:rsidRPr="63429FF0">
              <w:rPr>
                <w:rFonts w:ascii="Times New Roman" w:eastAsia="Times New Roman" w:hAnsi="Times New Roman"/>
                <w:noProof w:val="0"/>
                <w:color w:val="auto"/>
                <w:lang w:eastAsia="en-US"/>
              </w:rPr>
              <w:t xml:space="preserve"> </w:t>
            </w:r>
            <w:r w:rsidR="005A5531" w:rsidRPr="63429FF0">
              <w:rPr>
                <w:rFonts w:ascii="Times New Roman" w:eastAsia="Times New Roman" w:hAnsi="Times New Roman"/>
                <w:noProof w:val="0"/>
                <w:color w:val="auto"/>
                <w:lang w:eastAsia="en-US"/>
              </w:rPr>
              <w:t>Gender</w:t>
            </w:r>
          </w:p>
          <w:p w14:paraId="76FE57B0" w14:textId="5E24CE71" w:rsidR="005A5531" w:rsidRPr="005A5531" w:rsidRDefault="003B31D0" w:rsidP="63429FF0">
            <w:pPr>
              <w:autoSpaceDE w:val="0"/>
              <w:autoSpaceDN w:val="0"/>
              <w:adjustRightInd w:val="0"/>
              <w:snapToGrid w:val="0"/>
              <w:spacing w:line="240" w:lineRule="auto"/>
              <w:rPr>
                <w:rFonts w:ascii="Times New Roman" w:eastAsia="Times New Roman" w:hAnsi="Times New Roman"/>
                <w:noProof w:val="0"/>
                <w:color w:val="auto"/>
                <w:lang w:eastAsia="en-US"/>
              </w:rPr>
            </w:pPr>
            <w:r>
              <w:rPr>
                <w:rFonts w:ascii="Times New Roman" w:eastAsia="Times New Roman" w:hAnsi="Times New Roman"/>
                <w:noProof w:val="0"/>
                <w:color w:val="auto"/>
                <w:lang w:eastAsia="en-US"/>
              </w:rPr>
              <w:t xml:space="preserve">    </w:t>
            </w:r>
            <w:r w:rsidR="00B41BD8" w:rsidRPr="63429FF0">
              <w:rPr>
                <w:rFonts w:ascii="Times New Roman" w:eastAsia="Times New Roman" w:hAnsi="Times New Roman"/>
                <w:noProof w:val="0"/>
                <w:color w:val="auto"/>
                <w:lang w:eastAsia="en-US"/>
              </w:rPr>
              <w:t xml:space="preserve">                        </w:t>
            </w:r>
            <w:r w:rsidR="005A5531" w:rsidRPr="63429FF0">
              <w:rPr>
                <w:rFonts w:ascii="Times New Roman" w:eastAsia="Times New Roman" w:hAnsi="Times New Roman"/>
                <w:noProof w:val="0"/>
                <w:color w:val="auto"/>
                <w:lang w:eastAsia="en-US"/>
              </w:rPr>
              <w:t>Female</w:t>
            </w:r>
          </w:p>
          <w:p w14:paraId="1676F24D" w14:textId="29F6EBA7" w:rsidR="005A5531" w:rsidRPr="005A5531" w:rsidRDefault="00B41BD8" w:rsidP="63429FF0">
            <w:pPr>
              <w:autoSpaceDE w:val="0"/>
              <w:autoSpaceDN w:val="0"/>
              <w:adjustRightInd w:val="0"/>
              <w:snapToGrid w:val="0"/>
              <w:spacing w:line="240" w:lineRule="auto"/>
              <w:rPr>
                <w:rFonts w:ascii="Times New Roman" w:eastAsia="Times New Roman" w:hAnsi="Times New Roman"/>
                <w:noProof w:val="0"/>
                <w:color w:val="auto"/>
                <w:lang w:eastAsia="en-US"/>
              </w:rPr>
            </w:pPr>
            <w:r w:rsidRPr="63429FF0">
              <w:rPr>
                <w:rFonts w:ascii="Times New Roman" w:eastAsia="Times New Roman" w:hAnsi="Times New Roman"/>
                <w:noProof w:val="0"/>
                <w:color w:val="auto"/>
                <w:lang w:eastAsia="en-US"/>
              </w:rPr>
              <w:t xml:space="preserve">          </w:t>
            </w:r>
            <w:r w:rsidR="003B31D0">
              <w:rPr>
                <w:rFonts w:ascii="Times New Roman" w:eastAsia="Times New Roman" w:hAnsi="Times New Roman"/>
                <w:noProof w:val="0"/>
                <w:color w:val="auto"/>
                <w:lang w:eastAsia="en-US"/>
              </w:rPr>
              <w:t xml:space="preserve">                  </w:t>
            </w:r>
            <w:r w:rsidR="005A5531" w:rsidRPr="63429FF0">
              <w:rPr>
                <w:rFonts w:ascii="Times New Roman" w:eastAsia="Times New Roman" w:hAnsi="Times New Roman"/>
                <w:noProof w:val="0"/>
                <w:color w:val="auto"/>
                <w:lang w:eastAsia="en-US"/>
              </w:rPr>
              <w:t>Male</w:t>
            </w:r>
          </w:p>
        </w:tc>
        <w:tc>
          <w:tcPr>
            <w:tcW w:w="2430" w:type="dxa"/>
            <w:shd w:val="clear" w:color="auto" w:fill="auto"/>
            <w:vAlign w:val="center"/>
          </w:tcPr>
          <w:p w14:paraId="6C3A3515" w14:textId="77777777" w:rsidR="005A5531" w:rsidRPr="005A5531" w:rsidRDefault="005A5531" w:rsidP="001B3B02">
            <w:pPr>
              <w:autoSpaceDE w:val="0"/>
              <w:autoSpaceDN w:val="0"/>
              <w:adjustRightInd w:val="0"/>
              <w:snapToGrid w:val="0"/>
              <w:spacing w:line="240" w:lineRule="auto"/>
              <w:jc w:val="center"/>
              <w:rPr>
                <w:rFonts w:ascii="Times New Roman" w:eastAsia="Times New Roman" w:hAnsi="Times New Roman"/>
                <w:bCs/>
                <w:noProof w:val="0"/>
                <w:color w:val="auto"/>
                <w:szCs w:val="24"/>
                <w:lang w:eastAsia="en-US"/>
              </w:rPr>
            </w:pPr>
          </w:p>
          <w:p w14:paraId="101360EA" w14:textId="77777777" w:rsidR="005A5531" w:rsidRPr="005A5531" w:rsidRDefault="005A5531" w:rsidP="001B3B02">
            <w:pPr>
              <w:autoSpaceDE w:val="0"/>
              <w:autoSpaceDN w:val="0"/>
              <w:adjustRightInd w:val="0"/>
              <w:snapToGrid w:val="0"/>
              <w:spacing w:line="240" w:lineRule="auto"/>
              <w:jc w:val="center"/>
              <w:rPr>
                <w:rFonts w:ascii="Times New Roman" w:eastAsia="Times New Roman" w:hAnsi="Times New Roman"/>
                <w:bCs/>
                <w:noProof w:val="0"/>
                <w:color w:val="auto"/>
                <w:szCs w:val="24"/>
                <w:lang w:eastAsia="en-US"/>
              </w:rPr>
            </w:pPr>
            <w:r w:rsidRPr="005A5531">
              <w:rPr>
                <w:rFonts w:ascii="Times New Roman" w:eastAsia="Times New Roman" w:hAnsi="Times New Roman"/>
                <w:bCs/>
                <w:noProof w:val="0"/>
                <w:color w:val="auto"/>
                <w:szCs w:val="24"/>
                <w:lang w:eastAsia="en-US"/>
              </w:rPr>
              <w:t>208 (52.1%)</w:t>
            </w:r>
          </w:p>
          <w:p w14:paraId="5279B544" w14:textId="77777777" w:rsidR="005A5531" w:rsidRPr="005A5531" w:rsidRDefault="005A5531" w:rsidP="001B3B02">
            <w:pPr>
              <w:autoSpaceDE w:val="0"/>
              <w:autoSpaceDN w:val="0"/>
              <w:adjustRightInd w:val="0"/>
              <w:snapToGrid w:val="0"/>
              <w:spacing w:line="240" w:lineRule="auto"/>
              <w:jc w:val="center"/>
              <w:rPr>
                <w:rFonts w:ascii="Times New Roman" w:eastAsia="Times New Roman" w:hAnsi="Times New Roman"/>
                <w:bCs/>
                <w:noProof w:val="0"/>
                <w:color w:val="auto"/>
                <w:szCs w:val="24"/>
                <w:lang w:eastAsia="en-US"/>
              </w:rPr>
            </w:pPr>
            <w:r w:rsidRPr="005A5531">
              <w:rPr>
                <w:rFonts w:ascii="Times New Roman" w:eastAsia="Times New Roman" w:hAnsi="Times New Roman"/>
                <w:bCs/>
                <w:noProof w:val="0"/>
                <w:color w:val="auto"/>
                <w:szCs w:val="24"/>
                <w:lang w:eastAsia="en-US"/>
              </w:rPr>
              <w:t>191 (47.9%)</w:t>
            </w:r>
          </w:p>
        </w:tc>
      </w:tr>
      <w:tr w:rsidR="63429FF0" w14:paraId="10A47D27" w14:textId="77777777" w:rsidTr="63429FF0">
        <w:tc>
          <w:tcPr>
            <w:tcW w:w="5367" w:type="dxa"/>
            <w:shd w:val="clear" w:color="auto" w:fill="auto"/>
            <w:vAlign w:val="center"/>
          </w:tcPr>
          <w:p w14:paraId="6E9E136F" w14:textId="4464B1C9" w:rsidR="63429FF0" w:rsidRDefault="63429FF0">
            <w:pPr>
              <w:spacing w:line="240" w:lineRule="auto"/>
              <w:rPr>
                <w:rFonts w:ascii="Times New Roman" w:eastAsia="Times New Roman" w:hAnsi="Times New Roman"/>
                <w:noProof w:val="0"/>
                <w:color w:val="auto"/>
                <w:lang w:eastAsia="en-US"/>
              </w:rPr>
            </w:pPr>
            <w:r w:rsidRPr="63429FF0">
              <w:rPr>
                <w:rFonts w:ascii="Times New Roman" w:eastAsia="Times New Roman" w:hAnsi="Times New Roman"/>
                <w:noProof w:val="0"/>
                <w:color w:val="auto"/>
                <w:lang w:eastAsia="en-US"/>
              </w:rPr>
              <w:t xml:space="preserve">         </w:t>
            </w:r>
            <w:r w:rsidR="003B31D0">
              <w:rPr>
                <w:rFonts w:ascii="Times New Roman" w:eastAsia="Times New Roman" w:hAnsi="Times New Roman"/>
                <w:noProof w:val="0"/>
                <w:color w:val="auto"/>
                <w:lang w:eastAsia="en-US"/>
              </w:rPr>
              <w:t xml:space="preserve">      </w:t>
            </w:r>
            <w:r w:rsidRPr="63429FF0">
              <w:rPr>
                <w:rFonts w:ascii="Times New Roman" w:eastAsia="Times New Roman" w:hAnsi="Times New Roman"/>
                <w:noProof w:val="0"/>
                <w:color w:val="auto"/>
                <w:lang w:eastAsia="en-US"/>
              </w:rPr>
              <w:t xml:space="preserve"> </w:t>
            </w:r>
            <w:proofErr w:type="spellStart"/>
            <w:r w:rsidRPr="63429FF0">
              <w:rPr>
                <w:rFonts w:ascii="Times New Roman" w:eastAsia="Times New Roman" w:hAnsi="Times New Roman"/>
                <w:noProof w:val="0"/>
                <w:color w:val="auto"/>
                <w:lang w:eastAsia="en-US"/>
              </w:rPr>
              <w:t>Ethnicicy</w:t>
            </w:r>
            <w:proofErr w:type="spellEnd"/>
          </w:p>
          <w:p w14:paraId="0C0A1B05" w14:textId="340EBC76" w:rsidR="63429FF0" w:rsidRDefault="63429FF0" w:rsidP="63429FF0">
            <w:pPr>
              <w:spacing w:line="240" w:lineRule="auto"/>
              <w:rPr>
                <w:rFonts w:ascii="Roboto" w:eastAsia="Roboto" w:hAnsi="Roboto" w:cs="Roboto"/>
                <w:noProof w:val="0"/>
                <w:color w:val="1A254C"/>
                <w:sz w:val="21"/>
                <w:szCs w:val="21"/>
              </w:rPr>
            </w:pPr>
            <w:r w:rsidRPr="63429FF0">
              <w:rPr>
                <w:rFonts w:ascii="Times New Roman" w:eastAsia="Times New Roman" w:hAnsi="Times New Roman"/>
                <w:noProof w:val="0"/>
                <w:color w:val="auto"/>
                <w:lang w:eastAsia="en-US"/>
              </w:rPr>
              <w:t xml:space="preserve">                   Hispanic or Latino             </w:t>
            </w:r>
          </w:p>
          <w:p w14:paraId="279984EB" w14:textId="13CAF869" w:rsidR="63429FF0" w:rsidRDefault="63429FF0" w:rsidP="63429FF0">
            <w:pPr>
              <w:spacing w:line="240" w:lineRule="auto"/>
              <w:rPr>
                <w:rFonts w:ascii="Roboto" w:eastAsia="Roboto" w:hAnsi="Roboto" w:cs="Roboto"/>
                <w:noProof w:val="0"/>
                <w:color w:val="1A254C"/>
                <w:sz w:val="21"/>
                <w:szCs w:val="21"/>
              </w:rPr>
            </w:pPr>
            <w:r w:rsidRPr="63429FF0">
              <w:rPr>
                <w:rFonts w:ascii="Times New Roman" w:eastAsia="Times New Roman" w:hAnsi="Times New Roman"/>
                <w:noProof w:val="0"/>
                <w:color w:val="auto"/>
                <w:lang w:eastAsia="en-US"/>
              </w:rPr>
              <w:t xml:space="preserve">                  Not Hispanic or Latino</w:t>
            </w:r>
            <w:r w:rsidRPr="63429FF0">
              <w:rPr>
                <w:rFonts w:ascii="Roboto" w:eastAsia="Roboto" w:hAnsi="Roboto" w:cs="Roboto"/>
                <w:noProof w:val="0"/>
                <w:color w:val="1A254C"/>
                <w:sz w:val="21"/>
                <w:szCs w:val="21"/>
              </w:rPr>
              <w:t xml:space="preserve">        </w:t>
            </w:r>
            <w:r w:rsidRPr="003B31D0">
              <w:rPr>
                <w:rFonts w:ascii="Times New Roman" w:eastAsia="Times New Roman" w:hAnsi="Times New Roman"/>
                <w:noProof w:val="0"/>
                <w:color w:val="1A254C"/>
                <w:sz w:val="21"/>
                <w:szCs w:val="21"/>
              </w:rPr>
              <w:t>357(89%)</w:t>
            </w:r>
          </w:p>
        </w:tc>
        <w:tc>
          <w:tcPr>
            <w:tcW w:w="2490" w:type="dxa"/>
            <w:shd w:val="clear" w:color="auto" w:fill="auto"/>
            <w:vAlign w:val="center"/>
          </w:tcPr>
          <w:p w14:paraId="783E8C2B" w14:textId="6A3502F9" w:rsidR="63429FF0" w:rsidRDefault="63429FF0" w:rsidP="63429FF0">
            <w:pPr>
              <w:spacing w:line="240" w:lineRule="auto"/>
              <w:jc w:val="center"/>
              <w:rPr>
                <w:rFonts w:ascii="Times New Roman" w:eastAsia="Times New Roman" w:hAnsi="Times New Roman"/>
                <w:noProof w:val="0"/>
                <w:color w:val="auto"/>
                <w:lang w:eastAsia="en-US"/>
              </w:rPr>
            </w:pPr>
            <w:r w:rsidRPr="63429FF0">
              <w:rPr>
                <w:rFonts w:ascii="Times New Roman" w:eastAsia="Times New Roman" w:hAnsi="Times New Roman"/>
                <w:noProof w:val="0"/>
                <w:color w:val="auto"/>
                <w:lang w:eastAsia="en-US"/>
              </w:rPr>
              <w:t>42 (11%)</w:t>
            </w:r>
          </w:p>
        </w:tc>
      </w:tr>
      <w:tr w:rsidR="005A5531" w:rsidRPr="005A5531" w14:paraId="73BB89A1" w14:textId="77777777" w:rsidTr="63429FF0">
        <w:tc>
          <w:tcPr>
            <w:tcW w:w="5238" w:type="dxa"/>
            <w:shd w:val="clear" w:color="auto" w:fill="auto"/>
            <w:vAlign w:val="center"/>
          </w:tcPr>
          <w:p w14:paraId="509A62D1" w14:textId="3A563D58" w:rsidR="003B31D0" w:rsidRDefault="00B41BD8" w:rsidP="003B31D0">
            <w:pPr>
              <w:autoSpaceDE w:val="0"/>
              <w:autoSpaceDN w:val="0"/>
              <w:adjustRightInd w:val="0"/>
              <w:snapToGrid w:val="0"/>
              <w:spacing w:line="240" w:lineRule="auto"/>
              <w:rPr>
                <w:rFonts w:ascii="Times New Roman" w:eastAsia="Times New Roman" w:hAnsi="Times New Roman"/>
                <w:noProof w:val="0"/>
                <w:color w:val="auto"/>
                <w:lang w:eastAsia="en-US"/>
              </w:rPr>
            </w:pPr>
            <w:r w:rsidRPr="63429FF0">
              <w:rPr>
                <w:rFonts w:ascii="Times New Roman" w:eastAsia="Times New Roman" w:hAnsi="Times New Roman"/>
                <w:noProof w:val="0"/>
                <w:color w:val="auto"/>
                <w:lang w:eastAsia="en-US"/>
              </w:rPr>
              <w:t xml:space="preserve">             </w:t>
            </w:r>
            <w:r w:rsidR="003B31D0">
              <w:rPr>
                <w:rFonts w:ascii="Times New Roman" w:eastAsia="Times New Roman" w:hAnsi="Times New Roman"/>
                <w:noProof w:val="0"/>
                <w:color w:val="auto"/>
                <w:lang w:eastAsia="en-US"/>
              </w:rPr>
              <w:t>Education</w:t>
            </w:r>
          </w:p>
          <w:p w14:paraId="40087F71" w14:textId="3E893D3D" w:rsidR="005A5531" w:rsidRPr="005A5531" w:rsidRDefault="003B31D0" w:rsidP="003B31D0">
            <w:pPr>
              <w:autoSpaceDE w:val="0"/>
              <w:autoSpaceDN w:val="0"/>
              <w:adjustRightInd w:val="0"/>
              <w:snapToGrid w:val="0"/>
              <w:spacing w:line="240" w:lineRule="auto"/>
              <w:rPr>
                <w:rFonts w:ascii="Times New Roman" w:eastAsia="Times New Roman" w:hAnsi="Times New Roman"/>
                <w:noProof w:val="0"/>
                <w:color w:val="auto"/>
                <w:lang w:eastAsia="en-US"/>
              </w:rPr>
            </w:pPr>
            <w:r>
              <w:rPr>
                <w:rFonts w:ascii="Times New Roman" w:eastAsia="Times New Roman" w:hAnsi="Times New Roman"/>
                <w:noProof w:val="0"/>
                <w:color w:val="auto"/>
                <w:lang w:eastAsia="en-US"/>
              </w:rPr>
              <w:t xml:space="preserve">                </w:t>
            </w:r>
            <w:r w:rsidR="00B41BD8" w:rsidRPr="63429FF0">
              <w:rPr>
                <w:rFonts w:ascii="Times New Roman" w:eastAsia="Times New Roman" w:hAnsi="Times New Roman"/>
                <w:noProof w:val="0"/>
                <w:color w:val="auto"/>
                <w:lang w:eastAsia="en-US"/>
              </w:rPr>
              <w:t xml:space="preserve">  </w:t>
            </w:r>
            <w:r w:rsidR="005A5531" w:rsidRPr="63429FF0">
              <w:rPr>
                <w:rFonts w:ascii="Times New Roman" w:eastAsia="Times New Roman" w:hAnsi="Times New Roman"/>
                <w:noProof w:val="0"/>
                <w:color w:val="auto"/>
                <w:lang w:eastAsia="en-US"/>
              </w:rPr>
              <w:t>Less than high school</w:t>
            </w:r>
          </w:p>
          <w:p w14:paraId="210DEE97" w14:textId="03781F52" w:rsidR="005A5531" w:rsidRPr="005A5531" w:rsidRDefault="00B41BD8" w:rsidP="63429FF0">
            <w:pPr>
              <w:autoSpaceDE w:val="0"/>
              <w:autoSpaceDN w:val="0"/>
              <w:adjustRightInd w:val="0"/>
              <w:snapToGrid w:val="0"/>
              <w:spacing w:line="240" w:lineRule="auto"/>
              <w:ind w:left="1020"/>
              <w:rPr>
                <w:rFonts w:ascii="Times New Roman" w:eastAsia="Times New Roman" w:hAnsi="Times New Roman"/>
                <w:noProof w:val="0"/>
                <w:color w:val="auto"/>
                <w:lang w:eastAsia="en-US"/>
              </w:rPr>
            </w:pPr>
            <w:r w:rsidRPr="63429FF0">
              <w:rPr>
                <w:rFonts w:ascii="Times New Roman" w:eastAsia="Times New Roman" w:hAnsi="Times New Roman"/>
                <w:noProof w:val="0"/>
                <w:color w:val="auto"/>
                <w:lang w:eastAsia="en-US"/>
              </w:rPr>
              <w:t xml:space="preserve">       </w:t>
            </w:r>
            <w:r w:rsidR="003B31D0">
              <w:rPr>
                <w:rFonts w:ascii="Times New Roman" w:eastAsia="Times New Roman" w:hAnsi="Times New Roman"/>
                <w:noProof w:val="0"/>
                <w:color w:val="auto"/>
                <w:lang w:eastAsia="en-US"/>
              </w:rPr>
              <w:t xml:space="preserve"> </w:t>
            </w:r>
            <w:r w:rsidR="005A5531" w:rsidRPr="63429FF0">
              <w:rPr>
                <w:rFonts w:ascii="Times New Roman" w:eastAsia="Times New Roman" w:hAnsi="Times New Roman"/>
                <w:noProof w:val="0"/>
                <w:color w:val="auto"/>
                <w:lang w:eastAsia="en-US"/>
              </w:rPr>
              <w:t>High school</w:t>
            </w:r>
          </w:p>
          <w:p w14:paraId="2E86D6D8" w14:textId="197C25EC" w:rsidR="005A5531" w:rsidRPr="005A5531" w:rsidRDefault="005A5531" w:rsidP="00CC1B1E">
            <w:pPr>
              <w:autoSpaceDE w:val="0"/>
              <w:autoSpaceDN w:val="0"/>
              <w:adjustRightInd w:val="0"/>
              <w:snapToGrid w:val="0"/>
              <w:spacing w:line="240" w:lineRule="auto"/>
              <w:ind w:left="510"/>
              <w:rPr>
                <w:rFonts w:ascii="Times New Roman" w:eastAsia="Times New Roman" w:hAnsi="Times New Roman"/>
                <w:noProof w:val="0"/>
                <w:color w:val="auto"/>
                <w:lang w:eastAsia="en-US"/>
              </w:rPr>
            </w:pPr>
            <w:r w:rsidRPr="63429FF0">
              <w:rPr>
                <w:rFonts w:ascii="Times New Roman" w:eastAsia="Times New Roman" w:hAnsi="Times New Roman"/>
                <w:noProof w:val="0"/>
                <w:color w:val="auto"/>
                <w:lang w:eastAsia="en-US"/>
              </w:rPr>
              <w:t>Some college but not a degree</w:t>
            </w:r>
          </w:p>
          <w:p w14:paraId="05ECFAF5" w14:textId="0688EF46" w:rsidR="005A5531" w:rsidRPr="005A5531" w:rsidRDefault="00B41BD8" w:rsidP="00CC1B1E">
            <w:pPr>
              <w:autoSpaceDE w:val="0"/>
              <w:autoSpaceDN w:val="0"/>
              <w:adjustRightInd w:val="0"/>
              <w:snapToGrid w:val="0"/>
              <w:spacing w:line="240" w:lineRule="auto"/>
              <w:ind w:left="510"/>
              <w:rPr>
                <w:rFonts w:ascii="Times New Roman" w:eastAsia="Times New Roman" w:hAnsi="Times New Roman"/>
                <w:noProof w:val="0"/>
                <w:color w:val="auto"/>
                <w:lang w:eastAsia="en-US"/>
              </w:rPr>
            </w:pPr>
            <w:r w:rsidRPr="63429FF0">
              <w:rPr>
                <w:rFonts w:ascii="Times New Roman" w:eastAsia="Times New Roman" w:hAnsi="Times New Roman"/>
                <w:noProof w:val="0"/>
                <w:color w:val="auto"/>
                <w:lang w:eastAsia="en-US"/>
              </w:rPr>
              <w:t xml:space="preserve">             </w:t>
            </w:r>
            <w:r w:rsidR="005A5531" w:rsidRPr="63429FF0">
              <w:rPr>
                <w:rFonts w:ascii="Times New Roman" w:eastAsia="Times New Roman" w:hAnsi="Times New Roman"/>
                <w:noProof w:val="0"/>
                <w:color w:val="auto"/>
                <w:lang w:eastAsia="en-US"/>
              </w:rPr>
              <w:t>A university degree</w:t>
            </w:r>
          </w:p>
        </w:tc>
        <w:tc>
          <w:tcPr>
            <w:tcW w:w="2430" w:type="dxa"/>
            <w:shd w:val="clear" w:color="auto" w:fill="auto"/>
            <w:vAlign w:val="center"/>
          </w:tcPr>
          <w:p w14:paraId="6F643E5A" w14:textId="77777777" w:rsidR="005A5531" w:rsidRPr="005A5531" w:rsidRDefault="005A5531" w:rsidP="001B3B02">
            <w:pPr>
              <w:autoSpaceDE w:val="0"/>
              <w:autoSpaceDN w:val="0"/>
              <w:adjustRightInd w:val="0"/>
              <w:snapToGrid w:val="0"/>
              <w:spacing w:line="240" w:lineRule="auto"/>
              <w:jc w:val="center"/>
              <w:rPr>
                <w:rFonts w:ascii="Times New Roman" w:eastAsia="Times New Roman" w:hAnsi="Times New Roman"/>
                <w:bCs/>
                <w:noProof w:val="0"/>
                <w:color w:val="auto"/>
                <w:szCs w:val="24"/>
                <w:lang w:eastAsia="en-US"/>
              </w:rPr>
            </w:pPr>
          </w:p>
          <w:p w14:paraId="73B8E91F" w14:textId="77777777" w:rsidR="005A5531" w:rsidRPr="005A5531" w:rsidRDefault="005A5531" w:rsidP="001B3B02">
            <w:pPr>
              <w:autoSpaceDE w:val="0"/>
              <w:autoSpaceDN w:val="0"/>
              <w:adjustRightInd w:val="0"/>
              <w:snapToGrid w:val="0"/>
              <w:spacing w:line="240" w:lineRule="auto"/>
              <w:jc w:val="center"/>
              <w:rPr>
                <w:rFonts w:ascii="Times New Roman" w:eastAsia="Times New Roman" w:hAnsi="Times New Roman"/>
                <w:bCs/>
                <w:noProof w:val="0"/>
                <w:color w:val="auto"/>
                <w:szCs w:val="24"/>
                <w:lang w:eastAsia="en-US"/>
              </w:rPr>
            </w:pPr>
            <w:r w:rsidRPr="005A5531">
              <w:rPr>
                <w:rFonts w:ascii="Times New Roman" w:eastAsia="Times New Roman" w:hAnsi="Times New Roman"/>
                <w:bCs/>
                <w:noProof w:val="0"/>
                <w:color w:val="auto"/>
                <w:szCs w:val="24"/>
                <w:lang w:eastAsia="en-US"/>
              </w:rPr>
              <w:t>5 (1.2%)</w:t>
            </w:r>
          </w:p>
          <w:p w14:paraId="17D42FCB" w14:textId="77777777" w:rsidR="005A5531" w:rsidRPr="005A5531" w:rsidRDefault="005A5531" w:rsidP="001B3B02">
            <w:pPr>
              <w:autoSpaceDE w:val="0"/>
              <w:autoSpaceDN w:val="0"/>
              <w:adjustRightInd w:val="0"/>
              <w:snapToGrid w:val="0"/>
              <w:spacing w:line="240" w:lineRule="auto"/>
              <w:jc w:val="center"/>
              <w:rPr>
                <w:rFonts w:ascii="Times New Roman" w:eastAsia="Times New Roman" w:hAnsi="Times New Roman"/>
                <w:bCs/>
                <w:noProof w:val="0"/>
                <w:color w:val="auto"/>
                <w:szCs w:val="24"/>
                <w:lang w:eastAsia="en-US"/>
              </w:rPr>
            </w:pPr>
            <w:r w:rsidRPr="005A5531">
              <w:rPr>
                <w:rFonts w:ascii="Times New Roman" w:eastAsia="Times New Roman" w:hAnsi="Times New Roman"/>
                <w:bCs/>
                <w:noProof w:val="0"/>
                <w:color w:val="auto"/>
                <w:szCs w:val="24"/>
                <w:lang w:eastAsia="en-US"/>
              </w:rPr>
              <w:t>41 (10.3%)</w:t>
            </w:r>
          </w:p>
          <w:p w14:paraId="423A3704" w14:textId="77777777" w:rsidR="005A5531" w:rsidRPr="005A5531" w:rsidRDefault="005A5531" w:rsidP="001B3B02">
            <w:pPr>
              <w:autoSpaceDE w:val="0"/>
              <w:autoSpaceDN w:val="0"/>
              <w:adjustRightInd w:val="0"/>
              <w:snapToGrid w:val="0"/>
              <w:spacing w:line="240" w:lineRule="auto"/>
              <w:jc w:val="center"/>
              <w:rPr>
                <w:rFonts w:ascii="Times New Roman" w:eastAsia="Times New Roman" w:hAnsi="Times New Roman"/>
                <w:bCs/>
                <w:noProof w:val="0"/>
                <w:color w:val="auto"/>
                <w:szCs w:val="24"/>
                <w:lang w:eastAsia="en-US"/>
              </w:rPr>
            </w:pPr>
            <w:r w:rsidRPr="005A5531">
              <w:rPr>
                <w:rFonts w:ascii="Times New Roman" w:eastAsia="Times New Roman" w:hAnsi="Times New Roman"/>
                <w:bCs/>
                <w:noProof w:val="0"/>
                <w:color w:val="auto"/>
                <w:szCs w:val="24"/>
                <w:lang w:eastAsia="en-US"/>
              </w:rPr>
              <w:t>115 (28.8%)</w:t>
            </w:r>
          </w:p>
          <w:p w14:paraId="4E5D7E1A" w14:textId="77777777" w:rsidR="005A5531" w:rsidRPr="005A5531" w:rsidRDefault="005A5531" w:rsidP="001B3B02">
            <w:pPr>
              <w:autoSpaceDE w:val="0"/>
              <w:autoSpaceDN w:val="0"/>
              <w:adjustRightInd w:val="0"/>
              <w:snapToGrid w:val="0"/>
              <w:spacing w:line="240" w:lineRule="auto"/>
              <w:jc w:val="center"/>
              <w:rPr>
                <w:rFonts w:ascii="Times New Roman" w:eastAsia="Times New Roman" w:hAnsi="Times New Roman"/>
                <w:bCs/>
                <w:noProof w:val="0"/>
                <w:color w:val="auto"/>
                <w:szCs w:val="24"/>
                <w:lang w:eastAsia="en-US"/>
              </w:rPr>
            </w:pPr>
            <w:r w:rsidRPr="005A5531">
              <w:rPr>
                <w:rFonts w:ascii="Times New Roman" w:eastAsia="Times New Roman" w:hAnsi="Times New Roman"/>
                <w:bCs/>
                <w:noProof w:val="0"/>
                <w:color w:val="auto"/>
                <w:szCs w:val="24"/>
                <w:lang w:eastAsia="en-US"/>
              </w:rPr>
              <w:t>238 (59.7%)</w:t>
            </w:r>
          </w:p>
        </w:tc>
      </w:tr>
      <w:tr w:rsidR="005A5531" w:rsidRPr="005A5531" w14:paraId="1C8C30C5" w14:textId="77777777" w:rsidTr="63429FF0">
        <w:tc>
          <w:tcPr>
            <w:tcW w:w="5238" w:type="dxa"/>
            <w:shd w:val="clear" w:color="auto" w:fill="auto"/>
            <w:vAlign w:val="center"/>
          </w:tcPr>
          <w:p w14:paraId="58F7EE72" w14:textId="72F8C6A8" w:rsidR="005A5531" w:rsidRPr="005A5531" w:rsidRDefault="003B31D0" w:rsidP="003B31D0">
            <w:pPr>
              <w:autoSpaceDE w:val="0"/>
              <w:autoSpaceDN w:val="0"/>
              <w:adjustRightInd w:val="0"/>
              <w:snapToGrid w:val="0"/>
              <w:spacing w:line="240" w:lineRule="auto"/>
              <w:rPr>
                <w:rFonts w:ascii="Times New Roman" w:eastAsia="Times New Roman" w:hAnsi="Times New Roman"/>
                <w:noProof w:val="0"/>
                <w:color w:val="auto"/>
                <w:lang w:eastAsia="en-US"/>
              </w:rPr>
            </w:pPr>
            <w:r>
              <w:rPr>
                <w:rFonts w:ascii="Times New Roman" w:eastAsia="Times New Roman" w:hAnsi="Times New Roman"/>
                <w:noProof w:val="0"/>
                <w:color w:val="auto"/>
                <w:lang w:eastAsia="en-US"/>
              </w:rPr>
              <w:lastRenderedPageBreak/>
              <w:t xml:space="preserve">         </w:t>
            </w:r>
            <w:r w:rsidR="005A5531" w:rsidRPr="63429FF0">
              <w:rPr>
                <w:rFonts w:ascii="Times New Roman" w:eastAsia="Times New Roman" w:hAnsi="Times New Roman"/>
                <w:noProof w:val="0"/>
                <w:color w:val="auto"/>
                <w:lang w:eastAsia="en-US"/>
              </w:rPr>
              <w:t>Work status</w:t>
            </w:r>
          </w:p>
          <w:p w14:paraId="3A2B503F" w14:textId="77777777" w:rsidR="003B31D0" w:rsidRDefault="003B31D0" w:rsidP="003B31D0">
            <w:pPr>
              <w:autoSpaceDE w:val="0"/>
              <w:autoSpaceDN w:val="0"/>
              <w:adjustRightInd w:val="0"/>
              <w:snapToGrid w:val="0"/>
              <w:spacing w:line="240" w:lineRule="auto"/>
              <w:jc w:val="center"/>
              <w:rPr>
                <w:rFonts w:ascii="Times New Roman" w:eastAsia="Times New Roman" w:hAnsi="Times New Roman"/>
                <w:noProof w:val="0"/>
                <w:color w:val="auto"/>
                <w:lang w:eastAsia="en-US"/>
              </w:rPr>
            </w:pPr>
            <w:r>
              <w:rPr>
                <w:rFonts w:ascii="Times New Roman" w:eastAsia="Times New Roman" w:hAnsi="Times New Roman"/>
                <w:noProof w:val="0"/>
                <w:color w:val="auto"/>
                <w:lang w:eastAsia="en-US"/>
              </w:rPr>
              <w:t xml:space="preserve"> Entry level or unskilled</w:t>
            </w:r>
          </w:p>
          <w:p w14:paraId="1F6D09DD" w14:textId="14AEA22E" w:rsidR="005A5531" w:rsidRPr="005A5531" w:rsidRDefault="005A5531" w:rsidP="003B31D0">
            <w:pPr>
              <w:autoSpaceDE w:val="0"/>
              <w:autoSpaceDN w:val="0"/>
              <w:adjustRightInd w:val="0"/>
              <w:snapToGrid w:val="0"/>
              <w:spacing w:line="240" w:lineRule="auto"/>
              <w:jc w:val="center"/>
              <w:rPr>
                <w:rFonts w:ascii="Times New Roman" w:eastAsia="Times New Roman" w:hAnsi="Times New Roman"/>
                <w:noProof w:val="0"/>
                <w:color w:val="auto"/>
                <w:lang w:eastAsia="en-US"/>
              </w:rPr>
            </w:pPr>
            <w:r w:rsidRPr="63429FF0">
              <w:rPr>
                <w:rFonts w:ascii="Times New Roman" w:eastAsia="Times New Roman" w:hAnsi="Times New Roman"/>
                <w:noProof w:val="0"/>
                <w:color w:val="auto"/>
                <w:lang w:eastAsia="en-US"/>
              </w:rPr>
              <w:t xml:space="preserve">     Skilled or professional work</w:t>
            </w:r>
          </w:p>
          <w:p w14:paraId="239BE590" w14:textId="77777777" w:rsidR="003B31D0" w:rsidRDefault="003B31D0" w:rsidP="003B31D0">
            <w:pPr>
              <w:autoSpaceDE w:val="0"/>
              <w:autoSpaceDN w:val="0"/>
              <w:adjustRightInd w:val="0"/>
              <w:snapToGrid w:val="0"/>
              <w:spacing w:line="240" w:lineRule="auto"/>
              <w:rPr>
                <w:rFonts w:ascii="Times New Roman" w:eastAsia="Times New Roman" w:hAnsi="Times New Roman"/>
                <w:noProof w:val="0"/>
                <w:color w:val="auto"/>
                <w:lang w:eastAsia="en-US"/>
              </w:rPr>
            </w:pPr>
            <w:r>
              <w:rPr>
                <w:rFonts w:ascii="Times New Roman" w:eastAsia="Times New Roman" w:hAnsi="Times New Roman"/>
                <w:noProof w:val="0"/>
                <w:color w:val="auto"/>
                <w:lang w:eastAsia="en-US"/>
              </w:rPr>
              <w:t xml:space="preserve">                  Retired</w:t>
            </w:r>
          </w:p>
          <w:p w14:paraId="2DEA67EC" w14:textId="7D248E9B" w:rsidR="005A5531" w:rsidRPr="005A5531" w:rsidRDefault="003B31D0" w:rsidP="003B31D0">
            <w:pPr>
              <w:autoSpaceDE w:val="0"/>
              <w:autoSpaceDN w:val="0"/>
              <w:adjustRightInd w:val="0"/>
              <w:snapToGrid w:val="0"/>
              <w:spacing w:line="240" w:lineRule="auto"/>
              <w:rPr>
                <w:rFonts w:ascii="Times New Roman" w:eastAsia="Times New Roman" w:hAnsi="Times New Roman"/>
                <w:noProof w:val="0"/>
                <w:color w:val="auto"/>
                <w:lang w:eastAsia="en-US"/>
              </w:rPr>
            </w:pPr>
            <w:r>
              <w:rPr>
                <w:rFonts w:ascii="Times New Roman" w:eastAsia="Times New Roman" w:hAnsi="Times New Roman"/>
                <w:noProof w:val="0"/>
                <w:color w:val="auto"/>
                <w:lang w:eastAsia="en-US"/>
              </w:rPr>
              <w:t xml:space="preserve">                  </w:t>
            </w:r>
            <w:r w:rsidR="005A5531" w:rsidRPr="63429FF0">
              <w:rPr>
                <w:rFonts w:ascii="Times New Roman" w:eastAsia="Times New Roman" w:hAnsi="Times New Roman"/>
                <w:noProof w:val="0"/>
                <w:color w:val="auto"/>
                <w:lang w:eastAsia="en-US"/>
              </w:rPr>
              <w:t>Not working</w:t>
            </w:r>
          </w:p>
        </w:tc>
        <w:tc>
          <w:tcPr>
            <w:tcW w:w="2430" w:type="dxa"/>
            <w:shd w:val="clear" w:color="auto" w:fill="auto"/>
            <w:vAlign w:val="center"/>
          </w:tcPr>
          <w:p w14:paraId="14A19F6E" w14:textId="77777777" w:rsidR="005A5531" w:rsidRPr="005A5531" w:rsidRDefault="005A5531" w:rsidP="001B3B02">
            <w:pPr>
              <w:autoSpaceDE w:val="0"/>
              <w:autoSpaceDN w:val="0"/>
              <w:adjustRightInd w:val="0"/>
              <w:snapToGrid w:val="0"/>
              <w:spacing w:line="240" w:lineRule="auto"/>
              <w:jc w:val="center"/>
              <w:rPr>
                <w:rFonts w:ascii="Times New Roman" w:eastAsia="Times New Roman" w:hAnsi="Times New Roman"/>
                <w:bCs/>
                <w:noProof w:val="0"/>
                <w:color w:val="auto"/>
                <w:szCs w:val="24"/>
                <w:lang w:eastAsia="en-US"/>
              </w:rPr>
            </w:pPr>
          </w:p>
          <w:p w14:paraId="176DF882" w14:textId="77777777" w:rsidR="005A5531" w:rsidRPr="005A5531" w:rsidRDefault="005A5531" w:rsidP="001B3B02">
            <w:pPr>
              <w:autoSpaceDE w:val="0"/>
              <w:autoSpaceDN w:val="0"/>
              <w:adjustRightInd w:val="0"/>
              <w:snapToGrid w:val="0"/>
              <w:spacing w:line="240" w:lineRule="auto"/>
              <w:jc w:val="center"/>
              <w:rPr>
                <w:rFonts w:ascii="Times New Roman" w:eastAsia="Times New Roman" w:hAnsi="Times New Roman"/>
                <w:bCs/>
                <w:noProof w:val="0"/>
                <w:color w:val="auto"/>
                <w:szCs w:val="24"/>
                <w:lang w:eastAsia="en-US"/>
              </w:rPr>
            </w:pPr>
            <w:r w:rsidRPr="005A5531">
              <w:rPr>
                <w:rFonts w:ascii="Times New Roman" w:eastAsia="Times New Roman" w:hAnsi="Times New Roman"/>
                <w:bCs/>
                <w:noProof w:val="0"/>
                <w:color w:val="auto"/>
                <w:szCs w:val="24"/>
                <w:lang w:eastAsia="en-US"/>
              </w:rPr>
              <w:t>13 (3.3%)</w:t>
            </w:r>
          </w:p>
          <w:p w14:paraId="70E359E2" w14:textId="77777777" w:rsidR="005A5531" w:rsidRPr="005A5531" w:rsidRDefault="005A5531" w:rsidP="001B3B02">
            <w:pPr>
              <w:autoSpaceDE w:val="0"/>
              <w:autoSpaceDN w:val="0"/>
              <w:adjustRightInd w:val="0"/>
              <w:snapToGrid w:val="0"/>
              <w:spacing w:line="240" w:lineRule="auto"/>
              <w:jc w:val="center"/>
              <w:rPr>
                <w:rFonts w:ascii="Times New Roman" w:eastAsia="Times New Roman" w:hAnsi="Times New Roman"/>
                <w:bCs/>
                <w:noProof w:val="0"/>
                <w:color w:val="auto"/>
                <w:szCs w:val="24"/>
                <w:lang w:eastAsia="en-US"/>
              </w:rPr>
            </w:pPr>
            <w:r w:rsidRPr="005A5531">
              <w:rPr>
                <w:rFonts w:ascii="Times New Roman" w:eastAsia="Times New Roman" w:hAnsi="Times New Roman"/>
                <w:bCs/>
                <w:noProof w:val="0"/>
                <w:color w:val="auto"/>
                <w:szCs w:val="24"/>
                <w:lang w:eastAsia="en-US"/>
              </w:rPr>
              <w:t>242 (60.6%)</w:t>
            </w:r>
          </w:p>
          <w:p w14:paraId="5CFC17F4" w14:textId="77777777" w:rsidR="005A5531" w:rsidRPr="005A5531" w:rsidRDefault="005A5531" w:rsidP="001B3B02">
            <w:pPr>
              <w:autoSpaceDE w:val="0"/>
              <w:autoSpaceDN w:val="0"/>
              <w:adjustRightInd w:val="0"/>
              <w:snapToGrid w:val="0"/>
              <w:spacing w:line="240" w:lineRule="auto"/>
              <w:jc w:val="center"/>
              <w:rPr>
                <w:rFonts w:ascii="Times New Roman" w:eastAsia="Times New Roman" w:hAnsi="Times New Roman"/>
                <w:bCs/>
                <w:noProof w:val="0"/>
                <w:color w:val="auto"/>
                <w:szCs w:val="24"/>
                <w:lang w:eastAsia="en-US"/>
              </w:rPr>
            </w:pPr>
            <w:r w:rsidRPr="005A5531">
              <w:rPr>
                <w:rFonts w:ascii="Times New Roman" w:eastAsia="Times New Roman" w:hAnsi="Times New Roman"/>
                <w:bCs/>
                <w:noProof w:val="0"/>
                <w:color w:val="auto"/>
                <w:szCs w:val="24"/>
                <w:lang w:eastAsia="en-US"/>
              </w:rPr>
              <w:t>112 (28.1%)</w:t>
            </w:r>
          </w:p>
          <w:p w14:paraId="4E2FD85C" w14:textId="77777777" w:rsidR="005A5531" w:rsidRPr="005A5531" w:rsidRDefault="005A5531" w:rsidP="001B3B02">
            <w:pPr>
              <w:autoSpaceDE w:val="0"/>
              <w:autoSpaceDN w:val="0"/>
              <w:adjustRightInd w:val="0"/>
              <w:snapToGrid w:val="0"/>
              <w:spacing w:line="240" w:lineRule="auto"/>
              <w:jc w:val="center"/>
              <w:rPr>
                <w:rFonts w:ascii="Times New Roman" w:eastAsia="Times New Roman" w:hAnsi="Times New Roman"/>
                <w:bCs/>
                <w:noProof w:val="0"/>
                <w:color w:val="auto"/>
                <w:szCs w:val="24"/>
                <w:lang w:eastAsia="en-US"/>
              </w:rPr>
            </w:pPr>
            <w:r w:rsidRPr="005A5531">
              <w:rPr>
                <w:rFonts w:ascii="Times New Roman" w:eastAsia="Times New Roman" w:hAnsi="Times New Roman"/>
                <w:bCs/>
                <w:noProof w:val="0"/>
                <w:color w:val="auto"/>
                <w:szCs w:val="24"/>
                <w:lang w:eastAsia="en-US"/>
              </w:rPr>
              <w:t>32 (8%)</w:t>
            </w:r>
          </w:p>
        </w:tc>
      </w:tr>
      <w:tr w:rsidR="005A5531" w:rsidRPr="005A5531" w14:paraId="53A8EBD0" w14:textId="77777777" w:rsidTr="63429FF0">
        <w:tc>
          <w:tcPr>
            <w:tcW w:w="5238" w:type="dxa"/>
            <w:shd w:val="clear" w:color="auto" w:fill="auto"/>
            <w:vAlign w:val="center"/>
          </w:tcPr>
          <w:p w14:paraId="0032940F" w14:textId="77777777" w:rsidR="003B31D0" w:rsidRDefault="003B31D0" w:rsidP="003B31D0">
            <w:pPr>
              <w:autoSpaceDE w:val="0"/>
              <w:autoSpaceDN w:val="0"/>
              <w:adjustRightInd w:val="0"/>
              <w:snapToGrid w:val="0"/>
              <w:spacing w:line="240" w:lineRule="auto"/>
              <w:rPr>
                <w:rFonts w:ascii="Times New Roman" w:eastAsia="Times New Roman" w:hAnsi="Times New Roman"/>
                <w:noProof w:val="0"/>
                <w:color w:val="auto"/>
                <w:lang w:eastAsia="en-US"/>
              </w:rPr>
            </w:pPr>
            <w:r>
              <w:rPr>
                <w:rFonts w:ascii="Times New Roman" w:eastAsia="Times New Roman" w:hAnsi="Times New Roman"/>
                <w:noProof w:val="0"/>
                <w:color w:val="auto"/>
                <w:lang w:eastAsia="en-US"/>
              </w:rPr>
              <w:t xml:space="preserve">         Tinnitus duration</w:t>
            </w:r>
          </w:p>
          <w:p w14:paraId="5A9A9F42" w14:textId="77777777" w:rsidR="003B31D0" w:rsidRDefault="003B31D0" w:rsidP="003B31D0">
            <w:pPr>
              <w:autoSpaceDE w:val="0"/>
              <w:autoSpaceDN w:val="0"/>
              <w:adjustRightInd w:val="0"/>
              <w:snapToGrid w:val="0"/>
              <w:spacing w:line="240" w:lineRule="auto"/>
              <w:rPr>
                <w:rFonts w:ascii="Times New Roman" w:eastAsia="Times New Roman" w:hAnsi="Times New Roman"/>
                <w:noProof w:val="0"/>
                <w:color w:val="auto"/>
                <w:lang w:eastAsia="en-US"/>
              </w:rPr>
            </w:pPr>
            <w:r>
              <w:rPr>
                <w:rFonts w:ascii="Times New Roman" w:eastAsia="Times New Roman" w:hAnsi="Times New Roman"/>
                <w:noProof w:val="0"/>
                <w:color w:val="auto"/>
                <w:lang w:eastAsia="en-US"/>
              </w:rPr>
              <w:t xml:space="preserve">                  </w:t>
            </w:r>
            <w:r w:rsidR="005A5531" w:rsidRPr="63429FF0">
              <w:rPr>
                <w:rFonts w:ascii="Times New Roman" w:eastAsia="Times New Roman" w:hAnsi="Times New Roman"/>
                <w:noProof w:val="0"/>
                <w:color w:val="auto"/>
                <w:lang w:eastAsia="en-US"/>
              </w:rPr>
              <w:t xml:space="preserve"> </w:t>
            </w:r>
            <w:r>
              <w:rPr>
                <w:rFonts w:ascii="Times New Roman" w:eastAsia="Times New Roman" w:hAnsi="Times New Roman"/>
                <w:noProof w:val="0"/>
                <w:color w:val="auto"/>
                <w:lang w:eastAsia="en-US"/>
              </w:rPr>
              <w:t>Less than 1 year</w:t>
            </w:r>
          </w:p>
          <w:p w14:paraId="28FD061B" w14:textId="7B87BAAD" w:rsidR="005A5531" w:rsidRPr="005A5531" w:rsidRDefault="003B31D0" w:rsidP="003B31D0">
            <w:pPr>
              <w:autoSpaceDE w:val="0"/>
              <w:autoSpaceDN w:val="0"/>
              <w:adjustRightInd w:val="0"/>
              <w:snapToGrid w:val="0"/>
              <w:spacing w:line="240" w:lineRule="auto"/>
              <w:rPr>
                <w:rFonts w:ascii="Times New Roman" w:eastAsia="Times New Roman" w:hAnsi="Times New Roman"/>
                <w:noProof w:val="0"/>
                <w:color w:val="auto"/>
                <w:lang w:eastAsia="en-US"/>
              </w:rPr>
            </w:pPr>
            <w:r>
              <w:rPr>
                <w:rFonts w:ascii="Times New Roman" w:eastAsia="Times New Roman" w:hAnsi="Times New Roman"/>
                <w:noProof w:val="0"/>
                <w:color w:val="auto"/>
                <w:lang w:eastAsia="en-US"/>
              </w:rPr>
              <w:t xml:space="preserve">                   </w:t>
            </w:r>
            <w:r w:rsidR="005A5531" w:rsidRPr="63429FF0">
              <w:rPr>
                <w:rFonts w:ascii="Times New Roman" w:eastAsia="Times New Roman" w:hAnsi="Times New Roman"/>
                <w:noProof w:val="0"/>
                <w:color w:val="auto"/>
                <w:lang w:eastAsia="en-US"/>
              </w:rPr>
              <w:t>1-5 years</w:t>
            </w:r>
          </w:p>
          <w:p w14:paraId="0DDFF861" w14:textId="54747F29" w:rsidR="005A5531" w:rsidRPr="005A5531" w:rsidRDefault="003B31D0" w:rsidP="003B31D0">
            <w:pPr>
              <w:autoSpaceDE w:val="0"/>
              <w:autoSpaceDN w:val="0"/>
              <w:adjustRightInd w:val="0"/>
              <w:snapToGrid w:val="0"/>
              <w:spacing w:line="240" w:lineRule="auto"/>
              <w:rPr>
                <w:rFonts w:ascii="Times New Roman" w:eastAsia="Times New Roman" w:hAnsi="Times New Roman"/>
                <w:noProof w:val="0"/>
                <w:color w:val="auto"/>
                <w:lang w:eastAsia="en-US"/>
              </w:rPr>
            </w:pPr>
            <w:r>
              <w:rPr>
                <w:rFonts w:ascii="Times New Roman" w:eastAsia="Times New Roman" w:hAnsi="Times New Roman"/>
                <w:noProof w:val="0"/>
                <w:color w:val="auto"/>
                <w:lang w:eastAsia="en-US"/>
              </w:rPr>
              <w:t xml:space="preserve">                   </w:t>
            </w:r>
            <w:r w:rsidR="005A5531" w:rsidRPr="63429FF0">
              <w:rPr>
                <w:rFonts w:ascii="Times New Roman" w:eastAsia="Times New Roman" w:hAnsi="Times New Roman"/>
                <w:noProof w:val="0"/>
                <w:color w:val="auto"/>
                <w:lang w:eastAsia="en-US"/>
              </w:rPr>
              <w:t xml:space="preserve">More than 5 years </w:t>
            </w:r>
          </w:p>
        </w:tc>
        <w:tc>
          <w:tcPr>
            <w:tcW w:w="2430" w:type="dxa"/>
            <w:shd w:val="clear" w:color="auto" w:fill="auto"/>
            <w:vAlign w:val="center"/>
          </w:tcPr>
          <w:p w14:paraId="6448480D" w14:textId="77777777" w:rsidR="005A5531" w:rsidRPr="005A5531" w:rsidRDefault="005A5531" w:rsidP="001B3B02">
            <w:pPr>
              <w:autoSpaceDE w:val="0"/>
              <w:autoSpaceDN w:val="0"/>
              <w:adjustRightInd w:val="0"/>
              <w:snapToGrid w:val="0"/>
              <w:spacing w:line="240" w:lineRule="auto"/>
              <w:jc w:val="center"/>
              <w:rPr>
                <w:rFonts w:ascii="Times New Roman" w:eastAsia="Times New Roman" w:hAnsi="Times New Roman"/>
                <w:bCs/>
                <w:noProof w:val="0"/>
                <w:color w:val="auto"/>
                <w:szCs w:val="24"/>
                <w:lang w:eastAsia="en-US"/>
              </w:rPr>
            </w:pPr>
          </w:p>
          <w:p w14:paraId="4400F802" w14:textId="77777777" w:rsidR="005A5531" w:rsidRPr="005A5531" w:rsidRDefault="005A5531" w:rsidP="001B3B02">
            <w:pPr>
              <w:autoSpaceDE w:val="0"/>
              <w:autoSpaceDN w:val="0"/>
              <w:adjustRightInd w:val="0"/>
              <w:snapToGrid w:val="0"/>
              <w:spacing w:line="240" w:lineRule="auto"/>
              <w:jc w:val="center"/>
              <w:rPr>
                <w:rFonts w:ascii="Times New Roman" w:eastAsia="Times New Roman" w:hAnsi="Times New Roman"/>
                <w:bCs/>
                <w:noProof w:val="0"/>
                <w:color w:val="auto"/>
                <w:szCs w:val="24"/>
                <w:lang w:eastAsia="en-US"/>
              </w:rPr>
            </w:pPr>
            <w:r w:rsidRPr="005A5531">
              <w:rPr>
                <w:rFonts w:ascii="Times New Roman" w:eastAsia="Times New Roman" w:hAnsi="Times New Roman"/>
                <w:bCs/>
                <w:noProof w:val="0"/>
                <w:color w:val="auto"/>
                <w:szCs w:val="24"/>
                <w:lang w:eastAsia="en-US"/>
              </w:rPr>
              <w:t>44 (11%)</w:t>
            </w:r>
          </w:p>
          <w:p w14:paraId="74374408" w14:textId="77777777" w:rsidR="005A5531" w:rsidRPr="005A5531" w:rsidRDefault="005A5531" w:rsidP="001B3B02">
            <w:pPr>
              <w:autoSpaceDE w:val="0"/>
              <w:autoSpaceDN w:val="0"/>
              <w:adjustRightInd w:val="0"/>
              <w:snapToGrid w:val="0"/>
              <w:spacing w:line="240" w:lineRule="auto"/>
              <w:jc w:val="center"/>
              <w:rPr>
                <w:rFonts w:ascii="Times New Roman" w:eastAsia="Times New Roman" w:hAnsi="Times New Roman"/>
                <w:bCs/>
                <w:noProof w:val="0"/>
                <w:color w:val="auto"/>
                <w:szCs w:val="24"/>
                <w:lang w:eastAsia="en-US"/>
              </w:rPr>
            </w:pPr>
            <w:r w:rsidRPr="005A5531">
              <w:rPr>
                <w:rFonts w:ascii="Times New Roman" w:eastAsia="Times New Roman" w:hAnsi="Times New Roman"/>
                <w:bCs/>
                <w:noProof w:val="0"/>
                <w:color w:val="auto"/>
                <w:szCs w:val="24"/>
                <w:lang w:eastAsia="en-US"/>
              </w:rPr>
              <w:t>126 (31.6%)</w:t>
            </w:r>
          </w:p>
          <w:p w14:paraId="0739E8E9" w14:textId="77777777" w:rsidR="005A5531" w:rsidRPr="005A5531" w:rsidRDefault="005A5531" w:rsidP="001B3B02">
            <w:pPr>
              <w:autoSpaceDE w:val="0"/>
              <w:autoSpaceDN w:val="0"/>
              <w:adjustRightInd w:val="0"/>
              <w:snapToGrid w:val="0"/>
              <w:spacing w:line="240" w:lineRule="auto"/>
              <w:jc w:val="center"/>
              <w:rPr>
                <w:rFonts w:ascii="Times New Roman" w:eastAsia="Times New Roman" w:hAnsi="Times New Roman"/>
                <w:bCs/>
                <w:noProof w:val="0"/>
                <w:color w:val="auto"/>
                <w:szCs w:val="24"/>
                <w:lang w:eastAsia="en-US"/>
              </w:rPr>
            </w:pPr>
            <w:r w:rsidRPr="005A5531">
              <w:rPr>
                <w:rFonts w:ascii="Times New Roman" w:eastAsia="Times New Roman" w:hAnsi="Times New Roman"/>
                <w:bCs/>
                <w:noProof w:val="0"/>
                <w:color w:val="auto"/>
                <w:szCs w:val="24"/>
                <w:lang w:eastAsia="en-US"/>
              </w:rPr>
              <w:t>229 (57.4%)</w:t>
            </w:r>
          </w:p>
        </w:tc>
      </w:tr>
      <w:tr w:rsidR="005A5531" w:rsidRPr="005A5531" w14:paraId="570ECDF1" w14:textId="77777777" w:rsidTr="63429FF0">
        <w:tc>
          <w:tcPr>
            <w:tcW w:w="5238" w:type="dxa"/>
            <w:shd w:val="clear" w:color="auto" w:fill="auto"/>
            <w:vAlign w:val="center"/>
          </w:tcPr>
          <w:p w14:paraId="126B7B1C" w14:textId="139FBA6D" w:rsidR="005A5531" w:rsidRPr="005A5531" w:rsidRDefault="003B31D0" w:rsidP="003B31D0">
            <w:pPr>
              <w:autoSpaceDE w:val="0"/>
              <w:autoSpaceDN w:val="0"/>
              <w:adjustRightInd w:val="0"/>
              <w:snapToGrid w:val="0"/>
              <w:spacing w:line="240" w:lineRule="auto"/>
              <w:rPr>
                <w:rFonts w:ascii="Times New Roman" w:eastAsia="Times New Roman" w:hAnsi="Times New Roman"/>
                <w:bCs/>
                <w:noProof w:val="0"/>
                <w:color w:val="auto"/>
                <w:szCs w:val="24"/>
                <w:lang w:eastAsia="en-US"/>
              </w:rPr>
            </w:pPr>
            <w:r>
              <w:rPr>
                <w:rFonts w:ascii="Times New Roman" w:eastAsia="Times New Roman" w:hAnsi="Times New Roman"/>
                <w:bCs/>
                <w:noProof w:val="0"/>
                <w:color w:val="auto"/>
                <w:szCs w:val="24"/>
                <w:lang w:eastAsia="en-US"/>
              </w:rPr>
              <w:t xml:space="preserve">          </w:t>
            </w:r>
            <w:r w:rsidR="005A5531" w:rsidRPr="005A5531">
              <w:rPr>
                <w:rFonts w:ascii="Times New Roman" w:eastAsia="Times New Roman" w:hAnsi="Times New Roman"/>
                <w:bCs/>
                <w:noProof w:val="0"/>
                <w:color w:val="auto"/>
                <w:szCs w:val="24"/>
                <w:lang w:eastAsia="en-US"/>
              </w:rPr>
              <w:t>Tinnitus severity (TFI)</w:t>
            </w:r>
          </w:p>
          <w:p w14:paraId="405E8DE8" w14:textId="77777777" w:rsidR="005A5531" w:rsidRPr="005A5531" w:rsidRDefault="005A5531" w:rsidP="63429FF0">
            <w:pPr>
              <w:autoSpaceDE w:val="0"/>
              <w:autoSpaceDN w:val="0"/>
              <w:adjustRightInd w:val="0"/>
              <w:snapToGrid w:val="0"/>
              <w:spacing w:line="240" w:lineRule="auto"/>
              <w:jc w:val="center"/>
              <w:rPr>
                <w:rFonts w:ascii="Times New Roman" w:eastAsia="Times New Roman" w:hAnsi="Times New Roman"/>
                <w:noProof w:val="0"/>
                <w:color w:val="auto"/>
                <w:lang w:eastAsia="en-US"/>
              </w:rPr>
            </w:pPr>
            <w:r w:rsidRPr="63429FF0">
              <w:rPr>
                <w:rFonts w:ascii="Times New Roman" w:eastAsia="Times New Roman" w:hAnsi="Times New Roman"/>
                <w:noProof w:val="0"/>
                <w:color w:val="auto"/>
                <w:lang w:eastAsia="en-US"/>
              </w:rPr>
              <w:t>Mild tinnitus</w:t>
            </w:r>
          </w:p>
          <w:p w14:paraId="0676C19F" w14:textId="3A74607B" w:rsidR="005A5531" w:rsidRPr="005A5531" w:rsidRDefault="003B31D0" w:rsidP="003B31D0">
            <w:pPr>
              <w:autoSpaceDE w:val="0"/>
              <w:autoSpaceDN w:val="0"/>
              <w:adjustRightInd w:val="0"/>
              <w:snapToGrid w:val="0"/>
              <w:spacing w:line="240" w:lineRule="auto"/>
              <w:rPr>
                <w:rFonts w:ascii="Times New Roman" w:eastAsia="Times New Roman" w:hAnsi="Times New Roman"/>
                <w:noProof w:val="0"/>
                <w:color w:val="auto"/>
                <w:lang w:eastAsia="en-US"/>
              </w:rPr>
            </w:pPr>
            <w:r>
              <w:rPr>
                <w:rFonts w:ascii="Times New Roman" w:eastAsia="Times New Roman" w:hAnsi="Times New Roman"/>
                <w:noProof w:val="0"/>
                <w:color w:val="auto"/>
                <w:lang w:eastAsia="en-US"/>
              </w:rPr>
              <w:t xml:space="preserve">                   </w:t>
            </w:r>
            <w:r w:rsidR="005A5531" w:rsidRPr="63429FF0">
              <w:rPr>
                <w:rFonts w:ascii="Times New Roman" w:eastAsia="Times New Roman" w:hAnsi="Times New Roman"/>
                <w:noProof w:val="0"/>
                <w:color w:val="auto"/>
                <w:lang w:eastAsia="en-US"/>
              </w:rPr>
              <w:t xml:space="preserve">   Severe tinnitus</w:t>
            </w:r>
          </w:p>
          <w:p w14:paraId="14EE970E" w14:textId="10785C9E" w:rsidR="005A5531" w:rsidRPr="005A5531" w:rsidRDefault="005A5531" w:rsidP="63429FF0">
            <w:pPr>
              <w:autoSpaceDE w:val="0"/>
              <w:autoSpaceDN w:val="0"/>
              <w:adjustRightInd w:val="0"/>
              <w:snapToGrid w:val="0"/>
              <w:spacing w:line="240" w:lineRule="auto"/>
              <w:jc w:val="center"/>
              <w:rPr>
                <w:rFonts w:ascii="Times New Roman" w:eastAsia="Times New Roman" w:hAnsi="Times New Roman"/>
                <w:noProof w:val="0"/>
                <w:color w:val="auto"/>
                <w:lang w:eastAsia="en-US"/>
              </w:rPr>
            </w:pPr>
            <w:r w:rsidRPr="63429FF0">
              <w:rPr>
                <w:rFonts w:ascii="Times New Roman" w:eastAsia="Times New Roman" w:hAnsi="Times New Roman"/>
                <w:noProof w:val="0"/>
                <w:color w:val="auto"/>
                <w:lang w:eastAsia="en-US"/>
              </w:rPr>
              <w:t xml:space="preserve">      Significant problem</w:t>
            </w:r>
          </w:p>
        </w:tc>
        <w:tc>
          <w:tcPr>
            <w:tcW w:w="2430" w:type="dxa"/>
            <w:shd w:val="clear" w:color="auto" w:fill="auto"/>
            <w:vAlign w:val="center"/>
          </w:tcPr>
          <w:p w14:paraId="2025A098" w14:textId="77777777" w:rsidR="005A5531" w:rsidRPr="005A5531" w:rsidRDefault="005A5531" w:rsidP="001B3B02">
            <w:pPr>
              <w:autoSpaceDE w:val="0"/>
              <w:autoSpaceDN w:val="0"/>
              <w:adjustRightInd w:val="0"/>
              <w:snapToGrid w:val="0"/>
              <w:spacing w:line="240" w:lineRule="auto"/>
              <w:jc w:val="center"/>
              <w:rPr>
                <w:rFonts w:ascii="Times New Roman" w:eastAsia="Times New Roman" w:hAnsi="Times New Roman"/>
                <w:bCs/>
                <w:noProof w:val="0"/>
                <w:color w:val="auto"/>
                <w:szCs w:val="24"/>
                <w:lang w:eastAsia="en-US"/>
              </w:rPr>
            </w:pPr>
          </w:p>
          <w:p w14:paraId="5E8EBD03" w14:textId="77777777" w:rsidR="005A5531" w:rsidRPr="005A5531" w:rsidRDefault="005A5531" w:rsidP="001B3B02">
            <w:pPr>
              <w:autoSpaceDE w:val="0"/>
              <w:autoSpaceDN w:val="0"/>
              <w:adjustRightInd w:val="0"/>
              <w:snapToGrid w:val="0"/>
              <w:spacing w:line="240" w:lineRule="auto"/>
              <w:jc w:val="center"/>
              <w:rPr>
                <w:rFonts w:ascii="Times New Roman" w:eastAsia="Times New Roman" w:hAnsi="Times New Roman"/>
                <w:bCs/>
                <w:noProof w:val="0"/>
                <w:color w:val="auto"/>
                <w:szCs w:val="24"/>
                <w:lang w:eastAsia="en-US"/>
              </w:rPr>
            </w:pPr>
            <w:r w:rsidRPr="005A5531">
              <w:rPr>
                <w:rFonts w:ascii="Times New Roman" w:eastAsia="Times New Roman" w:hAnsi="Times New Roman"/>
                <w:bCs/>
                <w:noProof w:val="0"/>
                <w:color w:val="auto"/>
                <w:szCs w:val="24"/>
                <w:lang w:eastAsia="en-US"/>
              </w:rPr>
              <w:t>47 (11.8%)</w:t>
            </w:r>
          </w:p>
          <w:p w14:paraId="24F5F51B" w14:textId="77777777" w:rsidR="005A5531" w:rsidRPr="005A5531" w:rsidRDefault="005A5531" w:rsidP="001B3B02">
            <w:pPr>
              <w:autoSpaceDE w:val="0"/>
              <w:autoSpaceDN w:val="0"/>
              <w:adjustRightInd w:val="0"/>
              <w:snapToGrid w:val="0"/>
              <w:spacing w:line="240" w:lineRule="auto"/>
              <w:jc w:val="center"/>
              <w:rPr>
                <w:rFonts w:ascii="Times New Roman" w:eastAsia="Times New Roman" w:hAnsi="Times New Roman"/>
                <w:bCs/>
                <w:noProof w:val="0"/>
                <w:color w:val="auto"/>
                <w:szCs w:val="24"/>
                <w:lang w:eastAsia="en-US"/>
              </w:rPr>
            </w:pPr>
            <w:r w:rsidRPr="005A5531">
              <w:rPr>
                <w:rFonts w:ascii="Times New Roman" w:eastAsia="Times New Roman" w:hAnsi="Times New Roman"/>
                <w:bCs/>
                <w:noProof w:val="0"/>
                <w:color w:val="auto"/>
                <w:szCs w:val="24"/>
                <w:lang w:eastAsia="en-US"/>
              </w:rPr>
              <w:t>213 (53.4%)</w:t>
            </w:r>
          </w:p>
          <w:p w14:paraId="0AC8DE8F" w14:textId="77777777" w:rsidR="005A5531" w:rsidRPr="005A5531" w:rsidRDefault="005A5531" w:rsidP="001B3B02">
            <w:pPr>
              <w:autoSpaceDE w:val="0"/>
              <w:autoSpaceDN w:val="0"/>
              <w:adjustRightInd w:val="0"/>
              <w:snapToGrid w:val="0"/>
              <w:spacing w:line="240" w:lineRule="auto"/>
              <w:jc w:val="center"/>
              <w:rPr>
                <w:rFonts w:ascii="Times New Roman" w:eastAsia="Times New Roman" w:hAnsi="Times New Roman"/>
                <w:bCs/>
                <w:noProof w:val="0"/>
                <w:color w:val="auto"/>
                <w:szCs w:val="24"/>
                <w:lang w:eastAsia="en-US"/>
              </w:rPr>
            </w:pPr>
            <w:r w:rsidRPr="005A5531">
              <w:rPr>
                <w:rFonts w:ascii="Times New Roman" w:eastAsia="Times New Roman" w:hAnsi="Times New Roman"/>
                <w:bCs/>
                <w:noProof w:val="0"/>
                <w:color w:val="auto"/>
                <w:szCs w:val="24"/>
                <w:lang w:eastAsia="en-US"/>
              </w:rPr>
              <w:t>139 (34.8%)</w:t>
            </w:r>
          </w:p>
        </w:tc>
      </w:tr>
      <w:tr w:rsidR="005A5531" w:rsidRPr="005A5531" w14:paraId="57462D2A" w14:textId="77777777" w:rsidTr="63429FF0">
        <w:tc>
          <w:tcPr>
            <w:tcW w:w="5238" w:type="dxa"/>
            <w:shd w:val="clear" w:color="auto" w:fill="auto"/>
            <w:vAlign w:val="center"/>
          </w:tcPr>
          <w:p w14:paraId="6DFF8704" w14:textId="45C48DDD" w:rsidR="005A5531" w:rsidRPr="005A5531" w:rsidRDefault="003B31D0" w:rsidP="003B31D0">
            <w:pPr>
              <w:autoSpaceDE w:val="0"/>
              <w:autoSpaceDN w:val="0"/>
              <w:adjustRightInd w:val="0"/>
              <w:snapToGrid w:val="0"/>
              <w:spacing w:line="240" w:lineRule="auto"/>
              <w:rPr>
                <w:rFonts w:ascii="Times New Roman" w:eastAsia="Times New Roman" w:hAnsi="Times New Roman"/>
                <w:bCs/>
                <w:noProof w:val="0"/>
                <w:color w:val="auto"/>
                <w:szCs w:val="24"/>
                <w:lang w:eastAsia="en-US"/>
              </w:rPr>
            </w:pPr>
            <w:r>
              <w:rPr>
                <w:rFonts w:ascii="Times New Roman" w:eastAsia="Times New Roman" w:hAnsi="Times New Roman"/>
                <w:bCs/>
                <w:noProof w:val="0"/>
                <w:color w:val="auto"/>
                <w:szCs w:val="24"/>
                <w:lang w:eastAsia="en-US"/>
              </w:rPr>
              <w:t xml:space="preserve">            </w:t>
            </w:r>
            <w:r w:rsidR="005A5531" w:rsidRPr="005A5531">
              <w:rPr>
                <w:rFonts w:ascii="Times New Roman" w:eastAsia="Times New Roman" w:hAnsi="Times New Roman"/>
                <w:bCs/>
                <w:noProof w:val="0"/>
                <w:color w:val="auto"/>
                <w:szCs w:val="24"/>
                <w:lang w:eastAsia="en-US"/>
              </w:rPr>
              <w:t>Anxiety (GAD-7)</w:t>
            </w:r>
          </w:p>
          <w:p w14:paraId="4A3C4568" w14:textId="77777777" w:rsidR="003B31D0" w:rsidRDefault="005A5531" w:rsidP="003B31D0">
            <w:pPr>
              <w:autoSpaceDE w:val="0"/>
              <w:autoSpaceDN w:val="0"/>
              <w:adjustRightInd w:val="0"/>
              <w:snapToGrid w:val="0"/>
              <w:spacing w:line="240" w:lineRule="auto"/>
              <w:jc w:val="center"/>
              <w:rPr>
                <w:rFonts w:ascii="Times New Roman" w:eastAsia="Times New Roman" w:hAnsi="Times New Roman"/>
                <w:noProof w:val="0"/>
                <w:color w:val="auto"/>
                <w:lang w:eastAsia="en-US"/>
              </w:rPr>
            </w:pPr>
            <w:r w:rsidRPr="63429FF0">
              <w:rPr>
                <w:rFonts w:ascii="Times New Roman" w:eastAsia="Times New Roman" w:hAnsi="Times New Roman"/>
                <w:noProof w:val="0"/>
                <w:color w:val="auto"/>
                <w:lang w:eastAsia="en-US"/>
              </w:rPr>
              <w:t>No anxiety</w:t>
            </w:r>
          </w:p>
          <w:p w14:paraId="2F0A8A5F" w14:textId="2BAB167E" w:rsidR="005A5531" w:rsidRPr="005A5531" w:rsidRDefault="003B31D0" w:rsidP="003B31D0">
            <w:pPr>
              <w:autoSpaceDE w:val="0"/>
              <w:autoSpaceDN w:val="0"/>
              <w:adjustRightInd w:val="0"/>
              <w:snapToGrid w:val="0"/>
              <w:spacing w:line="240" w:lineRule="auto"/>
              <w:jc w:val="center"/>
              <w:rPr>
                <w:rFonts w:ascii="Times New Roman" w:eastAsia="Times New Roman" w:hAnsi="Times New Roman"/>
                <w:noProof w:val="0"/>
                <w:color w:val="auto"/>
                <w:lang w:eastAsia="en-US"/>
              </w:rPr>
            </w:pPr>
            <w:r>
              <w:rPr>
                <w:rFonts w:ascii="Times New Roman" w:eastAsia="Times New Roman" w:hAnsi="Times New Roman"/>
                <w:noProof w:val="0"/>
                <w:color w:val="auto"/>
                <w:lang w:eastAsia="en-US"/>
              </w:rPr>
              <w:t xml:space="preserve">  </w:t>
            </w:r>
            <w:r w:rsidR="005A5531" w:rsidRPr="63429FF0">
              <w:rPr>
                <w:rFonts w:ascii="Times New Roman" w:eastAsia="Times New Roman" w:hAnsi="Times New Roman"/>
                <w:noProof w:val="0"/>
                <w:color w:val="auto"/>
                <w:lang w:eastAsia="en-US"/>
              </w:rPr>
              <w:t xml:space="preserve">        Mild to moderate anxiety</w:t>
            </w:r>
          </w:p>
          <w:p w14:paraId="426B2ADD" w14:textId="47CB4EDA" w:rsidR="005A5531" w:rsidRPr="005A5531" w:rsidRDefault="003B31D0" w:rsidP="003B31D0">
            <w:pPr>
              <w:autoSpaceDE w:val="0"/>
              <w:autoSpaceDN w:val="0"/>
              <w:adjustRightInd w:val="0"/>
              <w:snapToGrid w:val="0"/>
              <w:spacing w:line="240" w:lineRule="auto"/>
              <w:rPr>
                <w:rFonts w:ascii="Times New Roman" w:eastAsia="Times New Roman" w:hAnsi="Times New Roman"/>
                <w:noProof w:val="0"/>
                <w:color w:val="auto"/>
                <w:lang w:eastAsia="en-US"/>
              </w:rPr>
            </w:pPr>
            <w:r>
              <w:rPr>
                <w:rFonts w:ascii="Times New Roman" w:eastAsia="Times New Roman" w:hAnsi="Times New Roman"/>
                <w:noProof w:val="0"/>
                <w:color w:val="auto"/>
                <w:lang w:eastAsia="en-US"/>
              </w:rPr>
              <w:t xml:space="preserve">                 </w:t>
            </w:r>
            <w:r w:rsidR="005A5531" w:rsidRPr="63429FF0">
              <w:rPr>
                <w:rFonts w:ascii="Times New Roman" w:eastAsia="Times New Roman" w:hAnsi="Times New Roman"/>
                <w:noProof w:val="0"/>
                <w:color w:val="auto"/>
                <w:lang w:eastAsia="en-US"/>
              </w:rPr>
              <w:t xml:space="preserve">     Severe anxiety</w:t>
            </w:r>
          </w:p>
        </w:tc>
        <w:tc>
          <w:tcPr>
            <w:tcW w:w="2430" w:type="dxa"/>
            <w:shd w:val="clear" w:color="auto" w:fill="auto"/>
            <w:vAlign w:val="center"/>
          </w:tcPr>
          <w:p w14:paraId="24583DA6" w14:textId="77777777" w:rsidR="005A5531" w:rsidRPr="005A5531" w:rsidRDefault="005A5531" w:rsidP="001B3B02">
            <w:pPr>
              <w:autoSpaceDE w:val="0"/>
              <w:autoSpaceDN w:val="0"/>
              <w:adjustRightInd w:val="0"/>
              <w:snapToGrid w:val="0"/>
              <w:spacing w:line="240" w:lineRule="auto"/>
              <w:jc w:val="center"/>
              <w:rPr>
                <w:rFonts w:ascii="Times New Roman" w:eastAsia="Times New Roman" w:hAnsi="Times New Roman"/>
                <w:bCs/>
                <w:noProof w:val="0"/>
                <w:color w:val="auto"/>
                <w:szCs w:val="24"/>
                <w:lang w:eastAsia="en-US"/>
              </w:rPr>
            </w:pPr>
          </w:p>
          <w:p w14:paraId="6841C937" w14:textId="77777777" w:rsidR="005A5531" w:rsidRPr="005A5531" w:rsidRDefault="005A5531" w:rsidP="001B3B02">
            <w:pPr>
              <w:autoSpaceDE w:val="0"/>
              <w:autoSpaceDN w:val="0"/>
              <w:adjustRightInd w:val="0"/>
              <w:snapToGrid w:val="0"/>
              <w:spacing w:line="240" w:lineRule="auto"/>
              <w:jc w:val="center"/>
              <w:rPr>
                <w:rFonts w:ascii="Times New Roman" w:eastAsia="Times New Roman" w:hAnsi="Times New Roman"/>
                <w:bCs/>
                <w:noProof w:val="0"/>
                <w:color w:val="auto"/>
                <w:szCs w:val="24"/>
                <w:lang w:eastAsia="en-US"/>
              </w:rPr>
            </w:pPr>
            <w:r w:rsidRPr="005A5531">
              <w:rPr>
                <w:rFonts w:ascii="Times New Roman" w:eastAsia="Times New Roman" w:hAnsi="Times New Roman"/>
                <w:bCs/>
                <w:noProof w:val="0"/>
                <w:color w:val="auto"/>
                <w:szCs w:val="24"/>
                <w:lang w:eastAsia="en-US"/>
              </w:rPr>
              <w:t>177 (44.4%)</w:t>
            </w:r>
          </w:p>
          <w:p w14:paraId="3ED140DC" w14:textId="77777777" w:rsidR="005A5531" w:rsidRPr="005A5531" w:rsidRDefault="005A5531" w:rsidP="001B3B02">
            <w:pPr>
              <w:autoSpaceDE w:val="0"/>
              <w:autoSpaceDN w:val="0"/>
              <w:adjustRightInd w:val="0"/>
              <w:snapToGrid w:val="0"/>
              <w:spacing w:line="240" w:lineRule="auto"/>
              <w:jc w:val="center"/>
              <w:rPr>
                <w:rFonts w:ascii="Times New Roman" w:eastAsia="Times New Roman" w:hAnsi="Times New Roman"/>
                <w:bCs/>
                <w:noProof w:val="0"/>
                <w:color w:val="auto"/>
                <w:szCs w:val="24"/>
                <w:lang w:eastAsia="en-US"/>
              </w:rPr>
            </w:pPr>
            <w:r w:rsidRPr="005A5531">
              <w:rPr>
                <w:rFonts w:ascii="Times New Roman" w:eastAsia="Times New Roman" w:hAnsi="Times New Roman"/>
                <w:bCs/>
                <w:noProof w:val="0"/>
                <w:color w:val="auto"/>
                <w:szCs w:val="24"/>
                <w:lang w:eastAsia="en-US"/>
              </w:rPr>
              <w:t>178 (44.6%)</w:t>
            </w:r>
          </w:p>
          <w:p w14:paraId="7CB217C0" w14:textId="77777777" w:rsidR="005A5531" w:rsidRPr="005A5531" w:rsidRDefault="005A5531" w:rsidP="001B3B02">
            <w:pPr>
              <w:autoSpaceDE w:val="0"/>
              <w:autoSpaceDN w:val="0"/>
              <w:adjustRightInd w:val="0"/>
              <w:snapToGrid w:val="0"/>
              <w:spacing w:line="240" w:lineRule="auto"/>
              <w:jc w:val="center"/>
              <w:rPr>
                <w:rFonts w:ascii="Times New Roman" w:eastAsia="Times New Roman" w:hAnsi="Times New Roman"/>
                <w:bCs/>
                <w:noProof w:val="0"/>
                <w:color w:val="auto"/>
                <w:szCs w:val="24"/>
                <w:lang w:eastAsia="en-US"/>
              </w:rPr>
            </w:pPr>
            <w:r w:rsidRPr="005A5531">
              <w:rPr>
                <w:rFonts w:ascii="Times New Roman" w:eastAsia="Times New Roman" w:hAnsi="Times New Roman"/>
                <w:bCs/>
                <w:noProof w:val="0"/>
                <w:color w:val="auto"/>
                <w:szCs w:val="24"/>
                <w:lang w:eastAsia="en-US"/>
              </w:rPr>
              <w:t>44 (11.03)</w:t>
            </w:r>
          </w:p>
        </w:tc>
      </w:tr>
      <w:tr w:rsidR="005A5531" w:rsidRPr="005A5531" w14:paraId="6A1648E7" w14:textId="77777777" w:rsidTr="63429FF0">
        <w:tc>
          <w:tcPr>
            <w:tcW w:w="5238" w:type="dxa"/>
            <w:shd w:val="clear" w:color="auto" w:fill="auto"/>
            <w:vAlign w:val="center"/>
          </w:tcPr>
          <w:p w14:paraId="3A3F8D62" w14:textId="2C156190" w:rsidR="005A5531" w:rsidRPr="005A5531" w:rsidRDefault="003B31D0" w:rsidP="003B31D0">
            <w:pPr>
              <w:autoSpaceDE w:val="0"/>
              <w:autoSpaceDN w:val="0"/>
              <w:adjustRightInd w:val="0"/>
              <w:snapToGrid w:val="0"/>
              <w:spacing w:line="240" w:lineRule="auto"/>
              <w:rPr>
                <w:rFonts w:ascii="Times New Roman" w:eastAsia="Times New Roman" w:hAnsi="Times New Roman"/>
                <w:bCs/>
                <w:noProof w:val="0"/>
                <w:color w:val="auto"/>
                <w:szCs w:val="24"/>
                <w:lang w:eastAsia="en-US"/>
              </w:rPr>
            </w:pPr>
            <w:r>
              <w:rPr>
                <w:rFonts w:ascii="Times New Roman" w:eastAsia="Times New Roman" w:hAnsi="Times New Roman"/>
                <w:bCs/>
                <w:noProof w:val="0"/>
                <w:color w:val="auto"/>
                <w:szCs w:val="24"/>
                <w:lang w:eastAsia="en-US"/>
              </w:rPr>
              <w:t xml:space="preserve">             </w:t>
            </w:r>
            <w:r w:rsidR="005A5531" w:rsidRPr="005A5531">
              <w:rPr>
                <w:rFonts w:ascii="Times New Roman" w:eastAsia="Times New Roman" w:hAnsi="Times New Roman"/>
                <w:bCs/>
                <w:noProof w:val="0"/>
                <w:color w:val="auto"/>
                <w:szCs w:val="24"/>
                <w:lang w:eastAsia="en-US"/>
              </w:rPr>
              <w:t>Depression (PHQ-9)</w:t>
            </w:r>
          </w:p>
          <w:p w14:paraId="331FBC5F" w14:textId="77777777" w:rsidR="005A5531" w:rsidRPr="005A5531" w:rsidRDefault="005A5531" w:rsidP="63429FF0">
            <w:pPr>
              <w:autoSpaceDE w:val="0"/>
              <w:autoSpaceDN w:val="0"/>
              <w:adjustRightInd w:val="0"/>
              <w:snapToGrid w:val="0"/>
              <w:spacing w:line="240" w:lineRule="auto"/>
              <w:jc w:val="center"/>
              <w:rPr>
                <w:rFonts w:ascii="Times New Roman" w:eastAsia="Times New Roman" w:hAnsi="Times New Roman"/>
                <w:noProof w:val="0"/>
                <w:color w:val="auto"/>
                <w:lang w:eastAsia="en-US"/>
              </w:rPr>
            </w:pPr>
            <w:r w:rsidRPr="63429FF0">
              <w:rPr>
                <w:rFonts w:ascii="Times New Roman" w:eastAsia="Times New Roman" w:hAnsi="Times New Roman"/>
                <w:noProof w:val="0"/>
                <w:color w:val="auto"/>
                <w:lang w:eastAsia="en-US"/>
              </w:rPr>
              <w:t>No depression</w:t>
            </w:r>
          </w:p>
          <w:p w14:paraId="31C8CF1D" w14:textId="7791CA76" w:rsidR="003B31D0" w:rsidRDefault="003B31D0" w:rsidP="003B31D0">
            <w:pPr>
              <w:autoSpaceDE w:val="0"/>
              <w:autoSpaceDN w:val="0"/>
              <w:adjustRightInd w:val="0"/>
              <w:snapToGrid w:val="0"/>
              <w:spacing w:line="240" w:lineRule="auto"/>
              <w:rPr>
                <w:rFonts w:ascii="Times New Roman" w:eastAsia="Times New Roman" w:hAnsi="Times New Roman"/>
                <w:noProof w:val="0"/>
                <w:color w:val="auto"/>
                <w:lang w:eastAsia="en-US"/>
              </w:rPr>
            </w:pPr>
            <w:r>
              <w:rPr>
                <w:rFonts w:ascii="Times New Roman" w:eastAsia="Times New Roman" w:hAnsi="Times New Roman"/>
                <w:noProof w:val="0"/>
                <w:color w:val="auto"/>
                <w:lang w:eastAsia="en-US"/>
              </w:rPr>
              <w:t xml:space="preserve">        </w:t>
            </w:r>
            <w:r w:rsidR="005A5531" w:rsidRPr="63429FF0">
              <w:rPr>
                <w:rFonts w:ascii="Times New Roman" w:eastAsia="Times New Roman" w:hAnsi="Times New Roman"/>
                <w:noProof w:val="0"/>
                <w:color w:val="auto"/>
                <w:lang w:eastAsia="en-US"/>
              </w:rPr>
              <w:t xml:space="preserve">             Mild to modera</w:t>
            </w:r>
            <w:r>
              <w:rPr>
                <w:rFonts w:ascii="Times New Roman" w:eastAsia="Times New Roman" w:hAnsi="Times New Roman"/>
                <w:noProof w:val="0"/>
                <w:color w:val="auto"/>
                <w:lang w:eastAsia="en-US"/>
              </w:rPr>
              <w:t>te depression</w:t>
            </w:r>
          </w:p>
          <w:p w14:paraId="4F592374" w14:textId="7143E4F6" w:rsidR="005A5531" w:rsidRPr="005A5531" w:rsidRDefault="005A5531" w:rsidP="003B31D0">
            <w:pPr>
              <w:autoSpaceDE w:val="0"/>
              <w:autoSpaceDN w:val="0"/>
              <w:adjustRightInd w:val="0"/>
              <w:snapToGrid w:val="0"/>
              <w:spacing w:line="240" w:lineRule="auto"/>
              <w:rPr>
                <w:rFonts w:ascii="Times New Roman" w:eastAsia="Times New Roman" w:hAnsi="Times New Roman"/>
                <w:noProof w:val="0"/>
                <w:color w:val="auto"/>
                <w:lang w:eastAsia="en-US"/>
              </w:rPr>
            </w:pPr>
            <w:r w:rsidRPr="63429FF0">
              <w:rPr>
                <w:rFonts w:ascii="Times New Roman" w:eastAsia="Times New Roman" w:hAnsi="Times New Roman"/>
                <w:noProof w:val="0"/>
                <w:color w:val="auto"/>
                <w:lang w:eastAsia="en-US"/>
              </w:rPr>
              <w:t xml:space="preserve">                     Moderately severe to severe depression</w:t>
            </w:r>
          </w:p>
        </w:tc>
        <w:tc>
          <w:tcPr>
            <w:tcW w:w="2430" w:type="dxa"/>
            <w:shd w:val="clear" w:color="auto" w:fill="auto"/>
            <w:vAlign w:val="center"/>
          </w:tcPr>
          <w:p w14:paraId="29B1EF63" w14:textId="77777777" w:rsidR="005A5531" w:rsidRPr="005A5531" w:rsidRDefault="005A5531" w:rsidP="001B3B02">
            <w:pPr>
              <w:autoSpaceDE w:val="0"/>
              <w:autoSpaceDN w:val="0"/>
              <w:adjustRightInd w:val="0"/>
              <w:snapToGrid w:val="0"/>
              <w:spacing w:line="240" w:lineRule="auto"/>
              <w:jc w:val="center"/>
              <w:rPr>
                <w:rFonts w:ascii="Times New Roman" w:eastAsia="Times New Roman" w:hAnsi="Times New Roman"/>
                <w:bCs/>
                <w:noProof w:val="0"/>
                <w:color w:val="auto"/>
                <w:szCs w:val="24"/>
                <w:lang w:eastAsia="en-US"/>
              </w:rPr>
            </w:pPr>
          </w:p>
          <w:p w14:paraId="2A395F11" w14:textId="77777777" w:rsidR="005A5531" w:rsidRPr="005A5531" w:rsidRDefault="005A5531" w:rsidP="001B3B02">
            <w:pPr>
              <w:autoSpaceDE w:val="0"/>
              <w:autoSpaceDN w:val="0"/>
              <w:adjustRightInd w:val="0"/>
              <w:snapToGrid w:val="0"/>
              <w:spacing w:line="240" w:lineRule="auto"/>
              <w:jc w:val="center"/>
              <w:rPr>
                <w:rFonts w:ascii="Times New Roman" w:eastAsia="Times New Roman" w:hAnsi="Times New Roman"/>
                <w:bCs/>
                <w:noProof w:val="0"/>
                <w:color w:val="auto"/>
                <w:szCs w:val="24"/>
                <w:lang w:eastAsia="en-US"/>
              </w:rPr>
            </w:pPr>
            <w:r w:rsidRPr="005A5531">
              <w:rPr>
                <w:rFonts w:ascii="Times New Roman" w:eastAsia="Times New Roman" w:hAnsi="Times New Roman"/>
                <w:bCs/>
                <w:noProof w:val="0"/>
                <w:color w:val="auto"/>
                <w:szCs w:val="24"/>
                <w:lang w:eastAsia="en-US"/>
              </w:rPr>
              <w:t>163 (40.8%)</w:t>
            </w:r>
          </w:p>
          <w:p w14:paraId="7600C831" w14:textId="77777777" w:rsidR="005A5531" w:rsidRPr="005A5531" w:rsidRDefault="005A5531" w:rsidP="001B3B02">
            <w:pPr>
              <w:autoSpaceDE w:val="0"/>
              <w:autoSpaceDN w:val="0"/>
              <w:adjustRightInd w:val="0"/>
              <w:snapToGrid w:val="0"/>
              <w:spacing w:line="240" w:lineRule="auto"/>
              <w:jc w:val="center"/>
              <w:rPr>
                <w:rFonts w:ascii="Times New Roman" w:eastAsia="Times New Roman" w:hAnsi="Times New Roman"/>
                <w:bCs/>
                <w:noProof w:val="0"/>
                <w:color w:val="auto"/>
                <w:szCs w:val="24"/>
                <w:lang w:eastAsia="en-US"/>
              </w:rPr>
            </w:pPr>
            <w:r w:rsidRPr="005A5531">
              <w:rPr>
                <w:rFonts w:ascii="Times New Roman" w:eastAsia="Times New Roman" w:hAnsi="Times New Roman"/>
                <w:bCs/>
                <w:noProof w:val="0"/>
                <w:color w:val="auto"/>
                <w:szCs w:val="24"/>
                <w:lang w:eastAsia="en-US"/>
              </w:rPr>
              <w:t>175 (43.9%)</w:t>
            </w:r>
          </w:p>
          <w:p w14:paraId="170D08C6" w14:textId="77777777" w:rsidR="005A5531" w:rsidRPr="005A5531" w:rsidRDefault="005A5531" w:rsidP="001B3B02">
            <w:pPr>
              <w:autoSpaceDE w:val="0"/>
              <w:autoSpaceDN w:val="0"/>
              <w:adjustRightInd w:val="0"/>
              <w:snapToGrid w:val="0"/>
              <w:spacing w:line="240" w:lineRule="auto"/>
              <w:jc w:val="center"/>
              <w:rPr>
                <w:rFonts w:ascii="Times New Roman" w:eastAsia="Times New Roman" w:hAnsi="Times New Roman"/>
                <w:bCs/>
                <w:noProof w:val="0"/>
                <w:color w:val="auto"/>
                <w:szCs w:val="24"/>
                <w:lang w:eastAsia="en-US"/>
              </w:rPr>
            </w:pPr>
            <w:r w:rsidRPr="005A5531">
              <w:rPr>
                <w:rFonts w:ascii="Times New Roman" w:eastAsia="Times New Roman" w:hAnsi="Times New Roman"/>
                <w:bCs/>
                <w:noProof w:val="0"/>
                <w:color w:val="auto"/>
                <w:szCs w:val="24"/>
                <w:lang w:eastAsia="en-US"/>
              </w:rPr>
              <w:t>61 (15.3%)</w:t>
            </w:r>
          </w:p>
        </w:tc>
      </w:tr>
      <w:tr w:rsidR="005A5531" w:rsidRPr="005A5531" w14:paraId="1A4C06C0" w14:textId="77777777" w:rsidTr="63429FF0">
        <w:tc>
          <w:tcPr>
            <w:tcW w:w="5238" w:type="dxa"/>
            <w:shd w:val="clear" w:color="auto" w:fill="auto"/>
            <w:vAlign w:val="center"/>
          </w:tcPr>
          <w:p w14:paraId="5167115E" w14:textId="77777777" w:rsidR="003B31D0" w:rsidRDefault="003B31D0" w:rsidP="003B31D0">
            <w:pPr>
              <w:autoSpaceDE w:val="0"/>
              <w:autoSpaceDN w:val="0"/>
              <w:adjustRightInd w:val="0"/>
              <w:snapToGrid w:val="0"/>
              <w:spacing w:line="240" w:lineRule="auto"/>
              <w:rPr>
                <w:rFonts w:ascii="Times New Roman" w:eastAsia="Times New Roman" w:hAnsi="Times New Roman"/>
                <w:bCs/>
                <w:noProof w:val="0"/>
                <w:color w:val="auto"/>
                <w:szCs w:val="24"/>
                <w:lang w:eastAsia="en-US"/>
              </w:rPr>
            </w:pPr>
            <w:r>
              <w:rPr>
                <w:rFonts w:ascii="Times New Roman" w:eastAsia="Times New Roman" w:hAnsi="Times New Roman"/>
                <w:bCs/>
                <w:noProof w:val="0"/>
                <w:color w:val="auto"/>
                <w:szCs w:val="24"/>
                <w:lang w:eastAsia="en-US"/>
              </w:rPr>
              <w:t xml:space="preserve">              </w:t>
            </w:r>
            <w:r w:rsidR="005A5531" w:rsidRPr="005A5531">
              <w:rPr>
                <w:rFonts w:ascii="Times New Roman" w:eastAsia="Times New Roman" w:hAnsi="Times New Roman"/>
                <w:bCs/>
                <w:noProof w:val="0"/>
                <w:color w:val="auto"/>
                <w:szCs w:val="24"/>
                <w:lang w:eastAsia="en-US"/>
              </w:rPr>
              <w:t>Ins</w:t>
            </w:r>
            <w:r>
              <w:rPr>
                <w:rFonts w:ascii="Times New Roman" w:eastAsia="Times New Roman" w:hAnsi="Times New Roman"/>
                <w:bCs/>
                <w:noProof w:val="0"/>
                <w:color w:val="auto"/>
                <w:szCs w:val="24"/>
                <w:lang w:eastAsia="en-US"/>
              </w:rPr>
              <w:t>omnia (ISI)</w:t>
            </w:r>
          </w:p>
          <w:p w14:paraId="0022AB59" w14:textId="16DD1D3F" w:rsidR="005A5531" w:rsidRPr="003B31D0" w:rsidRDefault="005A5531" w:rsidP="003B31D0">
            <w:pPr>
              <w:autoSpaceDE w:val="0"/>
              <w:autoSpaceDN w:val="0"/>
              <w:adjustRightInd w:val="0"/>
              <w:snapToGrid w:val="0"/>
              <w:spacing w:line="240" w:lineRule="auto"/>
              <w:rPr>
                <w:rFonts w:ascii="Times New Roman" w:eastAsia="Times New Roman" w:hAnsi="Times New Roman"/>
                <w:bCs/>
                <w:noProof w:val="0"/>
                <w:color w:val="auto"/>
                <w:szCs w:val="24"/>
                <w:lang w:eastAsia="en-US"/>
              </w:rPr>
            </w:pPr>
            <w:r w:rsidRPr="63429FF0">
              <w:rPr>
                <w:rFonts w:ascii="Times New Roman" w:eastAsia="Times New Roman" w:hAnsi="Times New Roman"/>
                <w:noProof w:val="0"/>
                <w:color w:val="auto"/>
                <w:lang w:eastAsia="en-US"/>
              </w:rPr>
              <w:t xml:space="preserve">                     No clinically significant insomnia </w:t>
            </w:r>
          </w:p>
          <w:p w14:paraId="4D1424C3" w14:textId="295DFF66" w:rsidR="005A5531" w:rsidRPr="005A5531" w:rsidRDefault="005A5531" w:rsidP="63429FF0">
            <w:pPr>
              <w:autoSpaceDE w:val="0"/>
              <w:autoSpaceDN w:val="0"/>
              <w:adjustRightInd w:val="0"/>
              <w:snapToGrid w:val="0"/>
              <w:spacing w:line="240" w:lineRule="auto"/>
              <w:jc w:val="center"/>
              <w:rPr>
                <w:rFonts w:ascii="Times New Roman" w:eastAsia="Times New Roman" w:hAnsi="Times New Roman"/>
                <w:noProof w:val="0"/>
                <w:color w:val="auto"/>
                <w:lang w:eastAsia="en-US"/>
              </w:rPr>
            </w:pPr>
            <w:r w:rsidRPr="63429FF0">
              <w:rPr>
                <w:rFonts w:ascii="Times New Roman" w:eastAsia="Times New Roman" w:hAnsi="Times New Roman"/>
                <w:noProof w:val="0"/>
                <w:color w:val="auto"/>
                <w:lang w:eastAsia="en-US"/>
              </w:rPr>
              <w:t xml:space="preserve">      </w:t>
            </w:r>
            <w:r w:rsidR="003B31D0">
              <w:rPr>
                <w:rFonts w:ascii="Times New Roman" w:eastAsia="Times New Roman" w:hAnsi="Times New Roman"/>
                <w:noProof w:val="0"/>
                <w:color w:val="auto"/>
                <w:lang w:eastAsia="en-US"/>
              </w:rPr>
              <w:t xml:space="preserve"> </w:t>
            </w:r>
            <w:r w:rsidRPr="63429FF0">
              <w:rPr>
                <w:rFonts w:ascii="Times New Roman" w:eastAsia="Times New Roman" w:hAnsi="Times New Roman"/>
                <w:noProof w:val="0"/>
                <w:color w:val="auto"/>
                <w:lang w:eastAsia="en-US"/>
              </w:rPr>
              <w:t>Subthreshold insomnia</w:t>
            </w:r>
          </w:p>
          <w:p w14:paraId="18D325DC" w14:textId="30B85785" w:rsidR="005A5531" w:rsidRPr="005A5531" w:rsidRDefault="005A5531" w:rsidP="63429FF0">
            <w:pPr>
              <w:autoSpaceDE w:val="0"/>
              <w:autoSpaceDN w:val="0"/>
              <w:adjustRightInd w:val="0"/>
              <w:snapToGrid w:val="0"/>
              <w:spacing w:line="240" w:lineRule="auto"/>
              <w:jc w:val="center"/>
              <w:rPr>
                <w:rFonts w:ascii="Times New Roman" w:eastAsia="Times New Roman" w:hAnsi="Times New Roman"/>
                <w:noProof w:val="0"/>
                <w:color w:val="auto"/>
                <w:lang w:eastAsia="en-US"/>
              </w:rPr>
            </w:pPr>
            <w:r w:rsidRPr="63429FF0">
              <w:rPr>
                <w:rFonts w:ascii="Times New Roman" w:eastAsia="Times New Roman" w:hAnsi="Times New Roman"/>
                <w:noProof w:val="0"/>
                <w:color w:val="auto"/>
                <w:lang w:eastAsia="en-US"/>
              </w:rPr>
              <w:t xml:space="preserve">                   Moderate to severe clinical insomnia </w:t>
            </w:r>
          </w:p>
        </w:tc>
        <w:tc>
          <w:tcPr>
            <w:tcW w:w="2430" w:type="dxa"/>
            <w:shd w:val="clear" w:color="auto" w:fill="auto"/>
            <w:vAlign w:val="center"/>
          </w:tcPr>
          <w:p w14:paraId="776022B0" w14:textId="77777777" w:rsidR="005A5531" w:rsidRPr="005A5531" w:rsidRDefault="005A5531" w:rsidP="001B3B02">
            <w:pPr>
              <w:autoSpaceDE w:val="0"/>
              <w:autoSpaceDN w:val="0"/>
              <w:adjustRightInd w:val="0"/>
              <w:snapToGrid w:val="0"/>
              <w:spacing w:line="240" w:lineRule="auto"/>
              <w:jc w:val="center"/>
              <w:rPr>
                <w:rFonts w:ascii="Times New Roman" w:eastAsia="Times New Roman" w:hAnsi="Times New Roman"/>
                <w:bCs/>
                <w:noProof w:val="0"/>
                <w:color w:val="auto"/>
                <w:szCs w:val="24"/>
                <w:lang w:eastAsia="en-US"/>
              </w:rPr>
            </w:pPr>
          </w:p>
          <w:p w14:paraId="3E1FBBDD" w14:textId="77777777" w:rsidR="005A5531" w:rsidRPr="005A5531" w:rsidRDefault="005A5531" w:rsidP="001B3B02">
            <w:pPr>
              <w:autoSpaceDE w:val="0"/>
              <w:autoSpaceDN w:val="0"/>
              <w:adjustRightInd w:val="0"/>
              <w:snapToGrid w:val="0"/>
              <w:spacing w:line="240" w:lineRule="auto"/>
              <w:jc w:val="center"/>
              <w:rPr>
                <w:rFonts w:ascii="Times New Roman" w:eastAsia="Times New Roman" w:hAnsi="Times New Roman"/>
                <w:bCs/>
                <w:noProof w:val="0"/>
                <w:color w:val="auto"/>
                <w:szCs w:val="24"/>
                <w:lang w:eastAsia="en-US"/>
              </w:rPr>
            </w:pPr>
            <w:r w:rsidRPr="005A5531">
              <w:rPr>
                <w:rFonts w:ascii="Times New Roman" w:eastAsia="Times New Roman" w:hAnsi="Times New Roman"/>
                <w:bCs/>
                <w:noProof w:val="0"/>
                <w:color w:val="auto"/>
                <w:szCs w:val="24"/>
                <w:lang w:eastAsia="en-US"/>
              </w:rPr>
              <w:t>128 (32.1%)</w:t>
            </w:r>
          </w:p>
          <w:p w14:paraId="6276E5EC" w14:textId="77777777" w:rsidR="005A5531" w:rsidRPr="005A5531" w:rsidRDefault="005A5531" w:rsidP="001B3B02">
            <w:pPr>
              <w:autoSpaceDE w:val="0"/>
              <w:autoSpaceDN w:val="0"/>
              <w:adjustRightInd w:val="0"/>
              <w:snapToGrid w:val="0"/>
              <w:spacing w:line="240" w:lineRule="auto"/>
              <w:jc w:val="center"/>
              <w:rPr>
                <w:rFonts w:ascii="Times New Roman" w:eastAsia="Times New Roman" w:hAnsi="Times New Roman"/>
                <w:bCs/>
                <w:noProof w:val="0"/>
                <w:color w:val="auto"/>
                <w:szCs w:val="24"/>
                <w:lang w:eastAsia="en-US"/>
              </w:rPr>
            </w:pPr>
            <w:r w:rsidRPr="005A5531">
              <w:rPr>
                <w:rFonts w:ascii="Times New Roman" w:eastAsia="Times New Roman" w:hAnsi="Times New Roman"/>
                <w:bCs/>
                <w:noProof w:val="0"/>
                <w:color w:val="auto"/>
                <w:szCs w:val="24"/>
                <w:lang w:eastAsia="en-US"/>
              </w:rPr>
              <w:t>124 (31.1%)</w:t>
            </w:r>
          </w:p>
          <w:p w14:paraId="065F8A5F" w14:textId="77777777" w:rsidR="005A5531" w:rsidRPr="005A5531" w:rsidRDefault="005A5531" w:rsidP="001B3B02">
            <w:pPr>
              <w:autoSpaceDE w:val="0"/>
              <w:autoSpaceDN w:val="0"/>
              <w:adjustRightInd w:val="0"/>
              <w:snapToGrid w:val="0"/>
              <w:spacing w:line="240" w:lineRule="auto"/>
              <w:jc w:val="center"/>
              <w:rPr>
                <w:rFonts w:ascii="Times New Roman" w:eastAsia="Times New Roman" w:hAnsi="Times New Roman"/>
                <w:bCs/>
                <w:noProof w:val="0"/>
                <w:color w:val="auto"/>
                <w:szCs w:val="24"/>
                <w:lang w:eastAsia="en-US"/>
              </w:rPr>
            </w:pPr>
            <w:r w:rsidRPr="005A5531">
              <w:rPr>
                <w:rFonts w:ascii="Times New Roman" w:eastAsia="Times New Roman" w:hAnsi="Times New Roman"/>
                <w:bCs/>
                <w:noProof w:val="0"/>
                <w:color w:val="auto"/>
                <w:szCs w:val="24"/>
                <w:lang w:eastAsia="en-US"/>
              </w:rPr>
              <w:t>147 (36.8%)</w:t>
            </w:r>
          </w:p>
        </w:tc>
      </w:tr>
      <w:tr w:rsidR="005A5531" w:rsidRPr="005A5531" w14:paraId="0AAC3F11" w14:textId="77777777" w:rsidTr="63429FF0">
        <w:tc>
          <w:tcPr>
            <w:tcW w:w="5238" w:type="dxa"/>
            <w:shd w:val="clear" w:color="auto" w:fill="auto"/>
            <w:vAlign w:val="center"/>
          </w:tcPr>
          <w:p w14:paraId="71ABBBFA" w14:textId="77777777" w:rsidR="005A5531" w:rsidRPr="005A5531" w:rsidRDefault="005A5531" w:rsidP="001B3B02">
            <w:pPr>
              <w:autoSpaceDE w:val="0"/>
              <w:autoSpaceDN w:val="0"/>
              <w:adjustRightInd w:val="0"/>
              <w:snapToGrid w:val="0"/>
              <w:spacing w:line="240" w:lineRule="auto"/>
              <w:jc w:val="center"/>
              <w:rPr>
                <w:rFonts w:ascii="Times New Roman" w:eastAsia="Times New Roman" w:hAnsi="Times New Roman"/>
                <w:bCs/>
                <w:noProof w:val="0"/>
                <w:color w:val="auto"/>
                <w:szCs w:val="24"/>
                <w:lang w:eastAsia="en-US"/>
              </w:rPr>
            </w:pPr>
            <w:r w:rsidRPr="005A5531">
              <w:rPr>
                <w:rFonts w:ascii="Times New Roman" w:eastAsia="Times New Roman" w:hAnsi="Times New Roman"/>
                <w:bCs/>
                <w:noProof w:val="0"/>
                <w:color w:val="auto"/>
                <w:szCs w:val="24"/>
                <w:lang w:eastAsia="en-US"/>
              </w:rPr>
              <w:t>Quality of life (EQ-5D-5L VAS)</w:t>
            </w:r>
          </w:p>
          <w:p w14:paraId="645769EB" w14:textId="0A23F0BD" w:rsidR="005A5531" w:rsidRPr="005A5531" w:rsidRDefault="005A5531" w:rsidP="63429FF0">
            <w:pPr>
              <w:autoSpaceDE w:val="0"/>
              <w:autoSpaceDN w:val="0"/>
              <w:adjustRightInd w:val="0"/>
              <w:snapToGrid w:val="0"/>
              <w:spacing w:line="240" w:lineRule="auto"/>
              <w:jc w:val="center"/>
              <w:rPr>
                <w:rFonts w:ascii="Times New Roman" w:eastAsia="Times New Roman" w:hAnsi="Times New Roman"/>
                <w:noProof w:val="0"/>
                <w:color w:val="auto"/>
                <w:lang w:eastAsia="en-US"/>
              </w:rPr>
            </w:pPr>
            <w:r w:rsidRPr="63429FF0">
              <w:rPr>
                <w:rFonts w:ascii="Times New Roman" w:eastAsia="Times New Roman" w:hAnsi="Times New Roman"/>
                <w:noProof w:val="0"/>
                <w:color w:val="auto"/>
                <w:lang w:eastAsia="en-US"/>
              </w:rPr>
              <w:t xml:space="preserve">           VAS score below 80</w:t>
            </w:r>
          </w:p>
          <w:p w14:paraId="08873F35" w14:textId="4AC7971D" w:rsidR="005A5531" w:rsidRPr="005A5531" w:rsidRDefault="003B31D0" w:rsidP="63429FF0">
            <w:pPr>
              <w:autoSpaceDE w:val="0"/>
              <w:autoSpaceDN w:val="0"/>
              <w:adjustRightInd w:val="0"/>
              <w:snapToGrid w:val="0"/>
              <w:spacing w:line="240" w:lineRule="auto"/>
              <w:jc w:val="center"/>
              <w:rPr>
                <w:rFonts w:ascii="Times New Roman" w:eastAsia="Times New Roman" w:hAnsi="Times New Roman"/>
                <w:noProof w:val="0"/>
                <w:color w:val="auto"/>
                <w:lang w:eastAsia="en-US"/>
              </w:rPr>
            </w:pPr>
            <w:r>
              <w:rPr>
                <w:rFonts w:ascii="Times New Roman" w:eastAsia="Times New Roman" w:hAnsi="Times New Roman"/>
                <w:noProof w:val="0"/>
                <w:color w:val="auto"/>
                <w:lang w:eastAsia="en-US"/>
              </w:rPr>
              <w:t xml:space="preserve">                </w:t>
            </w:r>
            <w:r w:rsidR="005A5531" w:rsidRPr="63429FF0">
              <w:rPr>
                <w:rFonts w:ascii="Times New Roman" w:eastAsia="Times New Roman" w:hAnsi="Times New Roman"/>
                <w:noProof w:val="0"/>
                <w:color w:val="auto"/>
                <w:lang w:eastAsia="en-US"/>
              </w:rPr>
              <w:t xml:space="preserve">  </w:t>
            </w:r>
            <w:r w:rsidR="007F0B83">
              <w:rPr>
                <w:rFonts w:ascii="Times New Roman" w:eastAsia="Times New Roman" w:hAnsi="Times New Roman"/>
                <w:noProof w:val="0"/>
                <w:color w:val="auto"/>
                <w:lang w:eastAsia="en-US"/>
              </w:rPr>
              <w:t>V</w:t>
            </w:r>
            <w:r w:rsidR="005A5531" w:rsidRPr="63429FF0">
              <w:rPr>
                <w:rFonts w:ascii="Times New Roman" w:eastAsia="Times New Roman" w:hAnsi="Times New Roman"/>
                <w:noProof w:val="0"/>
                <w:color w:val="auto"/>
                <w:lang w:eastAsia="en-US"/>
              </w:rPr>
              <w:t>AS scores of 80 and above</w:t>
            </w:r>
          </w:p>
        </w:tc>
        <w:tc>
          <w:tcPr>
            <w:tcW w:w="2430" w:type="dxa"/>
            <w:shd w:val="clear" w:color="auto" w:fill="auto"/>
            <w:vAlign w:val="center"/>
          </w:tcPr>
          <w:p w14:paraId="479077C5" w14:textId="77777777" w:rsidR="005A5531" w:rsidRPr="005A5531" w:rsidRDefault="005A5531" w:rsidP="001B3B02">
            <w:pPr>
              <w:autoSpaceDE w:val="0"/>
              <w:autoSpaceDN w:val="0"/>
              <w:adjustRightInd w:val="0"/>
              <w:snapToGrid w:val="0"/>
              <w:spacing w:line="240" w:lineRule="auto"/>
              <w:jc w:val="center"/>
              <w:rPr>
                <w:rFonts w:ascii="Times New Roman" w:eastAsia="Times New Roman" w:hAnsi="Times New Roman"/>
                <w:bCs/>
                <w:noProof w:val="0"/>
                <w:color w:val="auto"/>
                <w:szCs w:val="24"/>
                <w:lang w:eastAsia="en-US"/>
              </w:rPr>
            </w:pPr>
          </w:p>
          <w:p w14:paraId="0C4F9E28" w14:textId="77777777" w:rsidR="005A5531" w:rsidRPr="005A5531" w:rsidRDefault="005A5531" w:rsidP="001B3B02">
            <w:pPr>
              <w:autoSpaceDE w:val="0"/>
              <w:autoSpaceDN w:val="0"/>
              <w:adjustRightInd w:val="0"/>
              <w:snapToGrid w:val="0"/>
              <w:spacing w:line="240" w:lineRule="auto"/>
              <w:jc w:val="center"/>
              <w:rPr>
                <w:rFonts w:ascii="Times New Roman" w:eastAsia="Times New Roman" w:hAnsi="Times New Roman"/>
                <w:bCs/>
                <w:noProof w:val="0"/>
                <w:color w:val="auto"/>
                <w:szCs w:val="24"/>
                <w:lang w:eastAsia="en-US"/>
              </w:rPr>
            </w:pPr>
            <w:r w:rsidRPr="005A5531">
              <w:rPr>
                <w:rFonts w:ascii="Times New Roman" w:eastAsia="Times New Roman" w:hAnsi="Times New Roman"/>
                <w:bCs/>
                <w:noProof w:val="0"/>
                <w:color w:val="auto"/>
                <w:szCs w:val="24"/>
                <w:lang w:eastAsia="en-US"/>
              </w:rPr>
              <w:t>198 (49.6%)</w:t>
            </w:r>
          </w:p>
          <w:p w14:paraId="657312FC" w14:textId="77777777" w:rsidR="005A5531" w:rsidRPr="005A5531" w:rsidRDefault="005A5531" w:rsidP="001B3B02">
            <w:pPr>
              <w:autoSpaceDE w:val="0"/>
              <w:autoSpaceDN w:val="0"/>
              <w:adjustRightInd w:val="0"/>
              <w:snapToGrid w:val="0"/>
              <w:spacing w:line="240" w:lineRule="auto"/>
              <w:jc w:val="center"/>
              <w:rPr>
                <w:rFonts w:ascii="Times New Roman" w:eastAsia="Times New Roman" w:hAnsi="Times New Roman"/>
                <w:bCs/>
                <w:noProof w:val="0"/>
                <w:color w:val="auto"/>
                <w:szCs w:val="24"/>
                <w:lang w:eastAsia="en-US"/>
              </w:rPr>
            </w:pPr>
            <w:r w:rsidRPr="005A5531">
              <w:rPr>
                <w:rFonts w:ascii="Times New Roman" w:eastAsia="Times New Roman" w:hAnsi="Times New Roman"/>
                <w:bCs/>
                <w:noProof w:val="0"/>
                <w:color w:val="auto"/>
                <w:szCs w:val="24"/>
                <w:lang w:eastAsia="en-US"/>
              </w:rPr>
              <w:t>201 (50.4%)</w:t>
            </w:r>
          </w:p>
        </w:tc>
      </w:tr>
    </w:tbl>
    <w:p w14:paraId="40DB460E" w14:textId="36C40C13" w:rsidR="005A5531" w:rsidRPr="006F6E3F" w:rsidRDefault="006F6E3F" w:rsidP="006F6E3F">
      <w:pPr>
        <w:pStyle w:val="MDPI22heading2"/>
        <w:spacing w:before="240"/>
      </w:pPr>
      <w:r w:rsidRPr="006F6E3F">
        <w:t xml:space="preserve">3.2. </w:t>
      </w:r>
      <w:r w:rsidR="005A5531" w:rsidRPr="006F6E3F">
        <w:t>Content Analysis</w:t>
      </w:r>
    </w:p>
    <w:p w14:paraId="2F232420" w14:textId="61AE8C2A" w:rsidR="005A5531" w:rsidRPr="005A5531" w:rsidRDefault="005A5531" w:rsidP="006F6E3F">
      <w:pPr>
        <w:pStyle w:val="MDPI31text"/>
      </w:pPr>
      <w:r w:rsidRPr="005A5531">
        <w:t xml:space="preserve">The key 39 categories emerged from content analysis of responses to free association task about tinnitus (see Table 2; </w:t>
      </w:r>
      <w:proofErr w:type="spellStart"/>
      <w:r w:rsidRPr="005A5531">
        <w:t>Manchaiah</w:t>
      </w:r>
      <w:proofErr w:type="spellEnd"/>
      <w:r w:rsidRPr="005A5531">
        <w:t xml:space="preserve"> et al., Submitted). The most common categories pre-intervention were descriptions of tinnitus (18%), annoying (13.5%), persistent (8%), distracting (5%), frustrating (4.7%), and distressing (4.4%).</w:t>
      </w:r>
    </w:p>
    <w:p w14:paraId="5EAF81B8" w14:textId="68AF0B03" w:rsidR="005A5531" w:rsidRPr="005A5531" w:rsidRDefault="005A5531" w:rsidP="006F6E3F">
      <w:pPr>
        <w:pStyle w:val="MDPI43tablefooter"/>
      </w:pPr>
      <w:r w:rsidRPr="005A5531">
        <w:t xml:space="preserve">Table </w:t>
      </w:r>
      <w:r w:rsidR="00411E57">
        <w:t>2</w:t>
      </w:r>
      <w:r w:rsidRPr="005A5531">
        <w:t>. Key categories identified by content analysis in alphabetical order</w:t>
      </w:r>
      <w:r w:rsidR="006F6E3F">
        <w:t>.</w:t>
      </w:r>
    </w:p>
    <w:tbl>
      <w:tblPr>
        <w:tblStyle w:val="TableGrid1"/>
        <w:tblW w:w="7857" w:type="dxa"/>
        <w:tblInd w:w="2608" w:type="dxa"/>
        <w:tblBorders>
          <w:top w:val="single" w:sz="8" w:space="0" w:color="auto"/>
          <w:left w:val="none" w:sz="0" w:space="0" w:color="auto"/>
          <w:bottom w:val="single" w:sz="8" w:space="0" w:color="auto"/>
          <w:right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948"/>
        <w:gridCol w:w="907"/>
        <w:gridCol w:w="1002"/>
      </w:tblGrid>
      <w:tr w:rsidR="006F6E3F" w:rsidRPr="006F6E3F" w14:paraId="13A82824" w14:textId="77777777" w:rsidTr="006F6E3F">
        <w:tc>
          <w:tcPr>
            <w:tcW w:w="7105" w:type="dxa"/>
            <w:vMerge w:val="restart"/>
            <w:tcBorders>
              <w:top w:val="single" w:sz="8" w:space="0" w:color="auto"/>
              <w:bottom w:val="single" w:sz="4" w:space="0" w:color="auto"/>
            </w:tcBorders>
            <w:shd w:val="clear" w:color="auto" w:fill="auto"/>
            <w:noWrap/>
            <w:vAlign w:val="center"/>
            <w:hideMark/>
          </w:tcPr>
          <w:p w14:paraId="0E10694E" w14:textId="77777777" w:rsidR="005A5531" w:rsidRPr="005A5531" w:rsidRDefault="005A5531" w:rsidP="006F6E3F">
            <w:pPr>
              <w:autoSpaceDE w:val="0"/>
              <w:autoSpaceDN w:val="0"/>
              <w:adjustRightInd w:val="0"/>
              <w:snapToGrid w:val="0"/>
              <w:spacing w:line="240" w:lineRule="auto"/>
              <w:jc w:val="center"/>
              <w:rPr>
                <w:rFonts w:ascii="Times New Roman" w:eastAsia="Times New Roman" w:hAnsi="Times New Roman"/>
                <w:b/>
                <w:bCs/>
                <w:noProof w:val="0"/>
                <w:sz w:val="20"/>
              </w:rPr>
            </w:pPr>
            <w:r w:rsidRPr="005A5531">
              <w:rPr>
                <w:rFonts w:ascii="Times New Roman" w:eastAsia="Times New Roman" w:hAnsi="Times New Roman"/>
                <w:b/>
                <w:bCs/>
                <w:noProof w:val="0"/>
                <w:sz w:val="20"/>
              </w:rPr>
              <w:t>Category (examples)</w:t>
            </w:r>
          </w:p>
        </w:tc>
        <w:tc>
          <w:tcPr>
            <w:tcW w:w="2273" w:type="dxa"/>
            <w:gridSpan w:val="2"/>
            <w:tcBorders>
              <w:top w:val="single" w:sz="8" w:space="0" w:color="auto"/>
              <w:bottom w:val="single" w:sz="4" w:space="0" w:color="auto"/>
            </w:tcBorders>
            <w:shd w:val="clear" w:color="auto" w:fill="auto"/>
            <w:noWrap/>
            <w:vAlign w:val="center"/>
            <w:hideMark/>
          </w:tcPr>
          <w:p w14:paraId="26A499AC" w14:textId="77777777" w:rsidR="005A5531" w:rsidRPr="005A5531" w:rsidRDefault="005A5531" w:rsidP="006F6E3F">
            <w:pPr>
              <w:autoSpaceDE w:val="0"/>
              <w:autoSpaceDN w:val="0"/>
              <w:adjustRightInd w:val="0"/>
              <w:snapToGrid w:val="0"/>
              <w:spacing w:line="240" w:lineRule="auto"/>
              <w:jc w:val="center"/>
              <w:rPr>
                <w:rFonts w:ascii="Times New Roman" w:eastAsia="Times New Roman" w:hAnsi="Times New Roman"/>
                <w:b/>
                <w:bCs/>
                <w:noProof w:val="0"/>
                <w:sz w:val="20"/>
              </w:rPr>
            </w:pPr>
            <w:r w:rsidRPr="005A5531">
              <w:rPr>
                <w:rFonts w:ascii="Times New Roman" w:eastAsia="Times New Roman" w:hAnsi="Times New Roman"/>
                <w:b/>
                <w:bCs/>
                <w:noProof w:val="0"/>
                <w:sz w:val="20"/>
              </w:rPr>
              <w:t>Number and frequency of occurrence</w:t>
            </w:r>
          </w:p>
        </w:tc>
      </w:tr>
      <w:tr w:rsidR="006F6E3F" w:rsidRPr="006F6E3F" w14:paraId="67682B84" w14:textId="77777777" w:rsidTr="006F6E3F">
        <w:tc>
          <w:tcPr>
            <w:tcW w:w="7105" w:type="dxa"/>
            <w:vMerge/>
            <w:tcBorders>
              <w:top w:val="single" w:sz="4" w:space="0" w:color="auto"/>
              <w:bottom w:val="single" w:sz="4" w:space="0" w:color="auto"/>
            </w:tcBorders>
            <w:shd w:val="clear" w:color="auto" w:fill="auto"/>
            <w:noWrap/>
            <w:vAlign w:val="center"/>
          </w:tcPr>
          <w:p w14:paraId="35189996" w14:textId="77777777" w:rsidR="005A5531" w:rsidRPr="005A5531" w:rsidRDefault="005A5531" w:rsidP="006F6E3F">
            <w:pPr>
              <w:autoSpaceDE w:val="0"/>
              <w:autoSpaceDN w:val="0"/>
              <w:adjustRightInd w:val="0"/>
              <w:snapToGrid w:val="0"/>
              <w:spacing w:line="240" w:lineRule="auto"/>
              <w:jc w:val="center"/>
              <w:rPr>
                <w:rFonts w:ascii="Times New Roman" w:eastAsia="Times New Roman" w:hAnsi="Times New Roman"/>
                <w:b/>
                <w:bCs/>
                <w:noProof w:val="0"/>
                <w:sz w:val="20"/>
              </w:rPr>
            </w:pPr>
          </w:p>
        </w:tc>
        <w:tc>
          <w:tcPr>
            <w:tcW w:w="1080" w:type="dxa"/>
            <w:tcBorders>
              <w:top w:val="single" w:sz="4" w:space="0" w:color="auto"/>
              <w:bottom w:val="single" w:sz="4" w:space="0" w:color="auto"/>
            </w:tcBorders>
            <w:shd w:val="clear" w:color="auto" w:fill="auto"/>
            <w:noWrap/>
            <w:vAlign w:val="center"/>
          </w:tcPr>
          <w:p w14:paraId="0BC8E54A" w14:textId="77777777" w:rsidR="005A5531" w:rsidRPr="005A5531" w:rsidRDefault="005A5531" w:rsidP="006F6E3F">
            <w:pPr>
              <w:autoSpaceDE w:val="0"/>
              <w:autoSpaceDN w:val="0"/>
              <w:adjustRightInd w:val="0"/>
              <w:snapToGrid w:val="0"/>
              <w:spacing w:line="240" w:lineRule="auto"/>
              <w:jc w:val="center"/>
              <w:rPr>
                <w:rFonts w:ascii="Times New Roman" w:eastAsia="Times New Roman" w:hAnsi="Times New Roman"/>
                <w:b/>
                <w:bCs/>
                <w:noProof w:val="0"/>
                <w:sz w:val="20"/>
              </w:rPr>
            </w:pPr>
            <w:r w:rsidRPr="005A5531">
              <w:rPr>
                <w:rFonts w:ascii="Times New Roman" w:eastAsia="Times New Roman" w:hAnsi="Times New Roman"/>
                <w:b/>
                <w:bCs/>
                <w:noProof w:val="0"/>
                <w:sz w:val="20"/>
              </w:rPr>
              <w:t>N</w:t>
            </w:r>
          </w:p>
        </w:tc>
        <w:tc>
          <w:tcPr>
            <w:tcW w:w="1193" w:type="dxa"/>
            <w:tcBorders>
              <w:top w:val="single" w:sz="4" w:space="0" w:color="auto"/>
              <w:bottom w:val="single" w:sz="4" w:space="0" w:color="auto"/>
            </w:tcBorders>
            <w:shd w:val="clear" w:color="auto" w:fill="auto"/>
            <w:noWrap/>
            <w:vAlign w:val="center"/>
          </w:tcPr>
          <w:p w14:paraId="3510FA89" w14:textId="77777777" w:rsidR="005A5531" w:rsidRPr="005A5531" w:rsidRDefault="005A5531" w:rsidP="006F6E3F">
            <w:pPr>
              <w:autoSpaceDE w:val="0"/>
              <w:autoSpaceDN w:val="0"/>
              <w:adjustRightInd w:val="0"/>
              <w:snapToGrid w:val="0"/>
              <w:spacing w:line="240" w:lineRule="auto"/>
              <w:jc w:val="center"/>
              <w:rPr>
                <w:rFonts w:ascii="Times New Roman" w:eastAsia="Times New Roman" w:hAnsi="Times New Roman"/>
                <w:b/>
                <w:bCs/>
                <w:noProof w:val="0"/>
                <w:sz w:val="20"/>
              </w:rPr>
            </w:pPr>
            <w:r w:rsidRPr="005A5531">
              <w:rPr>
                <w:rFonts w:ascii="Times New Roman" w:eastAsia="Times New Roman" w:hAnsi="Times New Roman"/>
                <w:b/>
                <w:bCs/>
                <w:noProof w:val="0"/>
                <w:sz w:val="20"/>
              </w:rPr>
              <w:t>%</w:t>
            </w:r>
          </w:p>
        </w:tc>
      </w:tr>
      <w:tr w:rsidR="006F6E3F" w:rsidRPr="005A5531" w14:paraId="0ECF5936" w14:textId="77777777" w:rsidTr="006F6E3F">
        <w:tc>
          <w:tcPr>
            <w:tcW w:w="7105" w:type="dxa"/>
            <w:tcBorders>
              <w:top w:val="single" w:sz="4" w:space="0" w:color="auto"/>
            </w:tcBorders>
            <w:shd w:val="clear" w:color="auto" w:fill="auto"/>
            <w:noWrap/>
            <w:vAlign w:val="center"/>
            <w:hideMark/>
          </w:tcPr>
          <w:p w14:paraId="225A4750" w14:textId="77777777" w:rsidR="005A5531" w:rsidRPr="005A5531" w:rsidRDefault="005A5531" w:rsidP="006F6E3F">
            <w:pPr>
              <w:autoSpaceDE w:val="0"/>
              <w:autoSpaceDN w:val="0"/>
              <w:adjustRightInd w:val="0"/>
              <w:snapToGrid w:val="0"/>
              <w:spacing w:line="240" w:lineRule="auto"/>
              <w:jc w:val="center"/>
              <w:rPr>
                <w:rFonts w:ascii="Times New Roman" w:eastAsia="Times New Roman" w:hAnsi="Times New Roman"/>
                <w:noProof w:val="0"/>
                <w:sz w:val="20"/>
              </w:rPr>
            </w:pPr>
            <w:r w:rsidRPr="005A5531">
              <w:rPr>
                <w:rFonts w:ascii="Times New Roman" w:eastAsia="Times New Roman" w:hAnsi="Times New Roman"/>
                <w:noProof w:val="0"/>
                <w:sz w:val="20"/>
              </w:rPr>
              <w:t xml:space="preserve">Accepting (e.g., just deal with it, it is what it is, </w:t>
            </w:r>
            <w:proofErr w:type="gramStart"/>
            <w:r w:rsidRPr="005A5531">
              <w:rPr>
                <w:rFonts w:ascii="Times New Roman" w:eastAsia="Times New Roman" w:hAnsi="Times New Roman"/>
                <w:noProof w:val="0"/>
                <w:sz w:val="20"/>
              </w:rPr>
              <w:t>don’t</w:t>
            </w:r>
            <w:proofErr w:type="gramEnd"/>
            <w:r w:rsidRPr="005A5531">
              <w:rPr>
                <w:rFonts w:ascii="Times New Roman" w:eastAsia="Times New Roman" w:hAnsi="Times New Roman"/>
                <w:noProof w:val="0"/>
                <w:sz w:val="20"/>
              </w:rPr>
              <w:t xml:space="preserve"> think much)</w:t>
            </w:r>
          </w:p>
        </w:tc>
        <w:tc>
          <w:tcPr>
            <w:tcW w:w="1080" w:type="dxa"/>
            <w:tcBorders>
              <w:top w:val="single" w:sz="4" w:space="0" w:color="auto"/>
            </w:tcBorders>
            <w:shd w:val="clear" w:color="auto" w:fill="auto"/>
            <w:noWrap/>
            <w:vAlign w:val="center"/>
            <w:hideMark/>
          </w:tcPr>
          <w:p w14:paraId="7C6E922A" w14:textId="77777777" w:rsidR="005A5531" w:rsidRPr="005A5531" w:rsidRDefault="005A5531" w:rsidP="006F6E3F">
            <w:pPr>
              <w:autoSpaceDE w:val="0"/>
              <w:autoSpaceDN w:val="0"/>
              <w:adjustRightInd w:val="0"/>
              <w:snapToGrid w:val="0"/>
              <w:spacing w:line="240" w:lineRule="auto"/>
              <w:jc w:val="center"/>
              <w:rPr>
                <w:rFonts w:ascii="Times New Roman" w:eastAsia="Times New Roman" w:hAnsi="Times New Roman"/>
                <w:noProof w:val="0"/>
                <w:sz w:val="20"/>
              </w:rPr>
            </w:pPr>
            <w:r w:rsidRPr="005A5531">
              <w:rPr>
                <w:rFonts w:ascii="Times New Roman" w:eastAsia="Times New Roman" w:hAnsi="Times New Roman"/>
                <w:noProof w:val="0"/>
                <w:sz w:val="20"/>
              </w:rPr>
              <w:t>45</w:t>
            </w:r>
          </w:p>
        </w:tc>
        <w:tc>
          <w:tcPr>
            <w:tcW w:w="1193" w:type="dxa"/>
            <w:tcBorders>
              <w:top w:val="single" w:sz="4" w:space="0" w:color="auto"/>
            </w:tcBorders>
            <w:shd w:val="clear" w:color="auto" w:fill="auto"/>
            <w:noWrap/>
            <w:vAlign w:val="center"/>
            <w:hideMark/>
          </w:tcPr>
          <w:p w14:paraId="38EA47C0" w14:textId="77777777" w:rsidR="005A5531" w:rsidRPr="005A5531" w:rsidRDefault="005A5531" w:rsidP="006F6E3F">
            <w:pPr>
              <w:autoSpaceDE w:val="0"/>
              <w:autoSpaceDN w:val="0"/>
              <w:adjustRightInd w:val="0"/>
              <w:snapToGrid w:val="0"/>
              <w:spacing w:line="240" w:lineRule="auto"/>
              <w:jc w:val="center"/>
              <w:rPr>
                <w:rFonts w:ascii="Times New Roman" w:eastAsia="Times New Roman" w:hAnsi="Times New Roman"/>
                <w:noProof w:val="0"/>
                <w:sz w:val="20"/>
              </w:rPr>
            </w:pPr>
            <w:r w:rsidRPr="005A5531">
              <w:rPr>
                <w:rFonts w:ascii="Times New Roman" w:eastAsia="Times New Roman" w:hAnsi="Times New Roman"/>
                <w:noProof w:val="0"/>
                <w:sz w:val="20"/>
              </w:rPr>
              <w:t>2.37</w:t>
            </w:r>
          </w:p>
        </w:tc>
      </w:tr>
      <w:tr w:rsidR="006F6E3F" w:rsidRPr="005A5531" w14:paraId="7029E75E" w14:textId="77777777" w:rsidTr="006F6E3F">
        <w:tc>
          <w:tcPr>
            <w:tcW w:w="7105" w:type="dxa"/>
            <w:shd w:val="clear" w:color="auto" w:fill="auto"/>
            <w:noWrap/>
            <w:vAlign w:val="center"/>
            <w:hideMark/>
          </w:tcPr>
          <w:p w14:paraId="439E1288" w14:textId="77777777" w:rsidR="005A5531" w:rsidRPr="005A5531" w:rsidRDefault="005A5531" w:rsidP="006F6E3F">
            <w:pPr>
              <w:autoSpaceDE w:val="0"/>
              <w:autoSpaceDN w:val="0"/>
              <w:adjustRightInd w:val="0"/>
              <w:snapToGrid w:val="0"/>
              <w:spacing w:line="240" w:lineRule="auto"/>
              <w:jc w:val="center"/>
              <w:rPr>
                <w:rFonts w:ascii="Times New Roman" w:eastAsia="Times New Roman" w:hAnsi="Times New Roman"/>
                <w:noProof w:val="0"/>
                <w:sz w:val="20"/>
              </w:rPr>
            </w:pPr>
            <w:r w:rsidRPr="005A5531">
              <w:rPr>
                <w:rFonts w:ascii="Times New Roman" w:eastAsia="Times New Roman" w:hAnsi="Times New Roman"/>
                <w:noProof w:val="0"/>
                <w:sz w:val="20"/>
              </w:rPr>
              <w:t>Angering (e.g., anger, rage, hate)</w:t>
            </w:r>
          </w:p>
        </w:tc>
        <w:tc>
          <w:tcPr>
            <w:tcW w:w="1080" w:type="dxa"/>
            <w:shd w:val="clear" w:color="auto" w:fill="auto"/>
            <w:noWrap/>
            <w:vAlign w:val="center"/>
            <w:hideMark/>
          </w:tcPr>
          <w:p w14:paraId="2239C1CD" w14:textId="77777777" w:rsidR="005A5531" w:rsidRPr="005A5531" w:rsidRDefault="005A5531" w:rsidP="006F6E3F">
            <w:pPr>
              <w:autoSpaceDE w:val="0"/>
              <w:autoSpaceDN w:val="0"/>
              <w:adjustRightInd w:val="0"/>
              <w:snapToGrid w:val="0"/>
              <w:spacing w:line="240" w:lineRule="auto"/>
              <w:jc w:val="center"/>
              <w:rPr>
                <w:rFonts w:ascii="Times New Roman" w:eastAsia="Times New Roman" w:hAnsi="Times New Roman"/>
                <w:noProof w:val="0"/>
                <w:sz w:val="20"/>
              </w:rPr>
            </w:pPr>
            <w:r w:rsidRPr="005A5531">
              <w:rPr>
                <w:rFonts w:ascii="Times New Roman" w:eastAsia="Times New Roman" w:hAnsi="Times New Roman"/>
                <w:noProof w:val="0"/>
                <w:sz w:val="20"/>
              </w:rPr>
              <w:t>46</w:t>
            </w:r>
          </w:p>
        </w:tc>
        <w:tc>
          <w:tcPr>
            <w:tcW w:w="1193" w:type="dxa"/>
            <w:shd w:val="clear" w:color="auto" w:fill="auto"/>
            <w:noWrap/>
            <w:vAlign w:val="center"/>
            <w:hideMark/>
          </w:tcPr>
          <w:p w14:paraId="1CCC9983" w14:textId="77777777" w:rsidR="005A5531" w:rsidRPr="005A5531" w:rsidRDefault="005A5531" w:rsidP="006F6E3F">
            <w:pPr>
              <w:autoSpaceDE w:val="0"/>
              <w:autoSpaceDN w:val="0"/>
              <w:adjustRightInd w:val="0"/>
              <w:snapToGrid w:val="0"/>
              <w:spacing w:line="240" w:lineRule="auto"/>
              <w:jc w:val="center"/>
              <w:rPr>
                <w:rFonts w:ascii="Times New Roman" w:eastAsia="Times New Roman" w:hAnsi="Times New Roman"/>
                <w:noProof w:val="0"/>
                <w:sz w:val="20"/>
              </w:rPr>
            </w:pPr>
            <w:r w:rsidRPr="005A5531">
              <w:rPr>
                <w:rFonts w:ascii="Times New Roman" w:eastAsia="Times New Roman" w:hAnsi="Times New Roman"/>
                <w:noProof w:val="0"/>
                <w:sz w:val="20"/>
              </w:rPr>
              <w:t>2.42</w:t>
            </w:r>
          </w:p>
        </w:tc>
      </w:tr>
      <w:tr w:rsidR="006F6E3F" w:rsidRPr="005A5531" w14:paraId="6047C813" w14:textId="77777777" w:rsidTr="006F6E3F">
        <w:tc>
          <w:tcPr>
            <w:tcW w:w="7105" w:type="dxa"/>
            <w:shd w:val="clear" w:color="auto" w:fill="auto"/>
            <w:noWrap/>
            <w:vAlign w:val="center"/>
            <w:hideMark/>
          </w:tcPr>
          <w:p w14:paraId="129DE482" w14:textId="77777777" w:rsidR="005A5531" w:rsidRPr="005A5531" w:rsidRDefault="005A5531" w:rsidP="006F6E3F">
            <w:pPr>
              <w:autoSpaceDE w:val="0"/>
              <w:autoSpaceDN w:val="0"/>
              <w:adjustRightInd w:val="0"/>
              <w:snapToGrid w:val="0"/>
              <w:spacing w:line="240" w:lineRule="auto"/>
              <w:jc w:val="center"/>
              <w:rPr>
                <w:rFonts w:ascii="Times New Roman" w:eastAsia="Times New Roman" w:hAnsi="Times New Roman"/>
                <w:noProof w:val="0"/>
                <w:sz w:val="20"/>
              </w:rPr>
            </w:pPr>
            <w:r w:rsidRPr="005A5531">
              <w:rPr>
                <w:rFonts w:ascii="Times New Roman" w:eastAsia="Times New Roman" w:hAnsi="Times New Roman"/>
                <w:noProof w:val="0"/>
                <w:sz w:val="20"/>
              </w:rPr>
              <w:t xml:space="preserve">Annoying (e.g., annoying, irritation, nuisance) </w:t>
            </w:r>
          </w:p>
        </w:tc>
        <w:tc>
          <w:tcPr>
            <w:tcW w:w="1080" w:type="dxa"/>
            <w:shd w:val="clear" w:color="auto" w:fill="auto"/>
            <w:noWrap/>
            <w:vAlign w:val="center"/>
            <w:hideMark/>
          </w:tcPr>
          <w:p w14:paraId="4E53FD4F" w14:textId="77777777" w:rsidR="005A5531" w:rsidRPr="005A5531" w:rsidRDefault="005A5531" w:rsidP="006F6E3F">
            <w:pPr>
              <w:autoSpaceDE w:val="0"/>
              <w:autoSpaceDN w:val="0"/>
              <w:adjustRightInd w:val="0"/>
              <w:snapToGrid w:val="0"/>
              <w:spacing w:line="240" w:lineRule="auto"/>
              <w:jc w:val="center"/>
              <w:rPr>
                <w:rFonts w:ascii="Times New Roman" w:eastAsia="Times New Roman" w:hAnsi="Times New Roman"/>
                <w:noProof w:val="0"/>
                <w:sz w:val="20"/>
              </w:rPr>
            </w:pPr>
            <w:r w:rsidRPr="005A5531">
              <w:rPr>
                <w:rFonts w:ascii="Times New Roman" w:eastAsia="Times New Roman" w:hAnsi="Times New Roman"/>
                <w:noProof w:val="0"/>
                <w:sz w:val="20"/>
              </w:rPr>
              <w:t>257</w:t>
            </w:r>
          </w:p>
        </w:tc>
        <w:tc>
          <w:tcPr>
            <w:tcW w:w="1193" w:type="dxa"/>
            <w:shd w:val="clear" w:color="auto" w:fill="auto"/>
            <w:noWrap/>
            <w:vAlign w:val="center"/>
            <w:hideMark/>
          </w:tcPr>
          <w:p w14:paraId="07298E61" w14:textId="77777777" w:rsidR="005A5531" w:rsidRPr="005A5531" w:rsidRDefault="005A5531" w:rsidP="006F6E3F">
            <w:pPr>
              <w:autoSpaceDE w:val="0"/>
              <w:autoSpaceDN w:val="0"/>
              <w:adjustRightInd w:val="0"/>
              <w:snapToGrid w:val="0"/>
              <w:spacing w:line="240" w:lineRule="auto"/>
              <w:jc w:val="center"/>
              <w:rPr>
                <w:rFonts w:ascii="Times New Roman" w:eastAsia="Times New Roman" w:hAnsi="Times New Roman"/>
                <w:noProof w:val="0"/>
                <w:sz w:val="20"/>
              </w:rPr>
            </w:pPr>
            <w:r w:rsidRPr="005A5531">
              <w:rPr>
                <w:rFonts w:ascii="Times New Roman" w:eastAsia="Times New Roman" w:hAnsi="Times New Roman"/>
                <w:noProof w:val="0"/>
                <w:sz w:val="20"/>
              </w:rPr>
              <w:t>13.53</w:t>
            </w:r>
          </w:p>
        </w:tc>
      </w:tr>
      <w:tr w:rsidR="006F6E3F" w:rsidRPr="005A5531" w14:paraId="4DE780B4" w14:textId="77777777" w:rsidTr="006F6E3F">
        <w:tc>
          <w:tcPr>
            <w:tcW w:w="7105" w:type="dxa"/>
            <w:shd w:val="clear" w:color="auto" w:fill="auto"/>
            <w:noWrap/>
            <w:vAlign w:val="center"/>
            <w:hideMark/>
          </w:tcPr>
          <w:p w14:paraId="3CD35A84" w14:textId="77777777" w:rsidR="005A5531" w:rsidRPr="005A5531" w:rsidRDefault="005A5531" w:rsidP="006F6E3F">
            <w:pPr>
              <w:autoSpaceDE w:val="0"/>
              <w:autoSpaceDN w:val="0"/>
              <w:adjustRightInd w:val="0"/>
              <w:snapToGrid w:val="0"/>
              <w:spacing w:line="240" w:lineRule="auto"/>
              <w:jc w:val="center"/>
              <w:rPr>
                <w:rFonts w:ascii="Times New Roman" w:eastAsia="Times New Roman" w:hAnsi="Times New Roman"/>
                <w:noProof w:val="0"/>
                <w:sz w:val="20"/>
              </w:rPr>
            </w:pPr>
            <w:r w:rsidRPr="005A5531">
              <w:rPr>
                <w:rFonts w:ascii="Times New Roman" w:eastAsia="Times New Roman" w:hAnsi="Times New Roman"/>
                <w:noProof w:val="0"/>
                <w:sz w:val="20"/>
              </w:rPr>
              <w:t>Bothersome</w:t>
            </w:r>
          </w:p>
        </w:tc>
        <w:tc>
          <w:tcPr>
            <w:tcW w:w="1080" w:type="dxa"/>
            <w:shd w:val="clear" w:color="auto" w:fill="auto"/>
            <w:noWrap/>
            <w:vAlign w:val="center"/>
            <w:hideMark/>
          </w:tcPr>
          <w:p w14:paraId="13445D16" w14:textId="77777777" w:rsidR="005A5531" w:rsidRPr="005A5531" w:rsidRDefault="005A5531" w:rsidP="006F6E3F">
            <w:pPr>
              <w:autoSpaceDE w:val="0"/>
              <w:autoSpaceDN w:val="0"/>
              <w:adjustRightInd w:val="0"/>
              <w:snapToGrid w:val="0"/>
              <w:spacing w:line="240" w:lineRule="auto"/>
              <w:jc w:val="center"/>
              <w:rPr>
                <w:rFonts w:ascii="Times New Roman" w:eastAsia="Times New Roman" w:hAnsi="Times New Roman"/>
                <w:noProof w:val="0"/>
                <w:sz w:val="20"/>
              </w:rPr>
            </w:pPr>
            <w:r w:rsidRPr="005A5531">
              <w:rPr>
                <w:rFonts w:ascii="Times New Roman" w:eastAsia="Times New Roman" w:hAnsi="Times New Roman"/>
                <w:noProof w:val="0"/>
                <w:sz w:val="20"/>
              </w:rPr>
              <w:t>52</w:t>
            </w:r>
          </w:p>
        </w:tc>
        <w:tc>
          <w:tcPr>
            <w:tcW w:w="1193" w:type="dxa"/>
            <w:shd w:val="clear" w:color="auto" w:fill="auto"/>
            <w:noWrap/>
            <w:vAlign w:val="center"/>
            <w:hideMark/>
          </w:tcPr>
          <w:p w14:paraId="40B3D462" w14:textId="77777777" w:rsidR="005A5531" w:rsidRPr="005A5531" w:rsidRDefault="005A5531" w:rsidP="006F6E3F">
            <w:pPr>
              <w:autoSpaceDE w:val="0"/>
              <w:autoSpaceDN w:val="0"/>
              <w:adjustRightInd w:val="0"/>
              <w:snapToGrid w:val="0"/>
              <w:spacing w:line="240" w:lineRule="auto"/>
              <w:jc w:val="center"/>
              <w:rPr>
                <w:rFonts w:ascii="Times New Roman" w:eastAsia="Times New Roman" w:hAnsi="Times New Roman"/>
                <w:noProof w:val="0"/>
                <w:sz w:val="20"/>
              </w:rPr>
            </w:pPr>
            <w:r w:rsidRPr="005A5531">
              <w:rPr>
                <w:rFonts w:ascii="Times New Roman" w:eastAsia="Times New Roman" w:hAnsi="Times New Roman"/>
                <w:noProof w:val="0"/>
                <w:sz w:val="20"/>
              </w:rPr>
              <w:t>2.74</w:t>
            </w:r>
          </w:p>
        </w:tc>
      </w:tr>
      <w:tr w:rsidR="006F6E3F" w:rsidRPr="005A5531" w14:paraId="7C183A5E" w14:textId="77777777" w:rsidTr="006F6E3F">
        <w:tc>
          <w:tcPr>
            <w:tcW w:w="7105" w:type="dxa"/>
            <w:shd w:val="clear" w:color="auto" w:fill="auto"/>
            <w:noWrap/>
            <w:vAlign w:val="center"/>
            <w:hideMark/>
          </w:tcPr>
          <w:p w14:paraId="45414FB5" w14:textId="77777777" w:rsidR="005A5531" w:rsidRPr="005A5531" w:rsidRDefault="005A5531" w:rsidP="006F6E3F">
            <w:pPr>
              <w:autoSpaceDE w:val="0"/>
              <w:autoSpaceDN w:val="0"/>
              <w:adjustRightInd w:val="0"/>
              <w:snapToGrid w:val="0"/>
              <w:spacing w:line="240" w:lineRule="auto"/>
              <w:jc w:val="center"/>
              <w:rPr>
                <w:rFonts w:ascii="Times New Roman" w:eastAsia="Times New Roman" w:hAnsi="Times New Roman"/>
                <w:noProof w:val="0"/>
                <w:sz w:val="20"/>
              </w:rPr>
            </w:pPr>
            <w:r w:rsidRPr="005A5531">
              <w:rPr>
                <w:rFonts w:ascii="Times New Roman" w:eastAsia="Times New Roman" w:hAnsi="Times New Roman"/>
                <w:noProof w:val="0"/>
                <w:sz w:val="20"/>
              </w:rPr>
              <w:t>Calming</w:t>
            </w:r>
          </w:p>
        </w:tc>
        <w:tc>
          <w:tcPr>
            <w:tcW w:w="1080" w:type="dxa"/>
            <w:shd w:val="clear" w:color="auto" w:fill="auto"/>
            <w:noWrap/>
            <w:vAlign w:val="center"/>
            <w:hideMark/>
          </w:tcPr>
          <w:p w14:paraId="759BB62E" w14:textId="77777777" w:rsidR="005A5531" w:rsidRPr="005A5531" w:rsidRDefault="005A5531" w:rsidP="006F6E3F">
            <w:pPr>
              <w:autoSpaceDE w:val="0"/>
              <w:autoSpaceDN w:val="0"/>
              <w:adjustRightInd w:val="0"/>
              <w:snapToGrid w:val="0"/>
              <w:spacing w:line="240" w:lineRule="auto"/>
              <w:jc w:val="center"/>
              <w:rPr>
                <w:rFonts w:ascii="Times New Roman" w:eastAsia="Times New Roman" w:hAnsi="Times New Roman"/>
                <w:noProof w:val="0"/>
                <w:sz w:val="20"/>
              </w:rPr>
            </w:pPr>
            <w:r w:rsidRPr="005A5531">
              <w:rPr>
                <w:rFonts w:ascii="Times New Roman" w:eastAsia="Times New Roman" w:hAnsi="Times New Roman"/>
                <w:noProof w:val="0"/>
                <w:sz w:val="20"/>
              </w:rPr>
              <w:t>7</w:t>
            </w:r>
          </w:p>
        </w:tc>
        <w:tc>
          <w:tcPr>
            <w:tcW w:w="1193" w:type="dxa"/>
            <w:shd w:val="clear" w:color="auto" w:fill="auto"/>
            <w:noWrap/>
            <w:vAlign w:val="center"/>
            <w:hideMark/>
          </w:tcPr>
          <w:p w14:paraId="71A90456" w14:textId="77777777" w:rsidR="005A5531" w:rsidRPr="005A5531" w:rsidRDefault="005A5531" w:rsidP="006F6E3F">
            <w:pPr>
              <w:autoSpaceDE w:val="0"/>
              <w:autoSpaceDN w:val="0"/>
              <w:adjustRightInd w:val="0"/>
              <w:snapToGrid w:val="0"/>
              <w:spacing w:line="240" w:lineRule="auto"/>
              <w:jc w:val="center"/>
              <w:rPr>
                <w:rFonts w:ascii="Times New Roman" w:eastAsia="Times New Roman" w:hAnsi="Times New Roman"/>
                <w:noProof w:val="0"/>
                <w:sz w:val="20"/>
              </w:rPr>
            </w:pPr>
            <w:r w:rsidRPr="005A5531">
              <w:rPr>
                <w:rFonts w:ascii="Times New Roman" w:eastAsia="Times New Roman" w:hAnsi="Times New Roman"/>
                <w:noProof w:val="0"/>
                <w:sz w:val="20"/>
              </w:rPr>
              <w:t>0.37</w:t>
            </w:r>
          </w:p>
        </w:tc>
      </w:tr>
      <w:tr w:rsidR="006F6E3F" w:rsidRPr="005A5531" w14:paraId="786EDFB0" w14:textId="77777777" w:rsidTr="006F6E3F">
        <w:tc>
          <w:tcPr>
            <w:tcW w:w="7105" w:type="dxa"/>
            <w:shd w:val="clear" w:color="auto" w:fill="auto"/>
            <w:noWrap/>
            <w:vAlign w:val="center"/>
            <w:hideMark/>
          </w:tcPr>
          <w:p w14:paraId="48843457" w14:textId="77777777" w:rsidR="005A5531" w:rsidRPr="005A5531" w:rsidRDefault="005A5531" w:rsidP="006F6E3F">
            <w:pPr>
              <w:autoSpaceDE w:val="0"/>
              <w:autoSpaceDN w:val="0"/>
              <w:adjustRightInd w:val="0"/>
              <w:snapToGrid w:val="0"/>
              <w:spacing w:line="240" w:lineRule="auto"/>
              <w:jc w:val="center"/>
              <w:rPr>
                <w:rFonts w:ascii="Times New Roman" w:eastAsia="Times New Roman" w:hAnsi="Times New Roman"/>
                <w:noProof w:val="0"/>
                <w:sz w:val="20"/>
              </w:rPr>
            </w:pPr>
            <w:r w:rsidRPr="005A5531">
              <w:rPr>
                <w:rFonts w:ascii="Times New Roman" w:eastAsia="Times New Roman" w:hAnsi="Times New Roman"/>
                <w:noProof w:val="0"/>
                <w:sz w:val="20"/>
              </w:rPr>
              <w:t>Challenging</w:t>
            </w:r>
          </w:p>
        </w:tc>
        <w:tc>
          <w:tcPr>
            <w:tcW w:w="1080" w:type="dxa"/>
            <w:shd w:val="clear" w:color="auto" w:fill="auto"/>
            <w:noWrap/>
            <w:vAlign w:val="center"/>
            <w:hideMark/>
          </w:tcPr>
          <w:p w14:paraId="12D8C1C1" w14:textId="77777777" w:rsidR="005A5531" w:rsidRPr="005A5531" w:rsidRDefault="005A5531" w:rsidP="006F6E3F">
            <w:pPr>
              <w:autoSpaceDE w:val="0"/>
              <w:autoSpaceDN w:val="0"/>
              <w:adjustRightInd w:val="0"/>
              <w:snapToGrid w:val="0"/>
              <w:spacing w:line="240" w:lineRule="auto"/>
              <w:jc w:val="center"/>
              <w:rPr>
                <w:rFonts w:ascii="Times New Roman" w:eastAsia="Times New Roman" w:hAnsi="Times New Roman"/>
                <w:noProof w:val="0"/>
                <w:sz w:val="20"/>
              </w:rPr>
            </w:pPr>
            <w:r w:rsidRPr="005A5531">
              <w:rPr>
                <w:rFonts w:ascii="Times New Roman" w:eastAsia="Times New Roman" w:hAnsi="Times New Roman"/>
                <w:noProof w:val="0"/>
                <w:sz w:val="20"/>
              </w:rPr>
              <w:t>28</w:t>
            </w:r>
          </w:p>
        </w:tc>
        <w:tc>
          <w:tcPr>
            <w:tcW w:w="1193" w:type="dxa"/>
            <w:shd w:val="clear" w:color="auto" w:fill="auto"/>
            <w:noWrap/>
            <w:vAlign w:val="center"/>
            <w:hideMark/>
          </w:tcPr>
          <w:p w14:paraId="208DBBEB" w14:textId="77777777" w:rsidR="005A5531" w:rsidRPr="005A5531" w:rsidRDefault="005A5531" w:rsidP="006F6E3F">
            <w:pPr>
              <w:autoSpaceDE w:val="0"/>
              <w:autoSpaceDN w:val="0"/>
              <w:adjustRightInd w:val="0"/>
              <w:snapToGrid w:val="0"/>
              <w:spacing w:line="240" w:lineRule="auto"/>
              <w:jc w:val="center"/>
              <w:rPr>
                <w:rFonts w:ascii="Times New Roman" w:eastAsia="Times New Roman" w:hAnsi="Times New Roman"/>
                <w:noProof w:val="0"/>
                <w:sz w:val="20"/>
              </w:rPr>
            </w:pPr>
            <w:r w:rsidRPr="005A5531">
              <w:rPr>
                <w:rFonts w:ascii="Times New Roman" w:eastAsia="Times New Roman" w:hAnsi="Times New Roman"/>
                <w:noProof w:val="0"/>
                <w:sz w:val="20"/>
              </w:rPr>
              <w:t>1.47</w:t>
            </w:r>
          </w:p>
        </w:tc>
      </w:tr>
      <w:tr w:rsidR="006F6E3F" w:rsidRPr="005A5531" w14:paraId="111C16A5" w14:textId="77777777" w:rsidTr="006F6E3F">
        <w:tc>
          <w:tcPr>
            <w:tcW w:w="7105" w:type="dxa"/>
            <w:shd w:val="clear" w:color="auto" w:fill="auto"/>
            <w:noWrap/>
            <w:vAlign w:val="center"/>
            <w:hideMark/>
          </w:tcPr>
          <w:p w14:paraId="5088616A" w14:textId="77777777" w:rsidR="005A5531" w:rsidRPr="005A5531" w:rsidRDefault="005A5531" w:rsidP="006F6E3F">
            <w:pPr>
              <w:autoSpaceDE w:val="0"/>
              <w:autoSpaceDN w:val="0"/>
              <w:adjustRightInd w:val="0"/>
              <w:snapToGrid w:val="0"/>
              <w:spacing w:line="240" w:lineRule="auto"/>
              <w:jc w:val="center"/>
              <w:rPr>
                <w:rFonts w:ascii="Times New Roman" w:eastAsia="Times New Roman" w:hAnsi="Times New Roman"/>
                <w:noProof w:val="0"/>
                <w:sz w:val="20"/>
              </w:rPr>
            </w:pPr>
            <w:r w:rsidRPr="005A5531">
              <w:rPr>
                <w:rFonts w:ascii="Times New Roman" w:eastAsia="Times New Roman" w:hAnsi="Times New Roman"/>
                <w:noProof w:val="0"/>
                <w:sz w:val="20"/>
              </w:rPr>
              <w:t>Debilitating</w:t>
            </w:r>
          </w:p>
        </w:tc>
        <w:tc>
          <w:tcPr>
            <w:tcW w:w="1080" w:type="dxa"/>
            <w:shd w:val="clear" w:color="auto" w:fill="auto"/>
            <w:noWrap/>
            <w:vAlign w:val="center"/>
            <w:hideMark/>
          </w:tcPr>
          <w:p w14:paraId="1B0E10BA" w14:textId="77777777" w:rsidR="005A5531" w:rsidRPr="005A5531" w:rsidRDefault="005A5531" w:rsidP="006F6E3F">
            <w:pPr>
              <w:autoSpaceDE w:val="0"/>
              <w:autoSpaceDN w:val="0"/>
              <w:adjustRightInd w:val="0"/>
              <w:snapToGrid w:val="0"/>
              <w:spacing w:line="240" w:lineRule="auto"/>
              <w:jc w:val="center"/>
              <w:rPr>
                <w:rFonts w:ascii="Times New Roman" w:eastAsia="Times New Roman" w:hAnsi="Times New Roman"/>
                <w:noProof w:val="0"/>
                <w:sz w:val="20"/>
              </w:rPr>
            </w:pPr>
            <w:r w:rsidRPr="005A5531">
              <w:rPr>
                <w:rFonts w:ascii="Times New Roman" w:eastAsia="Times New Roman" w:hAnsi="Times New Roman"/>
                <w:noProof w:val="0"/>
                <w:sz w:val="20"/>
              </w:rPr>
              <w:t>45</w:t>
            </w:r>
          </w:p>
        </w:tc>
        <w:tc>
          <w:tcPr>
            <w:tcW w:w="1193" w:type="dxa"/>
            <w:shd w:val="clear" w:color="auto" w:fill="auto"/>
            <w:noWrap/>
            <w:vAlign w:val="center"/>
            <w:hideMark/>
          </w:tcPr>
          <w:p w14:paraId="05A474A8" w14:textId="77777777" w:rsidR="005A5531" w:rsidRPr="005A5531" w:rsidRDefault="005A5531" w:rsidP="006F6E3F">
            <w:pPr>
              <w:autoSpaceDE w:val="0"/>
              <w:autoSpaceDN w:val="0"/>
              <w:adjustRightInd w:val="0"/>
              <w:snapToGrid w:val="0"/>
              <w:spacing w:line="240" w:lineRule="auto"/>
              <w:jc w:val="center"/>
              <w:rPr>
                <w:rFonts w:ascii="Times New Roman" w:eastAsia="Times New Roman" w:hAnsi="Times New Roman"/>
                <w:noProof w:val="0"/>
                <w:sz w:val="20"/>
              </w:rPr>
            </w:pPr>
            <w:r w:rsidRPr="005A5531">
              <w:rPr>
                <w:rFonts w:ascii="Times New Roman" w:eastAsia="Times New Roman" w:hAnsi="Times New Roman"/>
                <w:noProof w:val="0"/>
                <w:sz w:val="20"/>
              </w:rPr>
              <w:t>2.37</w:t>
            </w:r>
          </w:p>
        </w:tc>
      </w:tr>
      <w:tr w:rsidR="006F6E3F" w:rsidRPr="005A5531" w14:paraId="2352C200" w14:textId="77777777" w:rsidTr="006F6E3F">
        <w:tc>
          <w:tcPr>
            <w:tcW w:w="7105" w:type="dxa"/>
            <w:shd w:val="clear" w:color="auto" w:fill="auto"/>
            <w:noWrap/>
            <w:vAlign w:val="center"/>
            <w:hideMark/>
          </w:tcPr>
          <w:p w14:paraId="7D9D6199" w14:textId="77777777" w:rsidR="005A5531" w:rsidRPr="005A5531" w:rsidRDefault="005A5531" w:rsidP="006F6E3F">
            <w:pPr>
              <w:autoSpaceDE w:val="0"/>
              <w:autoSpaceDN w:val="0"/>
              <w:adjustRightInd w:val="0"/>
              <w:snapToGrid w:val="0"/>
              <w:spacing w:line="240" w:lineRule="auto"/>
              <w:jc w:val="center"/>
              <w:rPr>
                <w:rFonts w:ascii="Times New Roman" w:eastAsia="Times New Roman" w:hAnsi="Times New Roman"/>
                <w:noProof w:val="0"/>
                <w:sz w:val="20"/>
              </w:rPr>
            </w:pPr>
            <w:r w:rsidRPr="005A5531">
              <w:rPr>
                <w:rFonts w:ascii="Times New Roman" w:eastAsia="Times New Roman" w:hAnsi="Times New Roman"/>
                <w:noProof w:val="0"/>
                <w:sz w:val="20"/>
              </w:rPr>
              <w:t>Depressing</w:t>
            </w:r>
          </w:p>
        </w:tc>
        <w:tc>
          <w:tcPr>
            <w:tcW w:w="1080" w:type="dxa"/>
            <w:shd w:val="clear" w:color="auto" w:fill="auto"/>
            <w:noWrap/>
            <w:vAlign w:val="center"/>
            <w:hideMark/>
          </w:tcPr>
          <w:p w14:paraId="19B62A7D" w14:textId="77777777" w:rsidR="005A5531" w:rsidRPr="005A5531" w:rsidRDefault="005A5531" w:rsidP="006F6E3F">
            <w:pPr>
              <w:autoSpaceDE w:val="0"/>
              <w:autoSpaceDN w:val="0"/>
              <w:adjustRightInd w:val="0"/>
              <w:snapToGrid w:val="0"/>
              <w:spacing w:line="240" w:lineRule="auto"/>
              <w:jc w:val="center"/>
              <w:rPr>
                <w:rFonts w:ascii="Times New Roman" w:eastAsia="Times New Roman" w:hAnsi="Times New Roman"/>
                <w:noProof w:val="0"/>
                <w:sz w:val="20"/>
              </w:rPr>
            </w:pPr>
            <w:r w:rsidRPr="005A5531">
              <w:rPr>
                <w:rFonts w:ascii="Times New Roman" w:eastAsia="Times New Roman" w:hAnsi="Times New Roman"/>
                <w:noProof w:val="0"/>
                <w:sz w:val="20"/>
              </w:rPr>
              <w:t>29</w:t>
            </w:r>
          </w:p>
        </w:tc>
        <w:tc>
          <w:tcPr>
            <w:tcW w:w="1193" w:type="dxa"/>
            <w:shd w:val="clear" w:color="auto" w:fill="auto"/>
            <w:noWrap/>
            <w:vAlign w:val="center"/>
            <w:hideMark/>
          </w:tcPr>
          <w:p w14:paraId="7C88B348" w14:textId="77777777" w:rsidR="005A5531" w:rsidRPr="005A5531" w:rsidRDefault="005A5531" w:rsidP="006F6E3F">
            <w:pPr>
              <w:autoSpaceDE w:val="0"/>
              <w:autoSpaceDN w:val="0"/>
              <w:adjustRightInd w:val="0"/>
              <w:snapToGrid w:val="0"/>
              <w:spacing w:line="240" w:lineRule="auto"/>
              <w:jc w:val="center"/>
              <w:rPr>
                <w:rFonts w:ascii="Times New Roman" w:eastAsia="Times New Roman" w:hAnsi="Times New Roman"/>
                <w:noProof w:val="0"/>
                <w:sz w:val="20"/>
              </w:rPr>
            </w:pPr>
            <w:r w:rsidRPr="005A5531">
              <w:rPr>
                <w:rFonts w:ascii="Times New Roman" w:eastAsia="Times New Roman" w:hAnsi="Times New Roman"/>
                <w:noProof w:val="0"/>
                <w:sz w:val="20"/>
              </w:rPr>
              <w:t>1.53</w:t>
            </w:r>
          </w:p>
        </w:tc>
      </w:tr>
      <w:tr w:rsidR="006F6E3F" w:rsidRPr="005A5531" w14:paraId="7A796891" w14:textId="77777777" w:rsidTr="006F6E3F">
        <w:tc>
          <w:tcPr>
            <w:tcW w:w="7105" w:type="dxa"/>
            <w:shd w:val="clear" w:color="auto" w:fill="auto"/>
            <w:noWrap/>
            <w:vAlign w:val="center"/>
            <w:hideMark/>
          </w:tcPr>
          <w:p w14:paraId="38E942C2" w14:textId="77777777" w:rsidR="005A5531" w:rsidRPr="005A5531" w:rsidRDefault="005A5531" w:rsidP="006F6E3F">
            <w:pPr>
              <w:autoSpaceDE w:val="0"/>
              <w:autoSpaceDN w:val="0"/>
              <w:adjustRightInd w:val="0"/>
              <w:snapToGrid w:val="0"/>
              <w:spacing w:line="240" w:lineRule="auto"/>
              <w:jc w:val="center"/>
              <w:rPr>
                <w:rFonts w:ascii="Times New Roman" w:eastAsia="Times New Roman" w:hAnsi="Times New Roman"/>
                <w:noProof w:val="0"/>
                <w:sz w:val="20"/>
              </w:rPr>
            </w:pPr>
            <w:r w:rsidRPr="005A5531">
              <w:rPr>
                <w:rFonts w:ascii="Times New Roman" w:eastAsia="Times New Roman" w:hAnsi="Times New Roman"/>
                <w:noProof w:val="0"/>
                <w:sz w:val="20"/>
              </w:rPr>
              <w:t>Description of tinnitus</w:t>
            </w:r>
          </w:p>
        </w:tc>
        <w:tc>
          <w:tcPr>
            <w:tcW w:w="1080" w:type="dxa"/>
            <w:shd w:val="clear" w:color="auto" w:fill="auto"/>
            <w:noWrap/>
            <w:vAlign w:val="center"/>
            <w:hideMark/>
          </w:tcPr>
          <w:p w14:paraId="67B2CE43" w14:textId="77777777" w:rsidR="005A5531" w:rsidRPr="005A5531" w:rsidRDefault="005A5531" w:rsidP="006F6E3F">
            <w:pPr>
              <w:autoSpaceDE w:val="0"/>
              <w:autoSpaceDN w:val="0"/>
              <w:adjustRightInd w:val="0"/>
              <w:snapToGrid w:val="0"/>
              <w:spacing w:line="240" w:lineRule="auto"/>
              <w:jc w:val="center"/>
              <w:rPr>
                <w:rFonts w:ascii="Times New Roman" w:eastAsia="Times New Roman" w:hAnsi="Times New Roman"/>
                <w:noProof w:val="0"/>
                <w:sz w:val="20"/>
              </w:rPr>
            </w:pPr>
            <w:r w:rsidRPr="005A5531">
              <w:rPr>
                <w:rFonts w:ascii="Times New Roman" w:eastAsia="Times New Roman" w:hAnsi="Times New Roman"/>
                <w:noProof w:val="0"/>
                <w:sz w:val="20"/>
              </w:rPr>
              <w:t>342</w:t>
            </w:r>
          </w:p>
        </w:tc>
        <w:tc>
          <w:tcPr>
            <w:tcW w:w="1193" w:type="dxa"/>
            <w:shd w:val="clear" w:color="auto" w:fill="auto"/>
            <w:noWrap/>
            <w:vAlign w:val="center"/>
            <w:hideMark/>
          </w:tcPr>
          <w:p w14:paraId="519FCC9C" w14:textId="77777777" w:rsidR="005A5531" w:rsidRPr="005A5531" w:rsidRDefault="005A5531" w:rsidP="006F6E3F">
            <w:pPr>
              <w:autoSpaceDE w:val="0"/>
              <w:autoSpaceDN w:val="0"/>
              <w:adjustRightInd w:val="0"/>
              <w:snapToGrid w:val="0"/>
              <w:spacing w:line="240" w:lineRule="auto"/>
              <w:jc w:val="center"/>
              <w:rPr>
                <w:rFonts w:ascii="Times New Roman" w:eastAsia="Times New Roman" w:hAnsi="Times New Roman"/>
                <w:noProof w:val="0"/>
                <w:sz w:val="20"/>
              </w:rPr>
            </w:pPr>
            <w:r w:rsidRPr="005A5531">
              <w:rPr>
                <w:rFonts w:ascii="Times New Roman" w:eastAsia="Times New Roman" w:hAnsi="Times New Roman"/>
                <w:noProof w:val="0"/>
                <w:sz w:val="20"/>
              </w:rPr>
              <w:t>18</w:t>
            </w:r>
          </w:p>
        </w:tc>
      </w:tr>
      <w:tr w:rsidR="006F6E3F" w:rsidRPr="005A5531" w14:paraId="74C3CE9D" w14:textId="77777777" w:rsidTr="006F6E3F">
        <w:tc>
          <w:tcPr>
            <w:tcW w:w="7105" w:type="dxa"/>
            <w:shd w:val="clear" w:color="auto" w:fill="auto"/>
            <w:noWrap/>
            <w:vAlign w:val="center"/>
            <w:hideMark/>
          </w:tcPr>
          <w:p w14:paraId="1EAD7219" w14:textId="77777777" w:rsidR="005A5531" w:rsidRPr="005A5531" w:rsidRDefault="005A5531" w:rsidP="006F6E3F">
            <w:pPr>
              <w:autoSpaceDE w:val="0"/>
              <w:autoSpaceDN w:val="0"/>
              <w:adjustRightInd w:val="0"/>
              <w:snapToGrid w:val="0"/>
              <w:spacing w:line="240" w:lineRule="auto"/>
              <w:jc w:val="center"/>
              <w:rPr>
                <w:rFonts w:ascii="Times New Roman" w:eastAsia="Times New Roman" w:hAnsi="Times New Roman"/>
                <w:noProof w:val="0"/>
                <w:sz w:val="20"/>
              </w:rPr>
            </w:pPr>
            <w:r w:rsidRPr="005A5531">
              <w:rPr>
                <w:rFonts w:ascii="Times New Roman" w:eastAsia="Times New Roman" w:hAnsi="Times New Roman"/>
                <w:noProof w:val="0"/>
                <w:sz w:val="20"/>
              </w:rPr>
              <w:t>Determination</w:t>
            </w:r>
          </w:p>
        </w:tc>
        <w:tc>
          <w:tcPr>
            <w:tcW w:w="1080" w:type="dxa"/>
            <w:shd w:val="clear" w:color="auto" w:fill="auto"/>
            <w:noWrap/>
            <w:vAlign w:val="center"/>
            <w:hideMark/>
          </w:tcPr>
          <w:p w14:paraId="7EFEE073" w14:textId="77777777" w:rsidR="005A5531" w:rsidRPr="005A5531" w:rsidRDefault="005A5531" w:rsidP="006F6E3F">
            <w:pPr>
              <w:autoSpaceDE w:val="0"/>
              <w:autoSpaceDN w:val="0"/>
              <w:adjustRightInd w:val="0"/>
              <w:snapToGrid w:val="0"/>
              <w:spacing w:line="240" w:lineRule="auto"/>
              <w:jc w:val="center"/>
              <w:rPr>
                <w:rFonts w:ascii="Times New Roman" w:eastAsia="Times New Roman" w:hAnsi="Times New Roman"/>
                <w:noProof w:val="0"/>
                <w:sz w:val="20"/>
              </w:rPr>
            </w:pPr>
            <w:r w:rsidRPr="005A5531">
              <w:rPr>
                <w:rFonts w:ascii="Times New Roman" w:eastAsia="Times New Roman" w:hAnsi="Times New Roman"/>
                <w:noProof w:val="0"/>
                <w:sz w:val="20"/>
              </w:rPr>
              <w:t>14</w:t>
            </w:r>
          </w:p>
        </w:tc>
        <w:tc>
          <w:tcPr>
            <w:tcW w:w="1193" w:type="dxa"/>
            <w:shd w:val="clear" w:color="auto" w:fill="auto"/>
            <w:noWrap/>
            <w:vAlign w:val="center"/>
            <w:hideMark/>
          </w:tcPr>
          <w:p w14:paraId="12F5A4E6" w14:textId="77777777" w:rsidR="005A5531" w:rsidRPr="005A5531" w:rsidRDefault="005A5531" w:rsidP="006F6E3F">
            <w:pPr>
              <w:autoSpaceDE w:val="0"/>
              <w:autoSpaceDN w:val="0"/>
              <w:adjustRightInd w:val="0"/>
              <w:snapToGrid w:val="0"/>
              <w:spacing w:line="240" w:lineRule="auto"/>
              <w:jc w:val="center"/>
              <w:rPr>
                <w:rFonts w:ascii="Times New Roman" w:eastAsia="Times New Roman" w:hAnsi="Times New Roman"/>
                <w:noProof w:val="0"/>
                <w:sz w:val="20"/>
              </w:rPr>
            </w:pPr>
            <w:r w:rsidRPr="005A5531">
              <w:rPr>
                <w:rFonts w:ascii="Times New Roman" w:eastAsia="Times New Roman" w:hAnsi="Times New Roman"/>
                <w:noProof w:val="0"/>
                <w:sz w:val="20"/>
              </w:rPr>
              <w:t>0.74</w:t>
            </w:r>
          </w:p>
        </w:tc>
      </w:tr>
      <w:tr w:rsidR="006F6E3F" w:rsidRPr="005A5531" w14:paraId="1A3B4CC4" w14:textId="77777777" w:rsidTr="006F6E3F">
        <w:tc>
          <w:tcPr>
            <w:tcW w:w="7105" w:type="dxa"/>
            <w:shd w:val="clear" w:color="auto" w:fill="auto"/>
            <w:noWrap/>
            <w:vAlign w:val="center"/>
            <w:hideMark/>
          </w:tcPr>
          <w:p w14:paraId="16DA4CAE" w14:textId="77777777" w:rsidR="005A5531" w:rsidRPr="005A5531" w:rsidRDefault="005A5531" w:rsidP="006F6E3F">
            <w:pPr>
              <w:autoSpaceDE w:val="0"/>
              <w:autoSpaceDN w:val="0"/>
              <w:adjustRightInd w:val="0"/>
              <w:snapToGrid w:val="0"/>
              <w:spacing w:line="240" w:lineRule="auto"/>
              <w:jc w:val="center"/>
              <w:rPr>
                <w:rFonts w:ascii="Times New Roman" w:eastAsia="Times New Roman" w:hAnsi="Times New Roman"/>
                <w:noProof w:val="0"/>
                <w:sz w:val="20"/>
              </w:rPr>
            </w:pPr>
            <w:r w:rsidRPr="005A5531">
              <w:rPr>
                <w:rFonts w:ascii="Times New Roman" w:eastAsia="Times New Roman" w:hAnsi="Times New Roman"/>
                <w:noProof w:val="0"/>
                <w:sz w:val="20"/>
              </w:rPr>
              <w:t>Distracting</w:t>
            </w:r>
          </w:p>
        </w:tc>
        <w:tc>
          <w:tcPr>
            <w:tcW w:w="1080" w:type="dxa"/>
            <w:shd w:val="clear" w:color="auto" w:fill="auto"/>
            <w:noWrap/>
            <w:vAlign w:val="center"/>
            <w:hideMark/>
          </w:tcPr>
          <w:p w14:paraId="4FBC7B90" w14:textId="77777777" w:rsidR="005A5531" w:rsidRPr="005A5531" w:rsidRDefault="005A5531" w:rsidP="006F6E3F">
            <w:pPr>
              <w:autoSpaceDE w:val="0"/>
              <w:autoSpaceDN w:val="0"/>
              <w:adjustRightInd w:val="0"/>
              <w:snapToGrid w:val="0"/>
              <w:spacing w:line="240" w:lineRule="auto"/>
              <w:jc w:val="center"/>
              <w:rPr>
                <w:rFonts w:ascii="Times New Roman" w:eastAsia="Times New Roman" w:hAnsi="Times New Roman"/>
                <w:noProof w:val="0"/>
                <w:sz w:val="20"/>
              </w:rPr>
            </w:pPr>
            <w:r w:rsidRPr="005A5531">
              <w:rPr>
                <w:rFonts w:ascii="Times New Roman" w:eastAsia="Times New Roman" w:hAnsi="Times New Roman"/>
                <w:noProof w:val="0"/>
                <w:sz w:val="20"/>
              </w:rPr>
              <w:t>96</w:t>
            </w:r>
          </w:p>
        </w:tc>
        <w:tc>
          <w:tcPr>
            <w:tcW w:w="1193" w:type="dxa"/>
            <w:shd w:val="clear" w:color="auto" w:fill="auto"/>
            <w:noWrap/>
            <w:vAlign w:val="center"/>
            <w:hideMark/>
          </w:tcPr>
          <w:p w14:paraId="0CDD20AD" w14:textId="77777777" w:rsidR="005A5531" w:rsidRPr="005A5531" w:rsidRDefault="005A5531" w:rsidP="006F6E3F">
            <w:pPr>
              <w:autoSpaceDE w:val="0"/>
              <w:autoSpaceDN w:val="0"/>
              <w:adjustRightInd w:val="0"/>
              <w:snapToGrid w:val="0"/>
              <w:spacing w:line="240" w:lineRule="auto"/>
              <w:jc w:val="center"/>
              <w:rPr>
                <w:rFonts w:ascii="Times New Roman" w:eastAsia="Times New Roman" w:hAnsi="Times New Roman"/>
                <w:noProof w:val="0"/>
                <w:sz w:val="20"/>
              </w:rPr>
            </w:pPr>
            <w:r w:rsidRPr="005A5531">
              <w:rPr>
                <w:rFonts w:ascii="Times New Roman" w:eastAsia="Times New Roman" w:hAnsi="Times New Roman"/>
                <w:noProof w:val="0"/>
                <w:sz w:val="20"/>
              </w:rPr>
              <w:t>5.05</w:t>
            </w:r>
          </w:p>
        </w:tc>
      </w:tr>
      <w:tr w:rsidR="006F6E3F" w:rsidRPr="005A5531" w14:paraId="29C3BE96" w14:textId="77777777" w:rsidTr="006F6E3F">
        <w:tc>
          <w:tcPr>
            <w:tcW w:w="7105" w:type="dxa"/>
            <w:shd w:val="clear" w:color="auto" w:fill="auto"/>
            <w:noWrap/>
            <w:vAlign w:val="center"/>
            <w:hideMark/>
          </w:tcPr>
          <w:p w14:paraId="6FFCAC5A" w14:textId="77777777" w:rsidR="005A5531" w:rsidRPr="005A5531" w:rsidRDefault="005A5531" w:rsidP="006F6E3F">
            <w:pPr>
              <w:autoSpaceDE w:val="0"/>
              <w:autoSpaceDN w:val="0"/>
              <w:adjustRightInd w:val="0"/>
              <w:snapToGrid w:val="0"/>
              <w:spacing w:line="240" w:lineRule="auto"/>
              <w:jc w:val="center"/>
              <w:rPr>
                <w:rFonts w:ascii="Times New Roman" w:eastAsia="Times New Roman" w:hAnsi="Times New Roman"/>
                <w:noProof w:val="0"/>
                <w:sz w:val="20"/>
              </w:rPr>
            </w:pPr>
            <w:r w:rsidRPr="005A5531">
              <w:rPr>
                <w:rFonts w:ascii="Times New Roman" w:eastAsia="Times New Roman" w:hAnsi="Times New Roman"/>
                <w:noProof w:val="0"/>
                <w:sz w:val="20"/>
              </w:rPr>
              <w:t>Distressing</w:t>
            </w:r>
          </w:p>
        </w:tc>
        <w:tc>
          <w:tcPr>
            <w:tcW w:w="1080" w:type="dxa"/>
            <w:shd w:val="clear" w:color="auto" w:fill="auto"/>
            <w:noWrap/>
            <w:vAlign w:val="center"/>
            <w:hideMark/>
          </w:tcPr>
          <w:p w14:paraId="4B6CFEE4" w14:textId="77777777" w:rsidR="005A5531" w:rsidRPr="005A5531" w:rsidRDefault="005A5531" w:rsidP="006F6E3F">
            <w:pPr>
              <w:autoSpaceDE w:val="0"/>
              <w:autoSpaceDN w:val="0"/>
              <w:adjustRightInd w:val="0"/>
              <w:snapToGrid w:val="0"/>
              <w:spacing w:line="240" w:lineRule="auto"/>
              <w:jc w:val="center"/>
              <w:rPr>
                <w:rFonts w:ascii="Times New Roman" w:eastAsia="Times New Roman" w:hAnsi="Times New Roman"/>
                <w:noProof w:val="0"/>
                <w:sz w:val="20"/>
              </w:rPr>
            </w:pPr>
            <w:r w:rsidRPr="005A5531">
              <w:rPr>
                <w:rFonts w:ascii="Times New Roman" w:eastAsia="Times New Roman" w:hAnsi="Times New Roman"/>
                <w:noProof w:val="0"/>
                <w:sz w:val="20"/>
              </w:rPr>
              <w:t>83</w:t>
            </w:r>
          </w:p>
        </w:tc>
        <w:tc>
          <w:tcPr>
            <w:tcW w:w="1193" w:type="dxa"/>
            <w:shd w:val="clear" w:color="auto" w:fill="auto"/>
            <w:noWrap/>
            <w:vAlign w:val="center"/>
            <w:hideMark/>
          </w:tcPr>
          <w:p w14:paraId="2F7B56F5" w14:textId="77777777" w:rsidR="005A5531" w:rsidRPr="005A5531" w:rsidRDefault="005A5531" w:rsidP="006F6E3F">
            <w:pPr>
              <w:autoSpaceDE w:val="0"/>
              <w:autoSpaceDN w:val="0"/>
              <w:adjustRightInd w:val="0"/>
              <w:snapToGrid w:val="0"/>
              <w:spacing w:line="240" w:lineRule="auto"/>
              <w:jc w:val="center"/>
              <w:rPr>
                <w:rFonts w:ascii="Times New Roman" w:eastAsia="Times New Roman" w:hAnsi="Times New Roman"/>
                <w:noProof w:val="0"/>
                <w:sz w:val="20"/>
              </w:rPr>
            </w:pPr>
            <w:r w:rsidRPr="005A5531">
              <w:rPr>
                <w:rFonts w:ascii="Times New Roman" w:eastAsia="Times New Roman" w:hAnsi="Times New Roman"/>
                <w:noProof w:val="0"/>
                <w:sz w:val="20"/>
              </w:rPr>
              <w:t>4.37</w:t>
            </w:r>
          </w:p>
        </w:tc>
      </w:tr>
      <w:tr w:rsidR="006F6E3F" w:rsidRPr="005A5531" w14:paraId="6A1285F8" w14:textId="77777777" w:rsidTr="006F6E3F">
        <w:tc>
          <w:tcPr>
            <w:tcW w:w="7105" w:type="dxa"/>
            <w:shd w:val="clear" w:color="auto" w:fill="auto"/>
            <w:noWrap/>
            <w:vAlign w:val="center"/>
            <w:hideMark/>
          </w:tcPr>
          <w:p w14:paraId="55734234" w14:textId="77777777" w:rsidR="005A5531" w:rsidRPr="005A5531" w:rsidRDefault="005A5531" w:rsidP="006F6E3F">
            <w:pPr>
              <w:autoSpaceDE w:val="0"/>
              <w:autoSpaceDN w:val="0"/>
              <w:adjustRightInd w:val="0"/>
              <w:snapToGrid w:val="0"/>
              <w:spacing w:line="240" w:lineRule="auto"/>
              <w:jc w:val="center"/>
              <w:rPr>
                <w:rFonts w:ascii="Times New Roman" w:eastAsia="Times New Roman" w:hAnsi="Times New Roman"/>
                <w:noProof w:val="0"/>
                <w:sz w:val="20"/>
              </w:rPr>
            </w:pPr>
            <w:r w:rsidRPr="005A5531">
              <w:rPr>
                <w:rFonts w:ascii="Times New Roman" w:eastAsia="Times New Roman" w:hAnsi="Times New Roman"/>
                <w:noProof w:val="0"/>
                <w:sz w:val="20"/>
              </w:rPr>
              <w:t>Disturbing</w:t>
            </w:r>
          </w:p>
        </w:tc>
        <w:tc>
          <w:tcPr>
            <w:tcW w:w="1080" w:type="dxa"/>
            <w:shd w:val="clear" w:color="auto" w:fill="auto"/>
            <w:noWrap/>
            <w:vAlign w:val="center"/>
            <w:hideMark/>
          </w:tcPr>
          <w:p w14:paraId="41BFAA32" w14:textId="77777777" w:rsidR="005A5531" w:rsidRPr="005A5531" w:rsidRDefault="005A5531" w:rsidP="006F6E3F">
            <w:pPr>
              <w:autoSpaceDE w:val="0"/>
              <w:autoSpaceDN w:val="0"/>
              <w:adjustRightInd w:val="0"/>
              <w:snapToGrid w:val="0"/>
              <w:spacing w:line="240" w:lineRule="auto"/>
              <w:jc w:val="center"/>
              <w:rPr>
                <w:rFonts w:ascii="Times New Roman" w:eastAsia="Times New Roman" w:hAnsi="Times New Roman"/>
                <w:noProof w:val="0"/>
                <w:sz w:val="20"/>
              </w:rPr>
            </w:pPr>
            <w:r w:rsidRPr="005A5531">
              <w:rPr>
                <w:rFonts w:ascii="Times New Roman" w:eastAsia="Times New Roman" w:hAnsi="Times New Roman"/>
                <w:noProof w:val="0"/>
                <w:sz w:val="20"/>
              </w:rPr>
              <w:t>5</w:t>
            </w:r>
          </w:p>
        </w:tc>
        <w:tc>
          <w:tcPr>
            <w:tcW w:w="1193" w:type="dxa"/>
            <w:shd w:val="clear" w:color="auto" w:fill="auto"/>
            <w:noWrap/>
            <w:vAlign w:val="center"/>
            <w:hideMark/>
          </w:tcPr>
          <w:p w14:paraId="70F109D1" w14:textId="77777777" w:rsidR="005A5531" w:rsidRPr="005A5531" w:rsidRDefault="005A5531" w:rsidP="006F6E3F">
            <w:pPr>
              <w:autoSpaceDE w:val="0"/>
              <w:autoSpaceDN w:val="0"/>
              <w:adjustRightInd w:val="0"/>
              <w:snapToGrid w:val="0"/>
              <w:spacing w:line="240" w:lineRule="auto"/>
              <w:jc w:val="center"/>
              <w:rPr>
                <w:rFonts w:ascii="Times New Roman" w:eastAsia="Times New Roman" w:hAnsi="Times New Roman"/>
                <w:noProof w:val="0"/>
                <w:sz w:val="20"/>
              </w:rPr>
            </w:pPr>
            <w:r w:rsidRPr="005A5531">
              <w:rPr>
                <w:rFonts w:ascii="Times New Roman" w:eastAsia="Times New Roman" w:hAnsi="Times New Roman"/>
                <w:noProof w:val="0"/>
                <w:sz w:val="20"/>
              </w:rPr>
              <w:t>0.26</w:t>
            </w:r>
          </w:p>
        </w:tc>
      </w:tr>
      <w:tr w:rsidR="006F6E3F" w:rsidRPr="005A5531" w14:paraId="59A7F08B" w14:textId="77777777" w:rsidTr="006F6E3F">
        <w:tc>
          <w:tcPr>
            <w:tcW w:w="7105" w:type="dxa"/>
            <w:shd w:val="clear" w:color="auto" w:fill="auto"/>
            <w:noWrap/>
            <w:vAlign w:val="center"/>
            <w:hideMark/>
          </w:tcPr>
          <w:p w14:paraId="63AA5C6C" w14:textId="77777777" w:rsidR="005A5531" w:rsidRPr="005A5531" w:rsidRDefault="005A5531" w:rsidP="006F6E3F">
            <w:pPr>
              <w:autoSpaceDE w:val="0"/>
              <w:autoSpaceDN w:val="0"/>
              <w:adjustRightInd w:val="0"/>
              <w:snapToGrid w:val="0"/>
              <w:spacing w:line="240" w:lineRule="auto"/>
              <w:jc w:val="center"/>
              <w:rPr>
                <w:rFonts w:ascii="Times New Roman" w:eastAsia="Times New Roman" w:hAnsi="Times New Roman"/>
                <w:noProof w:val="0"/>
                <w:sz w:val="20"/>
              </w:rPr>
            </w:pPr>
            <w:r w:rsidRPr="005A5531">
              <w:rPr>
                <w:rFonts w:ascii="Times New Roman" w:eastAsia="Times New Roman" w:hAnsi="Times New Roman"/>
                <w:noProof w:val="0"/>
                <w:sz w:val="20"/>
              </w:rPr>
              <w:t>Exhausting</w:t>
            </w:r>
          </w:p>
        </w:tc>
        <w:tc>
          <w:tcPr>
            <w:tcW w:w="1080" w:type="dxa"/>
            <w:shd w:val="clear" w:color="auto" w:fill="auto"/>
            <w:noWrap/>
            <w:vAlign w:val="center"/>
            <w:hideMark/>
          </w:tcPr>
          <w:p w14:paraId="19A89991" w14:textId="77777777" w:rsidR="005A5531" w:rsidRPr="005A5531" w:rsidRDefault="005A5531" w:rsidP="006F6E3F">
            <w:pPr>
              <w:autoSpaceDE w:val="0"/>
              <w:autoSpaceDN w:val="0"/>
              <w:adjustRightInd w:val="0"/>
              <w:snapToGrid w:val="0"/>
              <w:spacing w:line="240" w:lineRule="auto"/>
              <w:jc w:val="center"/>
              <w:rPr>
                <w:rFonts w:ascii="Times New Roman" w:eastAsia="Times New Roman" w:hAnsi="Times New Roman"/>
                <w:noProof w:val="0"/>
                <w:sz w:val="20"/>
              </w:rPr>
            </w:pPr>
            <w:r w:rsidRPr="005A5531">
              <w:rPr>
                <w:rFonts w:ascii="Times New Roman" w:eastAsia="Times New Roman" w:hAnsi="Times New Roman"/>
                <w:noProof w:val="0"/>
                <w:sz w:val="20"/>
              </w:rPr>
              <w:t>35</w:t>
            </w:r>
          </w:p>
        </w:tc>
        <w:tc>
          <w:tcPr>
            <w:tcW w:w="1193" w:type="dxa"/>
            <w:shd w:val="clear" w:color="auto" w:fill="auto"/>
            <w:noWrap/>
            <w:vAlign w:val="center"/>
            <w:hideMark/>
          </w:tcPr>
          <w:p w14:paraId="74180C97" w14:textId="77777777" w:rsidR="005A5531" w:rsidRPr="005A5531" w:rsidRDefault="005A5531" w:rsidP="006F6E3F">
            <w:pPr>
              <w:autoSpaceDE w:val="0"/>
              <w:autoSpaceDN w:val="0"/>
              <w:adjustRightInd w:val="0"/>
              <w:snapToGrid w:val="0"/>
              <w:spacing w:line="240" w:lineRule="auto"/>
              <w:jc w:val="center"/>
              <w:rPr>
                <w:rFonts w:ascii="Times New Roman" w:eastAsia="Times New Roman" w:hAnsi="Times New Roman"/>
                <w:noProof w:val="0"/>
                <w:sz w:val="20"/>
              </w:rPr>
            </w:pPr>
            <w:r w:rsidRPr="005A5531">
              <w:rPr>
                <w:rFonts w:ascii="Times New Roman" w:eastAsia="Times New Roman" w:hAnsi="Times New Roman"/>
                <w:noProof w:val="0"/>
                <w:sz w:val="20"/>
              </w:rPr>
              <w:t>1.84</w:t>
            </w:r>
          </w:p>
        </w:tc>
      </w:tr>
      <w:tr w:rsidR="006F6E3F" w:rsidRPr="005A5531" w14:paraId="27BE7253" w14:textId="77777777" w:rsidTr="006F6E3F">
        <w:tc>
          <w:tcPr>
            <w:tcW w:w="7105" w:type="dxa"/>
            <w:shd w:val="clear" w:color="auto" w:fill="auto"/>
            <w:noWrap/>
            <w:vAlign w:val="center"/>
            <w:hideMark/>
          </w:tcPr>
          <w:p w14:paraId="1AC3EFB9" w14:textId="77777777" w:rsidR="005A5531" w:rsidRPr="005A5531" w:rsidRDefault="005A5531" w:rsidP="006F6E3F">
            <w:pPr>
              <w:autoSpaceDE w:val="0"/>
              <w:autoSpaceDN w:val="0"/>
              <w:adjustRightInd w:val="0"/>
              <w:snapToGrid w:val="0"/>
              <w:spacing w:line="240" w:lineRule="auto"/>
              <w:jc w:val="center"/>
              <w:rPr>
                <w:rFonts w:ascii="Times New Roman" w:eastAsia="Times New Roman" w:hAnsi="Times New Roman"/>
                <w:noProof w:val="0"/>
                <w:sz w:val="20"/>
              </w:rPr>
            </w:pPr>
            <w:r w:rsidRPr="005A5531">
              <w:rPr>
                <w:rFonts w:ascii="Times New Roman" w:eastAsia="Times New Roman" w:hAnsi="Times New Roman"/>
                <w:noProof w:val="0"/>
                <w:sz w:val="20"/>
              </w:rPr>
              <w:t>Frightening</w:t>
            </w:r>
          </w:p>
        </w:tc>
        <w:tc>
          <w:tcPr>
            <w:tcW w:w="1080" w:type="dxa"/>
            <w:shd w:val="clear" w:color="auto" w:fill="auto"/>
            <w:noWrap/>
            <w:vAlign w:val="center"/>
            <w:hideMark/>
          </w:tcPr>
          <w:p w14:paraId="69D03CE8" w14:textId="77777777" w:rsidR="005A5531" w:rsidRPr="005A5531" w:rsidRDefault="005A5531" w:rsidP="006F6E3F">
            <w:pPr>
              <w:autoSpaceDE w:val="0"/>
              <w:autoSpaceDN w:val="0"/>
              <w:adjustRightInd w:val="0"/>
              <w:snapToGrid w:val="0"/>
              <w:spacing w:line="240" w:lineRule="auto"/>
              <w:jc w:val="center"/>
              <w:rPr>
                <w:rFonts w:ascii="Times New Roman" w:eastAsia="Times New Roman" w:hAnsi="Times New Roman"/>
                <w:noProof w:val="0"/>
                <w:sz w:val="20"/>
              </w:rPr>
            </w:pPr>
            <w:r w:rsidRPr="005A5531">
              <w:rPr>
                <w:rFonts w:ascii="Times New Roman" w:eastAsia="Times New Roman" w:hAnsi="Times New Roman"/>
                <w:noProof w:val="0"/>
                <w:sz w:val="20"/>
              </w:rPr>
              <w:t>36</w:t>
            </w:r>
          </w:p>
        </w:tc>
        <w:tc>
          <w:tcPr>
            <w:tcW w:w="1193" w:type="dxa"/>
            <w:shd w:val="clear" w:color="auto" w:fill="auto"/>
            <w:noWrap/>
            <w:vAlign w:val="center"/>
            <w:hideMark/>
          </w:tcPr>
          <w:p w14:paraId="74BD9307" w14:textId="77777777" w:rsidR="005A5531" w:rsidRPr="005A5531" w:rsidRDefault="005A5531" w:rsidP="006F6E3F">
            <w:pPr>
              <w:autoSpaceDE w:val="0"/>
              <w:autoSpaceDN w:val="0"/>
              <w:adjustRightInd w:val="0"/>
              <w:snapToGrid w:val="0"/>
              <w:spacing w:line="240" w:lineRule="auto"/>
              <w:jc w:val="center"/>
              <w:rPr>
                <w:rFonts w:ascii="Times New Roman" w:eastAsia="Times New Roman" w:hAnsi="Times New Roman"/>
                <w:noProof w:val="0"/>
                <w:sz w:val="20"/>
              </w:rPr>
            </w:pPr>
            <w:r w:rsidRPr="005A5531">
              <w:rPr>
                <w:rFonts w:ascii="Times New Roman" w:eastAsia="Times New Roman" w:hAnsi="Times New Roman"/>
                <w:noProof w:val="0"/>
                <w:sz w:val="20"/>
              </w:rPr>
              <w:t>1.89</w:t>
            </w:r>
          </w:p>
        </w:tc>
      </w:tr>
      <w:tr w:rsidR="006F6E3F" w:rsidRPr="005A5531" w14:paraId="74D2AA9E" w14:textId="77777777" w:rsidTr="006F6E3F">
        <w:tc>
          <w:tcPr>
            <w:tcW w:w="7105" w:type="dxa"/>
            <w:shd w:val="clear" w:color="auto" w:fill="auto"/>
            <w:noWrap/>
            <w:vAlign w:val="center"/>
            <w:hideMark/>
          </w:tcPr>
          <w:p w14:paraId="50349A84" w14:textId="77777777" w:rsidR="005A5531" w:rsidRPr="005A5531" w:rsidRDefault="005A5531" w:rsidP="006F6E3F">
            <w:pPr>
              <w:autoSpaceDE w:val="0"/>
              <w:autoSpaceDN w:val="0"/>
              <w:adjustRightInd w:val="0"/>
              <w:snapToGrid w:val="0"/>
              <w:spacing w:line="240" w:lineRule="auto"/>
              <w:jc w:val="center"/>
              <w:rPr>
                <w:rFonts w:ascii="Times New Roman" w:eastAsia="Times New Roman" w:hAnsi="Times New Roman"/>
                <w:noProof w:val="0"/>
                <w:sz w:val="20"/>
              </w:rPr>
            </w:pPr>
            <w:r w:rsidRPr="005A5531">
              <w:rPr>
                <w:rFonts w:ascii="Times New Roman" w:eastAsia="Times New Roman" w:hAnsi="Times New Roman"/>
                <w:noProof w:val="0"/>
                <w:sz w:val="20"/>
              </w:rPr>
              <w:t>Frustrating</w:t>
            </w:r>
          </w:p>
        </w:tc>
        <w:tc>
          <w:tcPr>
            <w:tcW w:w="1080" w:type="dxa"/>
            <w:shd w:val="clear" w:color="auto" w:fill="auto"/>
            <w:noWrap/>
            <w:vAlign w:val="center"/>
            <w:hideMark/>
          </w:tcPr>
          <w:p w14:paraId="0D1894EB" w14:textId="77777777" w:rsidR="005A5531" w:rsidRPr="005A5531" w:rsidRDefault="005A5531" w:rsidP="006F6E3F">
            <w:pPr>
              <w:autoSpaceDE w:val="0"/>
              <w:autoSpaceDN w:val="0"/>
              <w:adjustRightInd w:val="0"/>
              <w:snapToGrid w:val="0"/>
              <w:spacing w:line="240" w:lineRule="auto"/>
              <w:jc w:val="center"/>
              <w:rPr>
                <w:rFonts w:ascii="Times New Roman" w:eastAsia="Times New Roman" w:hAnsi="Times New Roman"/>
                <w:noProof w:val="0"/>
                <w:sz w:val="20"/>
              </w:rPr>
            </w:pPr>
            <w:r w:rsidRPr="005A5531">
              <w:rPr>
                <w:rFonts w:ascii="Times New Roman" w:eastAsia="Times New Roman" w:hAnsi="Times New Roman"/>
                <w:noProof w:val="0"/>
                <w:sz w:val="20"/>
              </w:rPr>
              <w:t>68</w:t>
            </w:r>
          </w:p>
        </w:tc>
        <w:tc>
          <w:tcPr>
            <w:tcW w:w="1193" w:type="dxa"/>
            <w:shd w:val="clear" w:color="auto" w:fill="auto"/>
            <w:noWrap/>
            <w:vAlign w:val="center"/>
            <w:hideMark/>
          </w:tcPr>
          <w:p w14:paraId="0315C27B" w14:textId="77777777" w:rsidR="005A5531" w:rsidRPr="005A5531" w:rsidRDefault="005A5531" w:rsidP="006F6E3F">
            <w:pPr>
              <w:autoSpaceDE w:val="0"/>
              <w:autoSpaceDN w:val="0"/>
              <w:adjustRightInd w:val="0"/>
              <w:snapToGrid w:val="0"/>
              <w:spacing w:line="240" w:lineRule="auto"/>
              <w:jc w:val="center"/>
              <w:rPr>
                <w:rFonts w:ascii="Times New Roman" w:eastAsia="Times New Roman" w:hAnsi="Times New Roman"/>
                <w:noProof w:val="0"/>
                <w:sz w:val="20"/>
              </w:rPr>
            </w:pPr>
            <w:r w:rsidRPr="005A5531">
              <w:rPr>
                <w:rFonts w:ascii="Times New Roman" w:eastAsia="Times New Roman" w:hAnsi="Times New Roman"/>
                <w:noProof w:val="0"/>
                <w:sz w:val="20"/>
              </w:rPr>
              <w:t>3.58</w:t>
            </w:r>
          </w:p>
        </w:tc>
      </w:tr>
      <w:tr w:rsidR="006F6E3F" w:rsidRPr="005A5531" w14:paraId="6C6DA5D1" w14:textId="77777777" w:rsidTr="006F6E3F">
        <w:tc>
          <w:tcPr>
            <w:tcW w:w="7105" w:type="dxa"/>
            <w:shd w:val="clear" w:color="auto" w:fill="auto"/>
            <w:noWrap/>
            <w:vAlign w:val="center"/>
            <w:hideMark/>
          </w:tcPr>
          <w:p w14:paraId="50E8699C" w14:textId="77777777" w:rsidR="005A5531" w:rsidRPr="005A5531" w:rsidRDefault="005A5531" w:rsidP="006F6E3F">
            <w:pPr>
              <w:autoSpaceDE w:val="0"/>
              <w:autoSpaceDN w:val="0"/>
              <w:adjustRightInd w:val="0"/>
              <w:snapToGrid w:val="0"/>
              <w:spacing w:line="240" w:lineRule="auto"/>
              <w:jc w:val="center"/>
              <w:rPr>
                <w:rFonts w:ascii="Times New Roman" w:eastAsia="Times New Roman" w:hAnsi="Times New Roman"/>
                <w:noProof w:val="0"/>
                <w:sz w:val="20"/>
              </w:rPr>
            </w:pPr>
            <w:r w:rsidRPr="005A5531">
              <w:rPr>
                <w:rFonts w:ascii="Times New Roman" w:eastAsia="Times New Roman" w:hAnsi="Times New Roman"/>
                <w:noProof w:val="0"/>
                <w:sz w:val="20"/>
              </w:rPr>
              <w:t>Healthy</w:t>
            </w:r>
          </w:p>
        </w:tc>
        <w:tc>
          <w:tcPr>
            <w:tcW w:w="1080" w:type="dxa"/>
            <w:shd w:val="clear" w:color="auto" w:fill="auto"/>
            <w:noWrap/>
            <w:vAlign w:val="center"/>
            <w:hideMark/>
          </w:tcPr>
          <w:p w14:paraId="7F2859F6" w14:textId="77777777" w:rsidR="005A5531" w:rsidRPr="005A5531" w:rsidRDefault="005A5531" w:rsidP="006F6E3F">
            <w:pPr>
              <w:autoSpaceDE w:val="0"/>
              <w:autoSpaceDN w:val="0"/>
              <w:adjustRightInd w:val="0"/>
              <w:snapToGrid w:val="0"/>
              <w:spacing w:line="240" w:lineRule="auto"/>
              <w:jc w:val="center"/>
              <w:rPr>
                <w:rFonts w:ascii="Times New Roman" w:eastAsia="Times New Roman" w:hAnsi="Times New Roman"/>
                <w:noProof w:val="0"/>
                <w:sz w:val="20"/>
              </w:rPr>
            </w:pPr>
            <w:r w:rsidRPr="005A5531">
              <w:rPr>
                <w:rFonts w:ascii="Times New Roman" w:eastAsia="Times New Roman" w:hAnsi="Times New Roman"/>
                <w:noProof w:val="0"/>
                <w:sz w:val="20"/>
              </w:rPr>
              <w:t>4</w:t>
            </w:r>
          </w:p>
        </w:tc>
        <w:tc>
          <w:tcPr>
            <w:tcW w:w="1193" w:type="dxa"/>
            <w:shd w:val="clear" w:color="auto" w:fill="auto"/>
            <w:noWrap/>
            <w:vAlign w:val="center"/>
            <w:hideMark/>
          </w:tcPr>
          <w:p w14:paraId="4A103FD5" w14:textId="77777777" w:rsidR="005A5531" w:rsidRPr="005A5531" w:rsidRDefault="005A5531" w:rsidP="006F6E3F">
            <w:pPr>
              <w:autoSpaceDE w:val="0"/>
              <w:autoSpaceDN w:val="0"/>
              <w:adjustRightInd w:val="0"/>
              <w:snapToGrid w:val="0"/>
              <w:spacing w:line="240" w:lineRule="auto"/>
              <w:jc w:val="center"/>
              <w:rPr>
                <w:rFonts w:ascii="Times New Roman" w:eastAsia="Times New Roman" w:hAnsi="Times New Roman"/>
                <w:noProof w:val="0"/>
                <w:sz w:val="20"/>
              </w:rPr>
            </w:pPr>
            <w:r w:rsidRPr="005A5531">
              <w:rPr>
                <w:rFonts w:ascii="Times New Roman" w:eastAsia="Times New Roman" w:hAnsi="Times New Roman"/>
                <w:noProof w:val="0"/>
                <w:sz w:val="20"/>
              </w:rPr>
              <w:t>0.21</w:t>
            </w:r>
          </w:p>
        </w:tc>
      </w:tr>
      <w:tr w:rsidR="006F6E3F" w:rsidRPr="005A5531" w14:paraId="2FFB1464" w14:textId="77777777" w:rsidTr="006F6E3F">
        <w:tc>
          <w:tcPr>
            <w:tcW w:w="7105" w:type="dxa"/>
            <w:shd w:val="clear" w:color="auto" w:fill="auto"/>
            <w:noWrap/>
            <w:vAlign w:val="center"/>
            <w:hideMark/>
          </w:tcPr>
          <w:p w14:paraId="457F4227" w14:textId="77777777" w:rsidR="005A5531" w:rsidRPr="005A5531" w:rsidRDefault="005A5531" w:rsidP="006F6E3F">
            <w:pPr>
              <w:autoSpaceDE w:val="0"/>
              <w:autoSpaceDN w:val="0"/>
              <w:adjustRightInd w:val="0"/>
              <w:snapToGrid w:val="0"/>
              <w:spacing w:line="240" w:lineRule="auto"/>
              <w:jc w:val="center"/>
              <w:rPr>
                <w:rFonts w:ascii="Times New Roman" w:eastAsia="Times New Roman" w:hAnsi="Times New Roman"/>
                <w:noProof w:val="0"/>
                <w:sz w:val="20"/>
              </w:rPr>
            </w:pPr>
            <w:r w:rsidRPr="005A5531">
              <w:rPr>
                <w:rFonts w:ascii="Times New Roman" w:eastAsia="Times New Roman" w:hAnsi="Times New Roman"/>
                <w:noProof w:val="0"/>
                <w:sz w:val="20"/>
              </w:rPr>
              <w:t>Hearing difficulties</w:t>
            </w:r>
          </w:p>
        </w:tc>
        <w:tc>
          <w:tcPr>
            <w:tcW w:w="1080" w:type="dxa"/>
            <w:shd w:val="clear" w:color="auto" w:fill="auto"/>
            <w:noWrap/>
            <w:vAlign w:val="center"/>
            <w:hideMark/>
          </w:tcPr>
          <w:p w14:paraId="3E19BC7E" w14:textId="77777777" w:rsidR="005A5531" w:rsidRPr="005A5531" w:rsidRDefault="005A5531" w:rsidP="006F6E3F">
            <w:pPr>
              <w:autoSpaceDE w:val="0"/>
              <w:autoSpaceDN w:val="0"/>
              <w:adjustRightInd w:val="0"/>
              <w:snapToGrid w:val="0"/>
              <w:spacing w:line="240" w:lineRule="auto"/>
              <w:jc w:val="center"/>
              <w:rPr>
                <w:rFonts w:ascii="Times New Roman" w:eastAsia="Times New Roman" w:hAnsi="Times New Roman"/>
                <w:noProof w:val="0"/>
                <w:sz w:val="20"/>
              </w:rPr>
            </w:pPr>
            <w:r w:rsidRPr="005A5531">
              <w:rPr>
                <w:rFonts w:ascii="Times New Roman" w:eastAsia="Times New Roman" w:hAnsi="Times New Roman"/>
                <w:noProof w:val="0"/>
                <w:sz w:val="20"/>
              </w:rPr>
              <w:t>73</w:t>
            </w:r>
          </w:p>
        </w:tc>
        <w:tc>
          <w:tcPr>
            <w:tcW w:w="1193" w:type="dxa"/>
            <w:shd w:val="clear" w:color="auto" w:fill="auto"/>
            <w:noWrap/>
            <w:vAlign w:val="center"/>
            <w:hideMark/>
          </w:tcPr>
          <w:p w14:paraId="7C60FDF1" w14:textId="77777777" w:rsidR="005A5531" w:rsidRPr="005A5531" w:rsidRDefault="005A5531" w:rsidP="006F6E3F">
            <w:pPr>
              <w:autoSpaceDE w:val="0"/>
              <w:autoSpaceDN w:val="0"/>
              <w:adjustRightInd w:val="0"/>
              <w:snapToGrid w:val="0"/>
              <w:spacing w:line="240" w:lineRule="auto"/>
              <w:jc w:val="center"/>
              <w:rPr>
                <w:rFonts w:ascii="Times New Roman" w:eastAsia="Times New Roman" w:hAnsi="Times New Roman"/>
                <w:noProof w:val="0"/>
                <w:sz w:val="20"/>
              </w:rPr>
            </w:pPr>
            <w:r w:rsidRPr="005A5531">
              <w:rPr>
                <w:rFonts w:ascii="Times New Roman" w:eastAsia="Times New Roman" w:hAnsi="Times New Roman"/>
                <w:noProof w:val="0"/>
                <w:sz w:val="20"/>
              </w:rPr>
              <w:t>3.84</w:t>
            </w:r>
          </w:p>
        </w:tc>
      </w:tr>
      <w:tr w:rsidR="006F6E3F" w:rsidRPr="005A5531" w14:paraId="5641E6A0" w14:textId="77777777" w:rsidTr="006F6E3F">
        <w:tc>
          <w:tcPr>
            <w:tcW w:w="7105" w:type="dxa"/>
            <w:shd w:val="clear" w:color="auto" w:fill="auto"/>
            <w:noWrap/>
            <w:vAlign w:val="center"/>
            <w:hideMark/>
          </w:tcPr>
          <w:p w14:paraId="4E4A1452" w14:textId="77777777" w:rsidR="005A5531" w:rsidRPr="005A5531" w:rsidRDefault="005A5531" w:rsidP="006F6E3F">
            <w:pPr>
              <w:autoSpaceDE w:val="0"/>
              <w:autoSpaceDN w:val="0"/>
              <w:adjustRightInd w:val="0"/>
              <w:snapToGrid w:val="0"/>
              <w:spacing w:line="240" w:lineRule="auto"/>
              <w:jc w:val="center"/>
              <w:rPr>
                <w:rFonts w:ascii="Times New Roman" w:eastAsia="Times New Roman" w:hAnsi="Times New Roman"/>
                <w:noProof w:val="0"/>
                <w:sz w:val="20"/>
              </w:rPr>
            </w:pPr>
            <w:r w:rsidRPr="005A5531">
              <w:rPr>
                <w:rFonts w:ascii="Times New Roman" w:eastAsia="Times New Roman" w:hAnsi="Times New Roman"/>
                <w:noProof w:val="0"/>
                <w:sz w:val="20"/>
              </w:rPr>
              <w:t>Helped</w:t>
            </w:r>
          </w:p>
        </w:tc>
        <w:tc>
          <w:tcPr>
            <w:tcW w:w="1080" w:type="dxa"/>
            <w:shd w:val="clear" w:color="auto" w:fill="auto"/>
            <w:noWrap/>
            <w:vAlign w:val="center"/>
            <w:hideMark/>
          </w:tcPr>
          <w:p w14:paraId="0AFA7F62" w14:textId="77777777" w:rsidR="005A5531" w:rsidRPr="005A5531" w:rsidRDefault="005A5531" w:rsidP="006F6E3F">
            <w:pPr>
              <w:autoSpaceDE w:val="0"/>
              <w:autoSpaceDN w:val="0"/>
              <w:adjustRightInd w:val="0"/>
              <w:snapToGrid w:val="0"/>
              <w:spacing w:line="240" w:lineRule="auto"/>
              <w:jc w:val="center"/>
              <w:rPr>
                <w:rFonts w:ascii="Times New Roman" w:eastAsia="Times New Roman" w:hAnsi="Times New Roman"/>
                <w:noProof w:val="0"/>
                <w:sz w:val="20"/>
              </w:rPr>
            </w:pPr>
            <w:r w:rsidRPr="005A5531">
              <w:rPr>
                <w:rFonts w:ascii="Times New Roman" w:eastAsia="Times New Roman" w:hAnsi="Times New Roman"/>
                <w:noProof w:val="0"/>
                <w:sz w:val="20"/>
              </w:rPr>
              <w:t>6</w:t>
            </w:r>
          </w:p>
        </w:tc>
        <w:tc>
          <w:tcPr>
            <w:tcW w:w="1193" w:type="dxa"/>
            <w:shd w:val="clear" w:color="auto" w:fill="auto"/>
            <w:noWrap/>
            <w:vAlign w:val="center"/>
            <w:hideMark/>
          </w:tcPr>
          <w:p w14:paraId="46F5942A" w14:textId="77777777" w:rsidR="005A5531" w:rsidRPr="005A5531" w:rsidRDefault="005A5531" w:rsidP="006F6E3F">
            <w:pPr>
              <w:autoSpaceDE w:val="0"/>
              <w:autoSpaceDN w:val="0"/>
              <w:adjustRightInd w:val="0"/>
              <w:snapToGrid w:val="0"/>
              <w:spacing w:line="240" w:lineRule="auto"/>
              <w:jc w:val="center"/>
              <w:rPr>
                <w:rFonts w:ascii="Times New Roman" w:eastAsia="Times New Roman" w:hAnsi="Times New Roman"/>
                <w:noProof w:val="0"/>
                <w:sz w:val="20"/>
              </w:rPr>
            </w:pPr>
            <w:r w:rsidRPr="005A5531">
              <w:rPr>
                <w:rFonts w:ascii="Times New Roman" w:eastAsia="Times New Roman" w:hAnsi="Times New Roman"/>
                <w:noProof w:val="0"/>
                <w:sz w:val="20"/>
              </w:rPr>
              <w:t>0.32</w:t>
            </w:r>
          </w:p>
        </w:tc>
      </w:tr>
      <w:tr w:rsidR="006F6E3F" w:rsidRPr="005A5531" w14:paraId="3DD0E7EE" w14:textId="77777777" w:rsidTr="006F6E3F">
        <w:tc>
          <w:tcPr>
            <w:tcW w:w="7105" w:type="dxa"/>
            <w:shd w:val="clear" w:color="auto" w:fill="auto"/>
            <w:noWrap/>
            <w:vAlign w:val="center"/>
            <w:hideMark/>
          </w:tcPr>
          <w:p w14:paraId="39395A06" w14:textId="77777777" w:rsidR="005A5531" w:rsidRPr="005A5531" w:rsidRDefault="005A5531" w:rsidP="006F6E3F">
            <w:pPr>
              <w:autoSpaceDE w:val="0"/>
              <w:autoSpaceDN w:val="0"/>
              <w:adjustRightInd w:val="0"/>
              <w:snapToGrid w:val="0"/>
              <w:spacing w:line="240" w:lineRule="auto"/>
              <w:jc w:val="center"/>
              <w:rPr>
                <w:rFonts w:ascii="Times New Roman" w:eastAsia="Times New Roman" w:hAnsi="Times New Roman"/>
                <w:noProof w:val="0"/>
                <w:sz w:val="20"/>
              </w:rPr>
            </w:pPr>
            <w:r w:rsidRPr="005A5531">
              <w:rPr>
                <w:rFonts w:ascii="Times New Roman" w:eastAsia="Times New Roman" w:hAnsi="Times New Roman"/>
                <w:noProof w:val="0"/>
                <w:sz w:val="20"/>
              </w:rPr>
              <w:t>Helplessness</w:t>
            </w:r>
          </w:p>
        </w:tc>
        <w:tc>
          <w:tcPr>
            <w:tcW w:w="1080" w:type="dxa"/>
            <w:shd w:val="clear" w:color="auto" w:fill="auto"/>
            <w:noWrap/>
            <w:vAlign w:val="center"/>
            <w:hideMark/>
          </w:tcPr>
          <w:p w14:paraId="683F601C" w14:textId="77777777" w:rsidR="005A5531" w:rsidRPr="005A5531" w:rsidRDefault="005A5531" w:rsidP="006F6E3F">
            <w:pPr>
              <w:autoSpaceDE w:val="0"/>
              <w:autoSpaceDN w:val="0"/>
              <w:adjustRightInd w:val="0"/>
              <w:snapToGrid w:val="0"/>
              <w:spacing w:line="240" w:lineRule="auto"/>
              <w:jc w:val="center"/>
              <w:rPr>
                <w:rFonts w:ascii="Times New Roman" w:eastAsia="Times New Roman" w:hAnsi="Times New Roman"/>
                <w:noProof w:val="0"/>
                <w:sz w:val="20"/>
              </w:rPr>
            </w:pPr>
            <w:r w:rsidRPr="005A5531">
              <w:rPr>
                <w:rFonts w:ascii="Times New Roman" w:eastAsia="Times New Roman" w:hAnsi="Times New Roman"/>
                <w:noProof w:val="0"/>
                <w:sz w:val="20"/>
              </w:rPr>
              <w:t>48</w:t>
            </w:r>
          </w:p>
        </w:tc>
        <w:tc>
          <w:tcPr>
            <w:tcW w:w="1193" w:type="dxa"/>
            <w:shd w:val="clear" w:color="auto" w:fill="auto"/>
            <w:noWrap/>
            <w:vAlign w:val="center"/>
            <w:hideMark/>
          </w:tcPr>
          <w:p w14:paraId="6256FA65" w14:textId="77777777" w:rsidR="005A5531" w:rsidRPr="005A5531" w:rsidRDefault="005A5531" w:rsidP="006F6E3F">
            <w:pPr>
              <w:autoSpaceDE w:val="0"/>
              <w:autoSpaceDN w:val="0"/>
              <w:adjustRightInd w:val="0"/>
              <w:snapToGrid w:val="0"/>
              <w:spacing w:line="240" w:lineRule="auto"/>
              <w:jc w:val="center"/>
              <w:rPr>
                <w:rFonts w:ascii="Times New Roman" w:eastAsia="Times New Roman" w:hAnsi="Times New Roman"/>
                <w:noProof w:val="0"/>
                <w:sz w:val="20"/>
              </w:rPr>
            </w:pPr>
            <w:r w:rsidRPr="005A5531">
              <w:rPr>
                <w:rFonts w:ascii="Times New Roman" w:eastAsia="Times New Roman" w:hAnsi="Times New Roman"/>
                <w:noProof w:val="0"/>
                <w:sz w:val="20"/>
              </w:rPr>
              <w:t>2.53</w:t>
            </w:r>
          </w:p>
        </w:tc>
      </w:tr>
      <w:tr w:rsidR="006F6E3F" w:rsidRPr="005A5531" w14:paraId="36E2D5D2" w14:textId="77777777" w:rsidTr="006F6E3F">
        <w:tc>
          <w:tcPr>
            <w:tcW w:w="7105" w:type="dxa"/>
            <w:shd w:val="clear" w:color="auto" w:fill="auto"/>
            <w:noWrap/>
            <w:vAlign w:val="center"/>
            <w:hideMark/>
          </w:tcPr>
          <w:p w14:paraId="125E7D3D" w14:textId="77777777" w:rsidR="005A5531" w:rsidRPr="005A5531" w:rsidRDefault="005A5531" w:rsidP="006F6E3F">
            <w:pPr>
              <w:autoSpaceDE w:val="0"/>
              <w:autoSpaceDN w:val="0"/>
              <w:adjustRightInd w:val="0"/>
              <w:snapToGrid w:val="0"/>
              <w:spacing w:line="240" w:lineRule="auto"/>
              <w:jc w:val="center"/>
              <w:rPr>
                <w:rFonts w:ascii="Times New Roman" w:eastAsia="Times New Roman" w:hAnsi="Times New Roman"/>
                <w:noProof w:val="0"/>
                <w:sz w:val="20"/>
              </w:rPr>
            </w:pPr>
            <w:r w:rsidRPr="005A5531">
              <w:rPr>
                <w:rFonts w:ascii="Times New Roman" w:eastAsia="Times New Roman" w:hAnsi="Times New Roman"/>
                <w:noProof w:val="0"/>
                <w:sz w:val="20"/>
              </w:rPr>
              <w:lastRenderedPageBreak/>
              <w:t>Hopeful</w:t>
            </w:r>
          </w:p>
        </w:tc>
        <w:tc>
          <w:tcPr>
            <w:tcW w:w="1080" w:type="dxa"/>
            <w:shd w:val="clear" w:color="auto" w:fill="auto"/>
            <w:noWrap/>
            <w:vAlign w:val="center"/>
            <w:hideMark/>
          </w:tcPr>
          <w:p w14:paraId="4DF75697" w14:textId="77777777" w:rsidR="005A5531" w:rsidRPr="005A5531" w:rsidRDefault="005A5531" w:rsidP="006F6E3F">
            <w:pPr>
              <w:autoSpaceDE w:val="0"/>
              <w:autoSpaceDN w:val="0"/>
              <w:adjustRightInd w:val="0"/>
              <w:snapToGrid w:val="0"/>
              <w:spacing w:line="240" w:lineRule="auto"/>
              <w:jc w:val="center"/>
              <w:rPr>
                <w:rFonts w:ascii="Times New Roman" w:eastAsia="Times New Roman" w:hAnsi="Times New Roman"/>
                <w:noProof w:val="0"/>
                <w:sz w:val="20"/>
              </w:rPr>
            </w:pPr>
            <w:r w:rsidRPr="005A5531">
              <w:rPr>
                <w:rFonts w:ascii="Times New Roman" w:eastAsia="Times New Roman" w:hAnsi="Times New Roman"/>
                <w:noProof w:val="0"/>
                <w:sz w:val="20"/>
              </w:rPr>
              <w:t>28</w:t>
            </w:r>
          </w:p>
        </w:tc>
        <w:tc>
          <w:tcPr>
            <w:tcW w:w="1193" w:type="dxa"/>
            <w:shd w:val="clear" w:color="auto" w:fill="auto"/>
            <w:noWrap/>
            <w:vAlign w:val="center"/>
            <w:hideMark/>
          </w:tcPr>
          <w:p w14:paraId="24C1B8FF" w14:textId="77777777" w:rsidR="005A5531" w:rsidRPr="005A5531" w:rsidRDefault="005A5531" w:rsidP="006F6E3F">
            <w:pPr>
              <w:autoSpaceDE w:val="0"/>
              <w:autoSpaceDN w:val="0"/>
              <w:adjustRightInd w:val="0"/>
              <w:snapToGrid w:val="0"/>
              <w:spacing w:line="240" w:lineRule="auto"/>
              <w:jc w:val="center"/>
              <w:rPr>
                <w:rFonts w:ascii="Times New Roman" w:eastAsia="Times New Roman" w:hAnsi="Times New Roman"/>
                <w:noProof w:val="0"/>
                <w:sz w:val="20"/>
              </w:rPr>
            </w:pPr>
            <w:r w:rsidRPr="005A5531">
              <w:rPr>
                <w:rFonts w:ascii="Times New Roman" w:eastAsia="Times New Roman" w:hAnsi="Times New Roman"/>
                <w:noProof w:val="0"/>
                <w:sz w:val="20"/>
              </w:rPr>
              <w:t>1.47</w:t>
            </w:r>
          </w:p>
        </w:tc>
      </w:tr>
      <w:tr w:rsidR="006F6E3F" w:rsidRPr="005A5531" w14:paraId="04EBB56C" w14:textId="77777777" w:rsidTr="006F6E3F">
        <w:tc>
          <w:tcPr>
            <w:tcW w:w="7105" w:type="dxa"/>
            <w:shd w:val="clear" w:color="auto" w:fill="auto"/>
            <w:noWrap/>
            <w:vAlign w:val="center"/>
            <w:hideMark/>
          </w:tcPr>
          <w:p w14:paraId="3731A232" w14:textId="77777777" w:rsidR="005A5531" w:rsidRPr="005A5531" w:rsidRDefault="005A5531" w:rsidP="006F6E3F">
            <w:pPr>
              <w:autoSpaceDE w:val="0"/>
              <w:autoSpaceDN w:val="0"/>
              <w:adjustRightInd w:val="0"/>
              <w:snapToGrid w:val="0"/>
              <w:spacing w:line="240" w:lineRule="auto"/>
              <w:jc w:val="center"/>
              <w:rPr>
                <w:rFonts w:ascii="Times New Roman" w:eastAsia="Times New Roman" w:hAnsi="Times New Roman"/>
                <w:noProof w:val="0"/>
                <w:sz w:val="20"/>
              </w:rPr>
            </w:pPr>
            <w:r w:rsidRPr="005A5531">
              <w:rPr>
                <w:rFonts w:ascii="Times New Roman" w:eastAsia="Times New Roman" w:hAnsi="Times New Roman"/>
                <w:noProof w:val="0"/>
                <w:sz w:val="20"/>
              </w:rPr>
              <w:t>Horrible</w:t>
            </w:r>
          </w:p>
        </w:tc>
        <w:tc>
          <w:tcPr>
            <w:tcW w:w="1080" w:type="dxa"/>
            <w:shd w:val="clear" w:color="auto" w:fill="auto"/>
            <w:noWrap/>
            <w:vAlign w:val="center"/>
            <w:hideMark/>
          </w:tcPr>
          <w:p w14:paraId="062827E4" w14:textId="77777777" w:rsidR="005A5531" w:rsidRPr="005A5531" w:rsidRDefault="005A5531" w:rsidP="006F6E3F">
            <w:pPr>
              <w:autoSpaceDE w:val="0"/>
              <w:autoSpaceDN w:val="0"/>
              <w:adjustRightInd w:val="0"/>
              <w:snapToGrid w:val="0"/>
              <w:spacing w:line="240" w:lineRule="auto"/>
              <w:jc w:val="center"/>
              <w:rPr>
                <w:rFonts w:ascii="Times New Roman" w:eastAsia="Times New Roman" w:hAnsi="Times New Roman"/>
                <w:noProof w:val="0"/>
                <w:sz w:val="20"/>
              </w:rPr>
            </w:pPr>
            <w:r w:rsidRPr="005A5531">
              <w:rPr>
                <w:rFonts w:ascii="Times New Roman" w:eastAsia="Times New Roman" w:hAnsi="Times New Roman"/>
                <w:noProof w:val="0"/>
                <w:sz w:val="20"/>
              </w:rPr>
              <w:t>56</w:t>
            </w:r>
          </w:p>
        </w:tc>
        <w:tc>
          <w:tcPr>
            <w:tcW w:w="1193" w:type="dxa"/>
            <w:shd w:val="clear" w:color="auto" w:fill="auto"/>
            <w:noWrap/>
            <w:vAlign w:val="center"/>
            <w:hideMark/>
          </w:tcPr>
          <w:p w14:paraId="4D8F137E" w14:textId="77777777" w:rsidR="005A5531" w:rsidRPr="005A5531" w:rsidRDefault="005A5531" w:rsidP="006F6E3F">
            <w:pPr>
              <w:autoSpaceDE w:val="0"/>
              <w:autoSpaceDN w:val="0"/>
              <w:adjustRightInd w:val="0"/>
              <w:snapToGrid w:val="0"/>
              <w:spacing w:line="240" w:lineRule="auto"/>
              <w:jc w:val="center"/>
              <w:rPr>
                <w:rFonts w:ascii="Times New Roman" w:eastAsia="Times New Roman" w:hAnsi="Times New Roman"/>
                <w:noProof w:val="0"/>
                <w:sz w:val="20"/>
              </w:rPr>
            </w:pPr>
            <w:r w:rsidRPr="005A5531">
              <w:rPr>
                <w:rFonts w:ascii="Times New Roman" w:eastAsia="Times New Roman" w:hAnsi="Times New Roman"/>
                <w:noProof w:val="0"/>
                <w:sz w:val="20"/>
              </w:rPr>
              <w:t>2.95</w:t>
            </w:r>
          </w:p>
        </w:tc>
      </w:tr>
      <w:tr w:rsidR="006F6E3F" w:rsidRPr="005A5531" w14:paraId="4CF4657E" w14:textId="77777777" w:rsidTr="006F6E3F">
        <w:tc>
          <w:tcPr>
            <w:tcW w:w="7105" w:type="dxa"/>
            <w:shd w:val="clear" w:color="auto" w:fill="auto"/>
            <w:noWrap/>
            <w:vAlign w:val="center"/>
            <w:hideMark/>
          </w:tcPr>
          <w:p w14:paraId="619BB23F" w14:textId="77777777" w:rsidR="005A5531" w:rsidRPr="005A5531" w:rsidRDefault="005A5531" w:rsidP="006F6E3F">
            <w:pPr>
              <w:autoSpaceDE w:val="0"/>
              <w:autoSpaceDN w:val="0"/>
              <w:adjustRightInd w:val="0"/>
              <w:snapToGrid w:val="0"/>
              <w:spacing w:line="240" w:lineRule="auto"/>
              <w:jc w:val="center"/>
              <w:rPr>
                <w:rFonts w:ascii="Times New Roman" w:eastAsia="Times New Roman" w:hAnsi="Times New Roman"/>
                <w:noProof w:val="0"/>
                <w:sz w:val="20"/>
              </w:rPr>
            </w:pPr>
            <w:r w:rsidRPr="005A5531">
              <w:rPr>
                <w:rFonts w:ascii="Times New Roman" w:eastAsia="Times New Roman" w:hAnsi="Times New Roman"/>
                <w:noProof w:val="0"/>
                <w:sz w:val="20"/>
              </w:rPr>
              <w:t>Insomnia</w:t>
            </w:r>
          </w:p>
        </w:tc>
        <w:tc>
          <w:tcPr>
            <w:tcW w:w="1080" w:type="dxa"/>
            <w:shd w:val="clear" w:color="auto" w:fill="auto"/>
            <w:noWrap/>
            <w:vAlign w:val="center"/>
            <w:hideMark/>
          </w:tcPr>
          <w:p w14:paraId="2D11F5B4" w14:textId="77777777" w:rsidR="005A5531" w:rsidRPr="005A5531" w:rsidRDefault="005A5531" w:rsidP="006F6E3F">
            <w:pPr>
              <w:autoSpaceDE w:val="0"/>
              <w:autoSpaceDN w:val="0"/>
              <w:adjustRightInd w:val="0"/>
              <w:snapToGrid w:val="0"/>
              <w:spacing w:line="240" w:lineRule="auto"/>
              <w:jc w:val="center"/>
              <w:rPr>
                <w:rFonts w:ascii="Times New Roman" w:eastAsia="Times New Roman" w:hAnsi="Times New Roman"/>
                <w:noProof w:val="0"/>
                <w:sz w:val="20"/>
              </w:rPr>
            </w:pPr>
            <w:r w:rsidRPr="005A5531">
              <w:rPr>
                <w:rFonts w:ascii="Times New Roman" w:eastAsia="Times New Roman" w:hAnsi="Times New Roman"/>
                <w:noProof w:val="0"/>
                <w:sz w:val="20"/>
              </w:rPr>
              <w:t>21</w:t>
            </w:r>
          </w:p>
        </w:tc>
        <w:tc>
          <w:tcPr>
            <w:tcW w:w="1193" w:type="dxa"/>
            <w:shd w:val="clear" w:color="auto" w:fill="auto"/>
            <w:noWrap/>
            <w:vAlign w:val="center"/>
            <w:hideMark/>
          </w:tcPr>
          <w:p w14:paraId="250BB390" w14:textId="77777777" w:rsidR="005A5531" w:rsidRPr="005A5531" w:rsidRDefault="005A5531" w:rsidP="006F6E3F">
            <w:pPr>
              <w:autoSpaceDE w:val="0"/>
              <w:autoSpaceDN w:val="0"/>
              <w:adjustRightInd w:val="0"/>
              <w:snapToGrid w:val="0"/>
              <w:spacing w:line="240" w:lineRule="auto"/>
              <w:jc w:val="center"/>
              <w:rPr>
                <w:rFonts w:ascii="Times New Roman" w:eastAsia="Times New Roman" w:hAnsi="Times New Roman"/>
                <w:noProof w:val="0"/>
                <w:sz w:val="20"/>
              </w:rPr>
            </w:pPr>
            <w:r w:rsidRPr="005A5531">
              <w:rPr>
                <w:rFonts w:ascii="Times New Roman" w:eastAsia="Times New Roman" w:hAnsi="Times New Roman"/>
                <w:noProof w:val="0"/>
                <w:sz w:val="20"/>
              </w:rPr>
              <w:t>1.11</w:t>
            </w:r>
          </w:p>
        </w:tc>
      </w:tr>
      <w:tr w:rsidR="006F6E3F" w:rsidRPr="005A5531" w14:paraId="461AD06B" w14:textId="77777777" w:rsidTr="006F6E3F">
        <w:tc>
          <w:tcPr>
            <w:tcW w:w="7105" w:type="dxa"/>
            <w:shd w:val="clear" w:color="auto" w:fill="auto"/>
            <w:noWrap/>
            <w:vAlign w:val="center"/>
            <w:hideMark/>
          </w:tcPr>
          <w:p w14:paraId="56E665DE" w14:textId="77777777" w:rsidR="005A5531" w:rsidRPr="005A5531" w:rsidRDefault="005A5531" w:rsidP="006F6E3F">
            <w:pPr>
              <w:autoSpaceDE w:val="0"/>
              <w:autoSpaceDN w:val="0"/>
              <w:adjustRightInd w:val="0"/>
              <w:snapToGrid w:val="0"/>
              <w:spacing w:line="240" w:lineRule="auto"/>
              <w:jc w:val="center"/>
              <w:rPr>
                <w:rFonts w:ascii="Times New Roman" w:eastAsia="Times New Roman" w:hAnsi="Times New Roman"/>
                <w:noProof w:val="0"/>
                <w:sz w:val="20"/>
              </w:rPr>
            </w:pPr>
            <w:r w:rsidRPr="005A5531">
              <w:rPr>
                <w:rFonts w:ascii="Times New Roman" w:eastAsia="Times New Roman" w:hAnsi="Times New Roman"/>
                <w:noProof w:val="0"/>
                <w:sz w:val="20"/>
              </w:rPr>
              <w:t>Interesting</w:t>
            </w:r>
          </w:p>
        </w:tc>
        <w:tc>
          <w:tcPr>
            <w:tcW w:w="1080" w:type="dxa"/>
            <w:shd w:val="clear" w:color="auto" w:fill="auto"/>
            <w:noWrap/>
            <w:vAlign w:val="center"/>
            <w:hideMark/>
          </w:tcPr>
          <w:p w14:paraId="5FDEE058" w14:textId="77777777" w:rsidR="005A5531" w:rsidRPr="005A5531" w:rsidRDefault="005A5531" w:rsidP="006F6E3F">
            <w:pPr>
              <w:autoSpaceDE w:val="0"/>
              <w:autoSpaceDN w:val="0"/>
              <w:adjustRightInd w:val="0"/>
              <w:snapToGrid w:val="0"/>
              <w:spacing w:line="240" w:lineRule="auto"/>
              <w:jc w:val="center"/>
              <w:rPr>
                <w:rFonts w:ascii="Times New Roman" w:eastAsia="Times New Roman" w:hAnsi="Times New Roman"/>
                <w:noProof w:val="0"/>
                <w:sz w:val="20"/>
              </w:rPr>
            </w:pPr>
            <w:r w:rsidRPr="005A5531">
              <w:rPr>
                <w:rFonts w:ascii="Times New Roman" w:eastAsia="Times New Roman" w:hAnsi="Times New Roman"/>
                <w:noProof w:val="0"/>
                <w:sz w:val="20"/>
              </w:rPr>
              <w:t>4</w:t>
            </w:r>
          </w:p>
        </w:tc>
        <w:tc>
          <w:tcPr>
            <w:tcW w:w="1193" w:type="dxa"/>
            <w:shd w:val="clear" w:color="auto" w:fill="auto"/>
            <w:noWrap/>
            <w:vAlign w:val="center"/>
            <w:hideMark/>
          </w:tcPr>
          <w:p w14:paraId="045182FD" w14:textId="77777777" w:rsidR="005A5531" w:rsidRPr="005A5531" w:rsidRDefault="005A5531" w:rsidP="006F6E3F">
            <w:pPr>
              <w:autoSpaceDE w:val="0"/>
              <w:autoSpaceDN w:val="0"/>
              <w:adjustRightInd w:val="0"/>
              <w:snapToGrid w:val="0"/>
              <w:spacing w:line="240" w:lineRule="auto"/>
              <w:jc w:val="center"/>
              <w:rPr>
                <w:rFonts w:ascii="Times New Roman" w:eastAsia="Times New Roman" w:hAnsi="Times New Roman"/>
                <w:noProof w:val="0"/>
                <w:sz w:val="20"/>
              </w:rPr>
            </w:pPr>
            <w:r w:rsidRPr="005A5531">
              <w:rPr>
                <w:rFonts w:ascii="Times New Roman" w:eastAsia="Times New Roman" w:hAnsi="Times New Roman"/>
                <w:noProof w:val="0"/>
                <w:sz w:val="20"/>
              </w:rPr>
              <w:t>0.21</w:t>
            </w:r>
          </w:p>
        </w:tc>
      </w:tr>
      <w:tr w:rsidR="006F6E3F" w:rsidRPr="005A5531" w14:paraId="2658BE35" w14:textId="77777777" w:rsidTr="006F6E3F">
        <w:tc>
          <w:tcPr>
            <w:tcW w:w="7105" w:type="dxa"/>
            <w:shd w:val="clear" w:color="auto" w:fill="auto"/>
            <w:noWrap/>
            <w:vAlign w:val="center"/>
            <w:hideMark/>
          </w:tcPr>
          <w:p w14:paraId="0DBA6EAB" w14:textId="77777777" w:rsidR="005A5531" w:rsidRPr="005A5531" w:rsidRDefault="005A5531" w:rsidP="006F6E3F">
            <w:pPr>
              <w:autoSpaceDE w:val="0"/>
              <w:autoSpaceDN w:val="0"/>
              <w:adjustRightInd w:val="0"/>
              <w:snapToGrid w:val="0"/>
              <w:spacing w:line="240" w:lineRule="auto"/>
              <w:jc w:val="center"/>
              <w:rPr>
                <w:rFonts w:ascii="Times New Roman" w:eastAsia="Times New Roman" w:hAnsi="Times New Roman"/>
                <w:noProof w:val="0"/>
                <w:sz w:val="20"/>
              </w:rPr>
            </w:pPr>
            <w:r w:rsidRPr="005A5531">
              <w:rPr>
                <w:rFonts w:ascii="Times New Roman" w:eastAsia="Times New Roman" w:hAnsi="Times New Roman"/>
                <w:noProof w:val="0"/>
                <w:sz w:val="20"/>
              </w:rPr>
              <w:t>Interfering</w:t>
            </w:r>
          </w:p>
        </w:tc>
        <w:tc>
          <w:tcPr>
            <w:tcW w:w="1080" w:type="dxa"/>
            <w:shd w:val="clear" w:color="auto" w:fill="auto"/>
            <w:noWrap/>
            <w:vAlign w:val="center"/>
            <w:hideMark/>
          </w:tcPr>
          <w:p w14:paraId="443448C6" w14:textId="77777777" w:rsidR="005A5531" w:rsidRPr="005A5531" w:rsidRDefault="005A5531" w:rsidP="006F6E3F">
            <w:pPr>
              <w:autoSpaceDE w:val="0"/>
              <w:autoSpaceDN w:val="0"/>
              <w:adjustRightInd w:val="0"/>
              <w:snapToGrid w:val="0"/>
              <w:spacing w:line="240" w:lineRule="auto"/>
              <w:jc w:val="center"/>
              <w:rPr>
                <w:rFonts w:ascii="Times New Roman" w:eastAsia="Times New Roman" w:hAnsi="Times New Roman"/>
                <w:noProof w:val="0"/>
                <w:sz w:val="20"/>
              </w:rPr>
            </w:pPr>
            <w:r w:rsidRPr="005A5531">
              <w:rPr>
                <w:rFonts w:ascii="Times New Roman" w:eastAsia="Times New Roman" w:hAnsi="Times New Roman"/>
                <w:noProof w:val="0"/>
                <w:sz w:val="20"/>
              </w:rPr>
              <w:t>32</w:t>
            </w:r>
          </w:p>
        </w:tc>
        <w:tc>
          <w:tcPr>
            <w:tcW w:w="1193" w:type="dxa"/>
            <w:shd w:val="clear" w:color="auto" w:fill="auto"/>
            <w:noWrap/>
            <w:vAlign w:val="center"/>
            <w:hideMark/>
          </w:tcPr>
          <w:p w14:paraId="24D8A5AE" w14:textId="77777777" w:rsidR="005A5531" w:rsidRPr="005A5531" w:rsidRDefault="005A5531" w:rsidP="006F6E3F">
            <w:pPr>
              <w:autoSpaceDE w:val="0"/>
              <w:autoSpaceDN w:val="0"/>
              <w:adjustRightInd w:val="0"/>
              <w:snapToGrid w:val="0"/>
              <w:spacing w:line="240" w:lineRule="auto"/>
              <w:jc w:val="center"/>
              <w:rPr>
                <w:rFonts w:ascii="Times New Roman" w:eastAsia="Times New Roman" w:hAnsi="Times New Roman"/>
                <w:noProof w:val="0"/>
                <w:sz w:val="20"/>
              </w:rPr>
            </w:pPr>
            <w:r w:rsidRPr="005A5531">
              <w:rPr>
                <w:rFonts w:ascii="Times New Roman" w:eastAsia="Times New Roman" w:hAnsi="Times New Roman"/>
                <w:noProof w:val="0"/>
                <w:sz w:val="20"/>
              </w:rPr>
              <w:t>1.68</w:t>
            </w:r>
          </w:p>
        </w:tc>
      </w:tr>
      <w:tr w:rsidR="006F6E3F" w:rsidRPr="005A5531" w14:paraId="2F53467D" w14:textId="77777777" w:rsidTr="006F6E3F">
        <w:tc>
          <w:tcPr>
            <w:tcW w:w="7105" w:type="dxa"/>
            <w:shd w:val="clear" w:color="auto" w:fill="auto"/>
            <w:noWrap/>
            <w:vAlign w:val="center"/>
            <w:hideMark/>
          </w:tcPr>
          <w:p w14:paraId="3585C15C" w14:textId="77777777" w:rsidR="005A5531" w:rsidRPr="005A5531" w:rsidRDefault="005A5531" w:rsidP="006F6E3F">
            <w:pPr>
              <w:autoSpaceDE w:val="0"/>
              <w:autoSpaceDN w:val="0"/>
              <w:adjustRightInd w:val="0"/>
              <w:snapToGrid w:val="0"/>
              <w:spacing w:line="240" w:lineRule="auto"/>
              <w:jc w:val="center"/>
              <w:rPr>
                <w:rFonts w:ascii="Times New Roman" w:eastAsia="Times New Roman" w:hAnsi="Times New Roman"/>
                <w:noProof w:val="0"/>
                <w:sz w:val="20"/>
              </w:rPr>
            </w:pPr>
            <w:r w:rsidRPr="005A5531">
              <w:rPr>
                <w:rFonts w:ascii="Times New Roman" w:eastAsia="Times New Roman" w:hAnsi="Times New Roman"/>
                <w:noProof w:val="0"/>
                <w:sz w:val="20"/>
              </w:rPr>
              <w:t>Isolating</w:t>
            </w:r>
          </w:p>
        </w:tc>
        <w:tc>
          <w:tcPr>
            <w:tcW w:w="1080" w:type="dxa"/>
            <w:shd w:val="clear" w:color="auto" w:fill="auto"/>
            <w:noWrap/>
            <w:vAlign w:val="center"/>
            <w:hideMark/>
          </w:tcPr>
          <w:p w14:paraId="6757B28C" w14:textId="77777777" w:rsidR="005A5531" w:rsidRPr="005A5531" w:rsidRDefault="005A5531" w:rsidP="006F6E3F">
            <w:pPr>
              <w:autoSpaceDE w:val="0"/>
              <w:autoSpaceDN w:val="0"/>
              <w:adjustRightInd w:val="0"/>
              <w:snapToGrid w:val="0"/>
              <w:spacing w:line="240" w:lineRule="auto"/>
              <w:jc w:val="center"/>
              <w:rPr>
                <w:rFonts w:ascii="Times New Roman" w:eastAsia="Times New Roman" w:hAnsi="Times New Roman"/>
                <w:noProof w:val="0"/>
                <w:sz w:val="20"/>
              </w:rPr>
            </w:pPr>
            <w:r w:rsidRPr="005A5531">
              <w:rPr>
                <w:rFonts w:ascii="Times New Roman" w:eastAsia="Times New Roman" w:hAnsi="Times New Roman"/>
                <w:noProof w:val="0"/>
                <w:sz w:val="20"/>
              </w:rPr>
              <w:t>40</w:t>
            </w:r>
          </w:p>
        </w:tc>
        <w:tc>
          <w:tcPr>
            <w:tcW w:w="1193" w:type="dxa"/>
            <w:shd w:val="clear" w:color="auto" w:fill="auto"/>
            <w:noWrap/>
            <w:vAlign w:val="center"/>
            <w:hideMark/>
          </w:tcPr>
          <w:p w14:paraId="2A6993AE" w14:textId="77777777" w:rsidR="005A5531" w:rsidRPr="005A5531" w:rsidRDefault="005A5531" w:rsidP="006F6E3F">
            <w:pPr>
              <w:autoSpaceDE w:val="0"/>
              <w:autoSpaceDN w:val="0"/>
              <w:adjustRightInd w:val="0"/>
              <w:snapToGrid w:val="0"/>
              <w:spacing w:line="240" w:lineRule="auto"/>
              <w:jc w:val="center"/>
              <w:rPr>
                <w:rFonts w:ascii="Times New Roman" w:eastAsia="Times New Roman" w:hAnsi="Times New Roman"/>
                <w:noProof w:val="0"/>
                <w:sz w:val="20"/>
              </w:rPr>
            </w:pPr>
            <w:r w:rsidRPr="005A5531">
              <w:rPr>
                <w:rFonts w:ascii="Times New Roman" w:eastAsia="Times New Roman" w:hAnsi="Times New Roman"/>
                <w:noProof w:val="0"/>
                <w:sz w:val="20"/>
              </w:rPr>
              <w:t>2.11</w:t>
            </w:r>
          </w:p>
        </w:tc>
      </w:tr>
      <w:tr w:rsidR="006F6E3F" w:rsidRPr="005A5531" w14:paraId="5A94E286" w14:textId="77777777" w:rsidTr="006F6E3F">
        <w:tc>
          <w:tcPr>
            <w:tcW w:w="7105" w:type="dxa"/>
            <w:shd w:val="clear" w:color="auto" w:fill="auto"/>
            <w:noWrap/>
            <w:vAlign w:val="center"/>
            <w:hideMark/>
          </w:tcPr>
          <w:p w14:paraId="28C3FFCE" w14:textId="77777777" w:rsidR="005A5531" w:rsidRPr="005A5531" w:rsidRDefault="005A5531" w:rsidP="006F6E3F">
            <w:pPr>
              <w:autoSpaceDE w:val="0"/>
              <w:autoSpaceDN w:val="0"/>
              <w:adjustRightInd w:val="0"/>
              <w:snapToGrid w:val="0"/>
              <w:spacing w:line="240" w:lineRule="auto"/>
              <w:jc w:val="center"/>
              <w:rPr>
                <w:rFonts w:ascii="Times New Roman" w:eastAsia="Times New Roman" w:hAnsi="Times New Roman"/>
                <w:noProof w:val="0"/>
                <w:sz w:val="20"/>
              </w:rPr>
            </w:pPr>
            <w:r w:rsidRPr="005A5531">
              <w:rPr>
                <w:rFonts w:ascii="Times New Roman" w:eastAsia="Times New Roman" w:hAnsi="Times New Roman"/>
                <w:noProof w:val="0"/>
                <w:sz w:val="20"/>
              </w:rPr>
              <w:t>Limiting</w:t>
            </w:r>
          </w:p>
        </w:tc>
        <w:tc>
          <w:tcPr>
            <w:tcW w:w="1080" w:type="dxa"/>
            <w:shd w:val="clear" w:color="auto" w:fill="auto"/>
            <w:noWrap/>
            <w:vAlign w:val="center"/>
            <w:hideMark/>
          </w:tcPr>
          <w:p w14:paraId="023945E0" w14:textId="77777777" w:rsidR="005A5531" w:rsidRPr="005A5531" w:rsidRDefault="005A5531" w:rsidP="006F6E3F">
            <w:pPr>
              <w:autoSpaceDE w:val="0"/>
              <w:autoSpaceDN w:val="0"/>
              <w:adjustRightInd w:val="0"/>
              <w:snapToGrid w:val="0"/>
              <w:spacing w:line="240" w:lineRule="auto"/>
              <w:jc w:val="center"/>
              <w:rPr>
                <w:rFonts w:ascii="Times New Roman" w:eastAsia="Times New Roman" w:hAnsi="Times New Roman"/>
                <w:noProof w:val="0"/>
                <w:sz w:val="20"/>
              </w:rPr>
            </w:pPr>
            <w:r w:rsidRPr="005A5531">
              <w:rPr>
                <w:rFonts w:ascii="Times New Roman" w:eastAsia="Times New Roman" w:hAnsi="Times New Roman"/>
                <w:noProof w:val="0"/>
                <w:sz w:val="20"/>
              </w:rPr>
              <w:t>10</w:t>
            </w:r>
          </w:p>
        </w:tc>
        <w:tc>
          <w:tcPr>
            <w:tcW w:w="1193" w:type="dxa"/>
            <w:shd w:val="clear" w:color="auto" w:fill="auto"/>
            <w:noWrap/>
            <w:vAlign w:val="center"/>
            <w:hideMark/>
          </w:tcPr>
          <w:p w14:paraId="6A3A5327" w14:textId="77777777" w:rsidR="005A5531" w:rsidRPr="005A5531" w:rsidRDefault="005A5531" w:rsidP="006F6E3F">
            <w:pPr>
              <w:autoSpaceDE w:val="0"/>
              <w:autoSpaceDN w:val="0"/>
              <w:adjustRightInd w:val="0"/>
              <w:snapToGrid w:val="0"/>
              <w:spacing w:line="240" w:lineRule="auto"/>
              <w:jc w:val="center"/>
              <w:rPr>
                <w:rFonts w:ascii="Times New Roman" w:eastAsia="Times New Roman" w:hAnsi="Times New Roman"/>
                <w:noProof w:val="0"/>
                <w:sz w:val="20"/>
              </w:rPr>
            </w:pPr>
            <w:r w:rsidRPr="005A5531">
              <w:rPr>
                <w:rFonts w:ascii="Times New Roman" w:eastAsia="Times New Roman" w:hAnsi="Times New Roman"/>
                <w:noProof w:val="0"/>
                <w:sz w:val="20"/>
              </w:rPr>
              <w:t>0.53</w:t>
            </w:r>
          </w:p>
        </w:tc>
      </w:tr>
      <w:tr w:rsidR="006F6E3F" w:rsidRPr="005A5531" w14:paraId="06B84D72" w14:textId="77777777" w:rsidTr="006F6E3F">
        <w:tc>
          <w:tcPr>
            <w:tcW w:w="7105" w:type="dxa"/>
            <w:shd w:val="clear" w:color="auto" w:fill="auto"/>
            <w:noWrap/>
            <w:vAlign w:val="center"/>
            <w:hideMark/>
          </w:tcPr>
          <w:p w14:paraId="1CC319FB" w14:textId="77777777" w:rsidR="005A5531" w:rsidRPr="005A5531" w:rsidRDefault="005A5531" w:rsidP="006F6E3F">
            <w:pPr>
              <w:autoSpaceDE w:val="0"/>
              <w:autoSpaceDN w:val="0"/>
              <w:adjustRightInd w:val="0"/>
              <w:snapToGrid w:val="0"/>
              <w:spacing w:line="240" w:lineRule="auto"/>
              <w:jc w:val="center"/>
              <w:rPr>
                <w:rFonts w:ascii="Times New Roman" w:eastAsia="Times New Roman" w:hAnsi="Times New Roman"/>
                <w:noProof w:val="0"/>
                <w:sz w:val="20"/>
              </w:rPr>
            </w:pPr>
            <w:r w:rsidRPr="005A5531">
              <w:rPr>
                <w:rFonts w:ascii="Times New Roman" w:eastAsia="Times New Roman" w:hAnsi="Times New Roman"/>
                <w:noProof w:val="0"/>
                <w:sz w:val="20"/>
              </w:rPr>
              <w:t>Loss of quiet</w:t>
            </w:r>
          </w:p>
        </w:tc>
        <w:tc>
          <w:tcPr>
            <w:tcW w:w="1080" w:type="dxa"/>
            <w:shd w:val="clear" w:color="auto" w:fill="auto"/>
            <w:noWrap/>
            <w:vAlign w:val="center"/>
            <w:hideMark/>
          </w:tcPr>
          <w:p w14:paraId="03C869DC" w14:textId="77777777" w:rsidR="005A5531" w:rsidRPr="005A5531" w:rsidRDefault="005A5531" w:rsidP="006F6E3F">
            <w:pPr>
              <w:autoSpaceDE w:val="0"/>
              <w:autoSpaceDN w:val="0"/>
              <w:adjustRightInd w:val="0"/>
              <w:snapToGrid w:val="0"/>
              <w:spacing w:line="240" w:lineRule="auto"/>
              <w:jc w:val="center"/>
              <w:rPr>
                <w:rFonts w:ascii="Times New Roman" w:eastAsia="Times New Roman" w:hAnsi="Times New Roman"/>
                <w:noProof w:val="0"/>
                <w:sz w:val="20"/>
              </w:rPr>
            </w:pPr>
            <w:r w:rsidRPr="005A5531">
              <w:rPr>
                <w:rFonts w:ascii="Times New Roman" w:eastAsia="Times New Roman" w:hAnsi="Times New Roman"/>
                <w:noProof w:val="0"/>
                <w:sz w:val="20"/>
              </w:rPr>
              <w:t>37</w:t>
            </w:r>
          </w:p>
        </w:tc>
        <w:tc>
          <w:tcPr>
            <w:tcW w:w="1193" w:type="dxa"/>
            <w:shd w:val="clear" w:color="auto" w:fill="auto"/>
            <w:noWrap/>
            <w:vAlign w:val="center"/>
            <w:hideMark/>
          </w:tcPr>
          <w:p w14:paraId="3A91CED3" w14:textId="77777777" w:rsidR="005A5531" w:rsidRPr="005A5531" w:rsidRDefault="005A5531" w:rsidP="006F6E3F">
            <w:pPr>
              <w:autoSpaceDE w:val="0"/>
              <w:autoSpaceDN w:val="0"/>
              <w:adjustRightInd w:val="0"/>
              <w:snapToGrid w:val="0"/>
              <w:spacing w:line="240" w:lineRule="auto"/>
              <w:jc w:val="center"/>
              <w:rPr>
                <w:rFonts w:ascii="Times New Roman" w:eastAsia="Times New Roman" w:hAnsi="Times New Roman"/>
                <w:noProof w:val="0"/>
                <w:sz w:val="20"/>
              </w:rPr>
            </w:pPr>
            <w:r w:rsidRPr="005A5531">
              <w:rPr>
                <w:rFonts w:ascii="Times New Roman" w:eastAsia="Times New Roman" w:hAnsi="Times New Roman"/>
                <w:noProof w:val="0"/>
                <w:sz w:val="20"/>
              </w:rPr>
              <w:t>1.95</w:t>
            </w:r>
          </w:p>
        </w:tc>
      </w:tr>
      <w:tr w:rsidR="006F6E3F" w:rsidRPr="005A5531" w14:paraId="46554E66" w14:textId="77777777" w:rsidTr="006F6E3F">
        <w:tc>
          <w:tcPr>
            <w:tcW w:w="7105" w:type="dxa"/>
            <w:shd w:val="clear" w:color="auto" w:fill="auto"/>
            <w:noWrap/>
            <w:vAlign w:val="center"/>
            <w:hideMark/>
          </w:tcPr>
          <w:p w14:paraId="677FCB41" w14:textId="77777777" w:rsidR="005A5531" w:rsidRPr="005A5531" w:rsidRDefault="005A5531" w:rsidP="006F6E3F">
            <w:pPr>
              <w:autoSpaceDE w:val="0"/>
              <w:autoSpaceDN w:val="0"/>
              <w:adjustRightInd w:val="0"/>
              <w:snapToGrid w:val="0"/>
              <w:spacing w:line="240" w:lineRule="auto"/>
              <w:jc w:val="center"/>
              <w:rPr>
                <w:rFonts w:ascii="Times New Roman" w:eastAsia="Times New Roman" w:hAnsi="Times New Roman"/>
                <w:noProof w:val="0"/>
                <w:sz w:val="20"/>
              </w:rPr>
            </w:pPr>
            <w:r w:rsidRPr="005A5531">
              <w:rPr>
                <w:rFonts w:ascii="Times New Roman" w:eastAsia="Times New Roman" w:hAnsi="Times New Roman"/>
                <w:noProof w:val="0"/>
                <w:sz w:val="20"/>
              </w:rPr>
              <w:t>Miserable</w:t>
            </w:r>
          </w:p>
        </w:tc>
        <w:tc>
          <w:tcPr>
            <w:tcW w:w="1080" w:type="dxa"/>
            <w:shd w:val="clear" w:color="auto" w:fill="auto"/>
            <w:noWrap/>
            <w:vAlign w:val="center"/>
            <w:hideMark/>
          </w:tcPr>
          <w:p w14:paraId="2CA56956" w14:textId="77777777" w:rsidR="005A5531" w:rsidRPr="005A5531" w:rsidRDefault="005A5531" w:rsidP="006F6E3F">
            <w:pPr>
              <w:autoSpaceDE w:val="0"/>
              <w:autoSpaceDN w:val="0"/>
              <w:adjustRightInd w:val="0"/>
              <w:snapToGrid w:val="0"/>
              <w:spacing w:line="240" w:lineRule="auto"/>
              <w:jc w:val="center"/>
              <w:rPr>
                <w:rFonts w:ascii="Times New Roman" w:eastAsia="Times New Roman" w:hAnsi="Times New Roman"/>
                <w:noProof w:val="0"/>
                <w:sz w:val="20"/>
              </w:rPr>
            </w:pPr>
            <w:r w:rsidRPr="005A5531">
              <w:rPr>
                <w:rFonts w:ascii="Times New Roman" w:eastAsia="Times New Roman" w:hAnsi="Times New Roman"/>
                <w:noProof w:val="0"/>
                <w:sz w:val="20"/>
              </w:rPr>
              <w:t>45</w:t>
            </w:r>
          </w:p>
        </w:tc>
        <w:tc>
          <w:tcPr>
            <w:tcW w:w="1193" w:type="dxa"/>
            <w:shd w:val="clear" w:color="auto" w:fill="auto"/>
            <w:noWrap/>
            <w:vAlign w:val="center"/>
            <w:hideMark/>
          </w:tcPr>
          <w:p w14:paraId="60C6D138" w14:textId="77777777" w:rsidR="005A5531" w:rsidRPr="005A5531" w:rsidRDefault="005A5531" w:rsidP="006F6E3F">
            <w:pPr>
              <w:autoSpaceDE w:val="0"/>
              <w:autoSpaceDN w:val="0"/>
              <w:adjustRightInd w:val="0"/>
              <w:snapToGrid w:val="0"/>
              <w:spacing w:line="240" w:lineRule="auto"/>
              <w:jc w:val="center"/>
              <w:rPr>
                <w:rFonts w:ascii="Times New Roman" w:eastAsia="Times New Roman" w:hAnsi="Times New Roman"/>
                <w:noProof w:val="0"/>
                <w:sz w:val="20"/>
              </w:rPr>
            </w:pPr>
            <w:r w:rsidRPr="005A5531">
              <w:rPr>
                <w:rFonts w:ascii="Times New Roman" w:eastAsia="Times New Roman" w:hAnsi="Times New Roman"/>
                <w:noProof w:val="0"/>
                <w:sz w:val="20"/>
              </w:rPr>
              <w:t>2.37</w:t>
            </w:r>
          </w:p>
        </w:tc>
      </w:tr>
      <w:tr w:rsidR="006F6E3F" w:rsidRPr="005A5531" w14:paraId="60E7E07F" w14:textId="77777777" w:rsidTr="006F6E3F">
        <w:tc>
          <w:tcPr>
            <w:tcW w:w="7105" w:type="dxa"/>
            <w:shd w:val="clear" w:color="auto" w:fill="auto"/>
            <w:noWrap/>
            <w:vAlign w:val="center"/>
            <w:hideMark/>
          </w:tcPr>
          <w:p w14:paraId="51AD7EF6" w14:textId="77777777" w:rsidR="005A5531" w:rsidRPr="005A5531" w:rsidRDefault="005A5531" w:rsidP="006F6E3F">
            <w:pPr>
              <w:autoSpaceDE w:val="0"/>
              <w:autoSpaceDN w:val="0"/>
              <w:adjustRightInd w:val="0"/>
              <w:snapToGrid w:val="0"/>
              <w:spacing w:line="240" w:lineRule="auto"/>
              <w:jc w:val="center"/>
              <w:rPr>
                <w:rFonts w:ascii="Times New Roman" w:eastAsia="Times New Roman" w:hAnsi="Times New Roman"/>
                <w:noProof w:val="0"/>
                <w:sz w:val="20"/>
              </w:rPr>
            </w:pPr>
            <w:r w:rsidRPr="005A5531">
              <w:rPr>
                <w:rFonts w:ascii="Times New Roman" w:eastAsia="Times New Roman" w:hAnsi="Times New Roman"/>
                <w:noProof w:val="0"/>
                <w:sz w:val="20"/>
              </w:rPr>
              <w:t>Natural process</w:t>
            </w:r>
          </w:p>
        </w:tc>
        <w:tc>
          <w:tcPr>
            <w:tcW w:w="1080" w:type="dxa"/>
            <w:shd w:val="clear" w:color="auto" w:fill="auto"/>
            <w:noWrap/>
            <w:vAlign w:val="center"/>
            <w:hideMark/>
          </w:tcPr>
          <w:p w14:paraId="07EC9064" w14:textId="77777777" w:rsidR="005A5531" w:rsidRPr="005A5531" w:rsidRDefault="005A5531" w:rsidP="006F6E3F">
            <w:pPr>
              <w:autoSpaceDE w:val="0"/>
              <w:autoSpaceDN w:val="0"/>
              <w:adjustRightInd w:val="0"/>
              <w:snapToGrid w:val="0"/>
              <w:spacing w:line="240" w:lineRule="auto"/>
              <w:jc w:val="center"/>
              <w:rPr>
                <w:rFonts w:ascii="Times New Roman" w:eastAsia="Times New Roman" w:hAnsi="Times New Roman"/>
                <w:noProof w:val="0"/>
                <w:sz w:val="20"/>
              </w:rPr>
            </w:pPr>
            <w:r w:rsidRPr="005A5531">
              <w:rPr>
                <w:rFonts w:ascii="Times New Roman" w:eastAsia="Times New Roman" w:hAnsi="Times New Roman"/>
                <w:noProof w:val="0"/>
                <w:sz w:val="20"/>
              </w:rPr>
              <w:t>21</w:t>
            </w:r>
          </w:p>
        </w:tc>
        <w:tc>
          <w:tcPr>
            <w:tcW w:w="1193" w:type="dxa"/>
            <w:shd w:val="clear" w:color="auto" w:fill="auto"/>
            <w:noWrap/>
            <w:vAlign w:val="center"/>
            <w:hideMark/>
          </w:tcPr>
          <w:p w14:paraId="196C0AD2" w14:textId="77777777" w:rsidR="005A5531" w:rsidRPr="005A5531" w:rsidRDefault="005A5531" w:rsidP="006F6E3F">
            <w:pPr>
              <w:autoSpaceDE w:val="0"/>
              <w:autoSpaceDN w:val="0"/>
              <w:adjustRightInd w:val="0"/>
              <w:snapToGrid w:val="0"/>
              <w:spacing w:line="240" w:lineRule="auto"/>
              <w:jc w:val="center"/>
              <w:rPr>
                <w:rFonts w:ascii="Times New Roman" w:eastAsia="Times New Roman" w:hAnsi="Times New Roman"/>
                <w:noProof w:val="0"/>
                <w:sz w:val="20"/>
              </w:rPr>
            </w:pPr>
            <w:r w:rsidRPr="005A5531">
              <w:rPr>
                <w:rFonts w:ascii="Times New Roman" w:eastAsia="Times New Roman" w:hAnsi="Times New Roman"/>
                <w:noProof w:val="0"/>
                <w:sz w:val="20"/>
              </w:rPr>
              <w:t>1.11</w:t>
            </w:r>
          </w:p>
        </w:tc>
      </w:tr>
      <w:tr w:rsidR="006F6E3F" w:rsidRPr="005A5531" w14:paraId="74EF79F6" w14:textId="77777777" w:rsidTr="006F6E3F">
        <w:tc>
          <w:tcPr>
            <w:tcW w:w="7105" w:type="dxa"/>
            <w:shd w:val="clear" w:color="auto" w:fill="auto"/>
            <w:noWrap/>
            <w:vAlign w:val="center"/>
            <w:hideMark/>
          </w:tcPr>
          <w:p w14:paraId="3A9C498B" w14:textId="77777777" w:rsidR="005A5531" w:rsidRPr="005A5531" w:rsidRDefault="005A5531" w:rsidP="006F6E3F">
            <w:pPr>
              <w:autoSpaceDE w:val="0"/>
              <w:autoSpaceDN w:val="0"/>
              <w:adjustRightInd w:val="0"/>
              <w:snapToGrid w:val="0"/>
              <w:spacing w:line="240" w:lineRule="auto"/>
              <w:jc w:val="center"/>
              <w:rPr>
                <w:rFonts w:ascii="Times New Roman" w:eastAsia="Times New Roman" w:hAnsi="Times New Roman"/>
                <w:noProof w:val="0"/>
                <w:sz w:val="20"/>
              </w:rPr>
            </w:pPr>
            <w:r w:rsidRPr="005A5531">
              <w:rPr>
                <w:rFonts w:ascii="Times New Roman" w:eastAsia="Times New Roman" w:hAnsi="Times New Roman"/>
                <w:noProof w:val="0"/>
                <w:sz w:val="20"/>
              </w:rPr>
              <w:t>Need to stop</w:t>
            </w:r>
          </w:p>
        </w:tc>
        <w:tc>
          <w:tcPr>
            <w:tcW w:w="1080" w:type="dxa"/>
            <w:shd w:val="clear" w:color="auto" w:fill="auto"/>
            <w:noWrap/>
            <w:vAlign w:val="center"/>
            <w:hideMark/>
          </w:tcPr>
          <w:p w14:paraId="18BE386F" w14:textId="77777777" w:rsidR="005A5531" w:rsidRPr="005A5531" w:rsidRDefault="005A5531" w:rsidP="006F6E3F">
            <w:pPr>
              <w:autoSpaceDE w:val="0"/>
              <w:autoSpaceDN w:val="0"/>
              <w:adjustRightInd w:val="0"/>
              <w:snapToGrid w:val="0"/>
              <w:spacing w:line="240" w:lineRule="auto"/>
              <w:jc w:val="center"/>
              <w:rPr>
                <w:rFonts w:ascii="Times New Roman" w:eastAsia="Times New Roman" w:hAnsi="Times New Roman"/>
                <w:noProof w:val="0"/>
                <w:sz w:val="20"/>
              </w:rPr>
            </w:pPr>
            <w:r w:rsidRPr="005A5531">
              <w:rPr>
                <w:rFonts w:ascii="Times New Roman" w:eastAsia="Times New Roman" w:hAnsi="Times New Roman"/>
                <w:noProof w:val="0"/>
                <w:sz w:val="20"/>
              </w:rPr>
              <w:t>43</w:t>
            </w:r>
          </w:p>
        </w:tc>
        <w:tc>
          <w:tcPr>
            <w:tcW w:w="1193" w:type="dxa"/>
            <w:shd w:val="clear" w:color="auto" w:fill="auto"/>
            <w:noWrap/>
            <w:vAlign w:val="center"/>
            <w:hideMark/>
          </w:tcPr>
          <w:p w14:paraId="5487B31E" w14:textId="77777777" w:rsidR="005A5531" w:rsidRPr="005A5531" w:rsidRDefault="005A5531" w:rsidP="006F6E3F">
            <w:pPr>
              <w:autoSpaceDE w:val="0"/>
              <w:autoSpaceDN w:val="0"/>
              <w:adjustRightInd w:val="0"/>
              <w:snapToGrid w:val="0"/>
              <w:spacing w:line="240" w:lineRule="auto"/>
              <w:jc w:val="center"/>
              <w:rPr>
                <w:rFonts w:ascii="Times New Roman" w:eastAsia="Times New Roman" w:hAnsi="Times New Roman"/>
                <w:noProof w:val="0"/>
                <w:sz w:val="20"/>
              </w:rPr>
            </w:pPr>
            <w:r w:rsidRPr="005A5531">
              <w:rPr>
                <w:rFonts w:ascii="Times New Roman" w:eastAsia="Times New Roman" w:hAnsi="Times New Roman"/>
                <w:noProof w:val="0"/>
                <w:sz w:val="20"/>
              </w:rPr>
              <w:t>2.26</w:t>
            </w:r>
          </w:p>
        </w:tc>
      </w:tr>
      <w:tr w:rsidR="006F6E3F" w:rsidRPr="005A5531" w14:paraId="054CF627" w14:textId="77777777" w:rsidTr="006F6E3F">
        <w:tc>
          <w:tcPr>
            <w:tcW w:w="7105" w:type="dxa"/>
            <w:shd w:val="clear" w:color="auto" w:fill="auto"/>
            <w:noWrap/>
            <w:vAlign w:val="center"/>
            <w:hideMark/>
          </w:tcPr>
          <w:p w14:paraId="2226BA12" w14:textId="77777777" w:rsidR="005A5531" w:rsidRPr="005A5531" w:rsidRDefault="005A5531" w:rsidP="006F6E3F">
            <w:pPr>
              <w:autoSpaceDE w:val="0"/>
              <w:autoSpaceDN w:val="0"/>
              <w:adjustRightInd w:val="0"/>
              <w:snapToGrid w:val="0"/>
              <w:spacing w:line="240" w:lineRule="auto"/>
              <w:jc w:val="center"/>
              <w:rPr>
                <w:rFonts w:ascii="Times New Roman" w:eastAsia="Times New Roman" w:hAnsi="Times New Roman"/>
                <w:noProof w:val="0"/>
                <w:sz w:val="20"/>
              </w:rPr>
            </w:pPr>
            <w:r w:rsidRPr="005A5531">
              <w:rPr>
                <w:rFonts w:ascii="Times New Roman" w:eastAsia="Times New Roman" w:hAnsi="Times New Roman"/>
                <w:noProof w:val="0"/>
                <w:sz w:val="20"/>
              </w:rPr>
              <w:t>Persistent</w:t>
            </w:r>
          </w:p>
        </w:tc>
        <w:tc>
          <w:tcPr>
            <w:tcW w:w="1080" w:type="dxa"/>
            <w:shd w:val="clear" w:color="auto" w:fill="auto"/>
            <w:noWrap/>
            <w:vAlign w:val="center"/>
            <w:hideMark/>
          </w:tcPr>
          <w:p w14:paraId="42BD0700" w14:textId="77777777" w:rsidR="005A5531" w:rsidRPr="005A5531" w:rsidRDefault="005A5531" w:rsidP="006F6E3F">
            <w:pPr>
              <w:autoSpaceDE w:val="0"/>
              <w:autoSpaceDN w:val="0"/>
              <w:adjustRightInd w:val="0"/>
              <w:snapToGrid w:val="0"/>
              <w:spacing w:line="240" w:lineRule="auto"/>
              <w:jc w:val="center"/>
              <w:rPr>
                <w:rFonts w:ascii="Times New Roman" w:eastAsia="Times New Roman" w:hAnsi="Times New Roman"/>
                <w:noProof w:val="0"/>
                <w:sz w:val="20"/>
              </w:rPr>
            </w:pPr>
            <w:r w:rsidRPr="005A5531">
              <w:rPr>
                <w:rFonts w:ascii="Times New Roman" w:eastAsia="Times New Roman" w:hAnsi="Times New Roman"/>
                <w:noProof w:val="0"/>
                <w:sz w:val="20"/>
              </w:rPr>
              <w:t>151</w:t>
            </w:r>
          </w:p>
        </w:tc>
        <w:tc>
          <w:tcPr>
            <w:tcW w:w="1193" w:type="dxa"/>
            <w:shd w:val="clear" w:color="auto" w:fill="auto"/>
            <w:noWrap/>
            <w:vAlign w:val="center"/>
            <w:hideMark/>
          </w:tcPr>
          <w:p w14:paraId="68C26942" w14:textId="77777777" w:rsidR="005A5531" w:rsidRPr="005A5531" w:rsidRDefault="005A5531" w:rsidP="006F6E3F">
            <w:pPr>
              <w:autoSpaceDE w:val="0"/>
              <w:autoSpaceDN w:val="0"/>
              <w:adjustRightInd w:val="0"/>
              <w:snapToGrid w:val="0"/>
              <w:spacing w:line="240" w:lineRule="auto"/>
              <w:jc w:val="center"/>
              <w:rPr>
                <w:rFonts w:ascii="Times New Roman" w:eastAsia="Times New Roman" w:hAnsi="Times New Roman"/>
                <w:noProof w:val="0"/>
                <w:sz w:val="20"/>
              </w:rPr>
            </w:pPr>
            <w:r w:rsidRPr="005A5531">
              <w:rPr>
                <w:rFonts w:ascii="Times New Roman" w:eastAsia="Times New Roman" w:hAnsi="Times New Roman"/>
                <w:noProof w:val="0"/>
                <w:sz w:val="20"/>
              </w:rPr>
              <w:t>7.95</w:t>
            </w:r>
          </w:p>
        </w:tc>
      </w:tr>
      <w:tr w:rsidR="006F6E3F" w:rsidRPr="005A5531" w14:paraId="6C177F65" w14:textId="77777777" w:rsidTr="006F6E3F">
        <w:tc>
          <w:tcPr>
            <w:tcW w:w="7105" w:type="dxa"/>
            <w:shd w:val="clear" w:color="auto" w:fill="auto"/>
            <w:noWrap/>
            <w:vAlign w:val="center"/>
            <w:hideMark/>
          </w:tcPr>
          <w:p w14:paraId="748BDC3B" w14:textId="77777777" w:rsidR="005A5531" w:rsidRPr="005A5531" w:rsidRDefault="005A5531" w:rsidP="006F6E3F">
            <w:pPr>
              <w:autoSpaceDE w:val="0"/>
              <w:autoSpaceDN w:val="0"/>
              <w:adjustRightInd w:val="0"/>
              <w:snapToGrid w:val="0"/>
              <w:spacing w:line="240" w:lineRule="auto"/>
              <w:jc w:val="center"/>
              <w:rPr>
                <w:rFonts w:ascii="Times New Roman" w:eastAsia="Times New Roman" w:hAnsi="Times New Roman"/>
                <w:noProof w:val="0"/>
                <w:sz w:val="20"/>
              </w:rPr>
            </w:pPr>
            <w:r w:rsidRPr="005A5531">
              <w:rPr>
                <w:rFonts w:ascii="Times New Roman" w:eastAsia="Times New Roman" w:hAnsi="Times New Roman"/>
                <w:noProof w:val="0"/>
                <w:sz w:val="20"/>
              </w:rPr>
              <w:t>Regret</w:t>
            </w:r>
          </w:p>
        </w:tc>
        <w:tc>
          <w:tcPr>
            <w:tcW w:w="1080" w:type="dxa"/>
            <w:shd w:val="clear" w:color="auto" w:fill="auto"/>
            <w:noWrap/>
            <w:vAlign w:val="center"/>
            <w:hideMark/>
          </w:tcPr>
          <w:p w14:paraId="348CA7C3" w14:textId="77777777" w:rsidR="005A5531" w:rsidRPr="005A5531" w:rsidRDefault="005A5531" w:rsidP="006F6E3F">
            <w:pPr>
              <w:autoSpaceDE w:val="0"/>
              <w:autoSpaceDN w:val="0"/>
              <w:adjustRightInd w:val="0"/>
              <w:snapToGrid w:val="0"/>
              <w:spacing w:line="240" w:lineRule="auto"/>
              <w:jc w:val="center"/>
              <w:rPr>
                <w:rFonts w:ascii="Times New Roman" w:eastAsia="Times New Roman" w:hAnsi="Times New Roman"/>
                <w:noProof w:val="0"/>
                <w:sz w:val="20"/>
              </w:rPr>
            </w:pPr>
            <w:r w:rsidRPr="005A5531">
              <w:rPr>
                <w:rFonts w:ascii="Times New Roman" w:eastAsia="Times New Roman" w:hAnsi="Times New Roman"/>
                <w:noProof w:val="0"/>
                <w:sz w:val="20"/>
              </w:rPr>
              <w:t>12</w:t>
            </w:r>
          </w:p>
        </w:tc>
        <w:tc>
          <w:tcPr>
            <w:tcW w:w="1193" w:type="dxa"/>
            <w:shd w:val="clear" w:color="auto" w:fill="auto"/>
            <w:noWrap/>
            <w:vAlign w:val="center"/>
            <w:hideMark/>
          </w:tcPr>
          <w:p w14:paraId="130CC613" w14:textId="77777777" w:rsidR="005A5531" w:rsidRPr="005A5531" w:rsidRDefault="005A5531" w:rsidP="006F6E3F">
            <w:pPr>
              <w:autoSpaceDE w:val="0"/>
              <w:autoSpaceDN w:val="0"/>
              <w:adjustRightInd w:val="0"/>
              <w:snapToGrid w:val="0"/>
              <w:spacing w:line="240" w:lineRule="auto"/>
              <w:jc w:val="center"/>
              <w:rPr>
                <w:rFonts w:ascii="Times New Roman" w:eastAsia="Times New Roman" w:hAnsi="Times New Roman"/>
                <w:noProof w:val="0"/>
                <w:sz w:val="20"/>
              </w:rPr>
            </w:pPr>
            <w:r w:rsidRPr="005A5531">
              <w:rPr>
                <w:rFonts w:ascii="Times New Roman" w:eastAsia="Times New Roman" w:hAnsi="Times New Roman"/>
                <w:noProof w:val="0"/>
                <w:sz w:val="20"/>
              </w:rPr>
              <w:t>0.63</w:t>
            </w:r>
          </w:p>
        </w:tc>
      </w:tr>
      <w:tr w:rsidR="006F6E3F" w:rsidRPr="005A5531" w14:paraId="10BB0681" w14:textId="77777777" w:rsidTr="006F6E3F">
        <w:tc>
          <w:tcPr>
            <w:tcW w:w="7105" w:type="dxa"/>
            <w:shd w:val="clear" w:color="auto" w:fill="auto"/>
            <w:noWrap/>
            <w:vAlign w:val="center"/>
            <w:hideMark/>
          </w:tcPr>
          <w:p w14:paraId="5C7F443E" w14:textId="77777777" w:rsidR="005A5531" w:rsidRPr="005A5531" w:rsidRDefault="005A5531" w:rsidP="006F6E3F">
            <w:pPr>
              <w:autoSpaceDE w:val="0"/>
              <w:autoSpaceDN w:val="0"/>
              <w:adjustRightInd w:val="0"/>
              <w:snapToGrid w:val="0"/>
              <w:spacing w:line="240" w:lineRule="auto"/>
              <w:jc w:val="center"/>
              <w:rPr>
                <w:rFonts w:ascii="Times New Roman" w:eastAsia="Times New Roman" w:hAnsi="Times New Roman"/>
                <w:noProof w:val="0"/>
                <w:sz w:val="20"/>
              </w:rPr>
            </w:pPr>
            <w:r w:rsidRPr="005A5531">
              <w:rPr>
                <w:rFonts w:ascii="Times New Roman" w:eastAsia="Times New Roman" w:hAnsi="Times New Roman"/>
                <w:noProof w:val="0"/>
                <w:sz w:val="20"/>
              </w:rPr>
              <w:t>Tormenting</w:t>
            </w:r>
          </w:p>
        </w:tc>
        <w:tc>
          <w:tcPr>
            <w:tcW w:w="1080" w:type="dxa"/>
            <w:shd w:val="clear" w:color="auto" w:fill="auto"/>
            <w:noWrap/>
            <w:vAlign w:val="center"/>
            <w:hideMark/>
          </w:tcPr>
          <w:p w14:paraId="1969F6C9" w14:textId="77777777" w:rsidR="005A5531" w:rsidRPr="005A5531" w:rsidRDefault="005A5531" w:rsidP="006F6E3F">
            <w:pPr>
              <w:autoSpaceDE w:val="0"/>
              <w:autoSpaceDN w:val="0"/>
              <w:adjustRightInd w:val="0"/>
              <w:snapToGrid w:val="0"/>
              <w:spacing w:line="240" w:lineRule="auto"/>
              <w:jc w:val="center"/>
              <w:rPr>
                <w:rFonts w:ascii="Times New Roman" w:eastAsia="Times New Roman" w:hAnsi="Times New Roman"/>
                <w:noProof w:val="0"/>
                <w:sz w:val="20"/>
              </w:rPr>
            </w:pPr>
            <w:r w:rsidRPr="005A5531">
              <w:rPr>
                <w:rFonts w:ascii="Times New Roman" w:eastAsia="Times New Roman" w:hAnsi="Times New Roman"/>
                <w:noProof w:val="0"/>
                <w:sz w:val="20"/>
              </w:rPr>
              <w:t>27</w:t>
            </w:r>
          </w:p>
        </w:tc>
        <w:tc>
          <w:tcPr>
            <w:tcW w:w="1193" w:type="dxa"/>
            <w:shd w:val="clear" w:color="auto" w:fill="auto"/>
            <w:noWrap/>
            <w:vAlign w:val="center"/>
            <w:hideMark/>
          </w:tcPr>
          <w:p w14:paraId="112D44F4" w14:textId="77777777" w:rsidR="005A5531" w:rsidRPr="005A5531" w:rsidRDefault="005A5531" w:rsidP="006F6E3F">
            <w:pPr>
              <w:autoSpaceDE w:val="0"/>
              <w:autoSpaceDN w:val="0"/>
              <w:adjustRightInd w:val="0"/>
              <w:snapToGrid w:val="0"/>
              <w:spacing w:line="240" w:lineRule="auto"/>
              <w:jc w:val="center"/>
              <w:rPr>
                <w:rFonts w:ascii="Times New Roman" w:eastAsia="Times New Roman" w:hAnsi="Times New Roman"/>
                <w:noProof w:val="0"/>
                <w:sz w:val="20"/>
              </w:rPr>
            </w:pPr>
            <w:r w:rsidRPr="005A5531">
              <w:rPr>
                <w:rFonts w:ascii="Times New Roman" w:eastAsia="Times New Roman" w:hAnsi="Times New Roman"/>
                <w:noProof w:val="0"/>
                <w:sz w:val="20"/>
              </w:rPr>
              <w:t>1.42</w:t>
            </w:r>
          </w:p>
        </w:tc>
      </w:tr>
      <w:tr w:rsidR="006F6E3F" w:rsidRPr="005A5531" w14:paraId="5E3157FB" w14:textId="77777777" w:rsidTr="006F6E3F">
        <w:tc>
          <w:tcPr>
            <w:tcW w:w="7105" w:type="dxa"/>
            <w:shd w:val="clear" w:color="auto" w:fill="auto"/>
            <w:noWrap/>
            <w:vAlign w:val="center"/>
            <w:hideMark/>
          </w:tcPr>
          <w:p w14:paraId="71F54FBD" w14:textId="77777777" w:rsidR="005A5531" w:rsidRPr="005A5531" w:rsidRDefault="005A5531" w:rsidP="006F6E3F">
            <w:pPr>
              <w:autoSpaceDE w:val="0"/>
              <w:autoSpaceDN w:val="0"/>
              <w:adjustRightInd w:val="0"/>
              <w:snapToGrid w:val="0"/>
              <w:spacing w:line="240" w:lineRule="auto"/>
              <w:jc w:val="center"/>
              <w:rPr>
                <w:rFonts w:ascii="Times New Roman" w:eastAsia="Times New Roman" w:hAnsi="Times New Roman"/>
                <w:noProof w:val="0"/>
                <w:sz w:val="20"/>
              </w:rPr>
            </w:pPr>
            <w:r w:rsidRPr="005A5531">
              <w:rPr>
                <w:rFonts w:ascii="Times New Roman" w:eastAsia="Times New Roman" w:hAnsi="Times New Roman"/>
                <w:noProof w:val="0"/>
                <w:sz w:val="20"/>
              </w:rPr>
              <w:t>Treatment</w:t>
            </w:r>
          </w:p>
        </w:tc>
        <w:tc>
          <w:tcPr>
            <w:tcW w:w="1080" w:type="dxa"/>
            <w:shd w:val="clear" w:color="auto" w:fill="auto"/>
            <w:noWrap/>
            <w:vAlign w:val="center"/>
            <w:hideMark/>
          </w:tcPr>
          <w:p w14:paraId="6B00ED6F" w14:textId="77777777" w:rsidR="005A5531" w:rsidRPr="005A5531" w:rsidRDefault="005A5531" w:rsidP="006F6E3F">
            <w:pPr>
              <w:autoSpaceDE w:val="0"/>
              <w:autoSpaceDN w:val="0"/>
              <w:adjustRightInd w:val="0"/>
              <w:snapToGrid w:val="0"/>
              <w:spacing w:line="240" w:lineRule="auto"/>
              <w:jc w:val="center"/>
              <w:rPr>
                <w:rFonts w:ascii="Times New Roman" w:eastAsia="Times New Roman" w:hAnsi="Times New Roman"/>
                <w:noProof w:val="0"/>
                <w:sz w:val="20"/>
              </w:rPr>
            </w:pPr>
            <w:r w:rsidRPr="005A5531">
              <w:rPr>
                <w:rFonts w:ascii="Times New Roman" w:eastAsia="Times New Roman" w:hAnsi="Times New Roman"/>
                <w:noProof w:val="0"/>
                <w:sz w:val="20"/>
              </w:rPr>
              <w:t>5</w:t>
            </w:r>
          </w:p>
        </w:tc>
        <w:tc>
          <w:tcPr>
            <w:tcW w:w="1193" w:type="dxa"/>
            <w:shd w:val="clear" w:color="auto" w:fill="auto"/>
            <w:noWrap/>
            <w:vAlign w:val="center"/>
            <w:hideMark/>
          </w:tcPr>
          <w:p w14:paraId="1DA1AB32" w14:textId="77777777" w:rsidR="005A5531" w:rsidRPr="005A5531" w:rsidRDefault="005A5531" w:rsidP="006F6E3F">
            <w:pPr>
              <w:autoSpaceDE w:val="0"/>
              <w:autoSpaceDN w:val="0"/>
              <w:adjustRightInd w:val="0"/>
              <w:snapToGrid w:val="0"/>
              <w:spacing w:line="240" w:lineRule="auto"/>
              <w:jc w:val="center"/>
              <w:rPr>
                <w:rFonts w:ascii="Times New Roman" w:eastAsia="Times New Roman" w:hAnsi="Times New Roman"/>
                <w:noProof w:val="0"/>
                <w:sz w:val="20"/>
              </w:rPr>
            </w:pPr>
            <w:r w:rsidRPr="005A5531">
              <w:rPr>
                <w:rFonts w:ascii="Times New Roman" w:eastAsia="Times New Roman" w:hAnsi="Times New Roman"/>
                <w:noProof w:val="0"/>
                <w:sz w:val="20"/>
              </w:rPr>
              <w:t>0.26</w:t>
            </w:r>
          </w:p>
        </w:tc>
      </w:tr>
      <w:tr w:rsidR="006F6E3F" w:rsidRPr="005A5531" w14:paraId="2E1B92C0" w14:textId="77777777" w:rsidTr="006F6E3F">
        <w:tc>
          <w:tcPr>
            <w:tcW w:w="7105" w:type="dxa"/>
            <w:shd w:val="clear" w:color="auto" w:fill="auto"/>
            <w:noWrap/>
            <w:vAlign w:val="center"/>
            <w:hideMark/>
          </w:tcPr>
          <w:p w14:paraId="26092894" w14:textId="77777777" w:rsidR="005A5531" w:rsidRPr="005A5531" w:rsidRDefault="005A5531" w:rsidP="006F6E3F">
            <w:pPr>
              <w:autoSpaceDE w:val="0"/>
              <w:autoSpaceDN w:val="0"/>
              <w:adjustRightInd w:val="0"/>
              <w:snapToGrid w:val="0"/>
              <w:spacing w:line="240" w:lineRule="auto"/>
              <w:jc w:val="center"/>
              <w:rPr>
                <w:rFonts w:ascii="Times New Roman" w:eastAsia="Times New Roman" w:hAnsi="Times New Roman"/>
                <w:noProof w:val="0"/>
                <w:sz w:val="20"/>
              </w:rPr>
            </w:pPr>
            <w:r w:rsidRPr="005A5531">
              <w:rPr>
                <w:rFonts w:ascii="Times New Roman" w:eastAsia="Times New Roman" w:hAnsi="Times New Roman"/>
                <w:noProof w:val="0"/>
                <w:sz w:val="20"/>
              </w:rPr>
              <w:t>Unbearable</w:t>
            </w:r>
          </w:p>
        </w:tc>
        <w:tc>
          <w:tcPr>
            <w:tcW w:w="1080" w:type="dxa"/>
            <w:shd w:val="clear" w:color="auto" w:fill="auto"/>
            <w:noWrap/>
            <w:vAlign w:val="center"/>
            <w:hideMark/>
          </w:tcPr>
          <w:p w14:paraId="48667AED" w14:textId="77777777" w:rsidR="005A5531" w:rsidRPr="005A5531" w:rsidRDefault="005A5531" w:rsidP="006F6E3F">
            <w:pPr>
              <w:autoSpaceDE w:val="0"/>
              <w:autoSpaceDN w:val="0"/>
              <w:adjustRightInd w:val="0"/>
              <w:snapToGrid w:val="0"/>
              <w:spacing w:line="240" w:lineRule="auto"/>
              <w:jc w:val="center"/>
              <w:rPr>
                <w:rFonts w:ascii="Times New Roman" w:eastAsia="Times New Roman" w:hAnsi="Times New Roman"/>
                <w:noProof w:val="0"/>
                <w:sz w:val="20"/>
              </w:rPr>
            </w:pPr>
            <w:r w:rsidRPr="005A5531">
              <w:rPr>
                <w:rFonts w:ascii="Times New Roman" w:eastAsia="Times New Roman" w:hAnsi="Times New Roman"/>
                <w:noProof w:val="0"/>
                <w:sz w:val="20"/>
              </w:rPr>
              <w:t>8</w:t>
            </w:r>
          </w:p>
        </w:tc>
        <w:tc>
          <w:tcPr>
            <w:tcW w:w="1193" w:type="dxa"/>
            <w:shd w:val="clear" w:color="auto" w:fill="auto"/>
            <w:noWrap/>
            <w:vAlign w:val="center"/>
            <w:hideMark/>
          </w:tcPr>
          <w:p w14:paraId="1E86A2AD" w14:textId="77777777" w:rsidR="005A5531" w:rsidRPr="005A5531" w:rsidRDefault="005A5531" w:rsidP="006F6E3F">
            <w:pPr>
              <w:autoSpaceDE w:val="0"/>
              <w:autoSpaceDN w:val="0"/>
              <w:adjustRightInd w:val="0"/>
              <w:snapToGrid w:val="0"/>
              <w:spacing w:line="240" w:lineRule="auto"/>
              <w:jc w:val="center"/>
              <w:rPr>
                <w:rFonts w:ascii="Times New Roman" w:eastAsia="Times New Roman" w:hAnsi="Times New Roman"/>
                <w:noProof w:val="0"/>
                <w:sz w:val="20"/>
              </w:rPr>
            </w:pPr>
            <w:r w:rsidRPr="005A5531">
              <w:rPr>
                <w:rFonts w:ascii="Times New Roman" w:eastAsia="Times New Roman" w:hAnsi="Times New Roman"/>
                <w:noProof w:val="0"/>
                <w:sz w:val="20"/>
              </w:rPr>
              <w:t>0.42</w:t>
            </w:r>
          </w:p>
        </w:tc>
      </w:tr>
      <w:tr w:rsidR="006F6E3F" w:rsidRPr="005A5531" w14:paraId="7FAFB39F" w14:textId="77777777" w:rsidTr="006F6E3F">
        <w:tc>
          <w:tcPr>
            <w:tcW w:w="7105" w:type="dxa"/>
            <w:shd w:val="clear" w:color="auto" w:fill="auto"/>
            <w:noWrap/>
            <w:vAlign w:val="center"/>
            <w:hideMark/>
          </w:tcPr>
          <w:p w14:paraId="72D9A9A9" w14:textId="77777777" w:rsidR="005A5531" w:rsidRPr="005A5531" w:rsidRDefault="005A5531" w:rsidP="006F6E3F">
            <w:pPr>
              <w:autoSpaceDE w:val="0"/>
              <w:autoSpaceDN w:val="0"/>
              <w:adjustRightInd w:val="0"/>
              <w:snapToGrid w:val="0"/>
              <w:spacing w:line="240" w:lineRule="auto"/>
              <w:jc w:val="center"/>
              <w:rPr>
                <w:rFonts w:ascii="Times New Roman" w:eastAsia="Times New Roman" w:hAnsi="Times New Roman"/>
                <w:noProof w:val="0"/>
                <w:sz w:val="20"/>
              </w:rPr>
            </w:pPr>
            <w:r w:rsidRPr="005A5531">
              <w:rPr>
                <w:rFonts w:ascii="Times New Roman" w:eastAsia="Times New Roman" w:hAnsi="Times New Roman"/>
                <w:noProof w:val="0"/>
                <w:sz w:val="20"/>
              </w:rPr>
              <w:t>Uncontrollable</w:t>
            </w:r>
          </w:p>
        </w:tc>
        <w:tc>
          <w:tcPr>
            <w:tcW w:w="1080" w:type="dxa"/>
            <w:shd w:val="clear" w:color="auto" w:fill="auto"/>
            <w:noWrap/>
            <w:vAlign w:val="center"/>
            <w:hideMark/>
          </w:tcPr>
          <w:p w14:paraId="234EB766" w14:textId="77777777" w:rsidR="005A5531" w:rsidRPr="005A5531" w:rsidRDefault="005A5531" w:rsidP="006F6E3F">
            <w:pPr>
              <w:autoSpaceDE w:val="0"/>
              <w:autoSpaceDN w:val="0"/>
              <w:adjustRightInd w:val="0"/>
              <w:snapToGrid w:val="0"/>
              <w:spacing w:line="240" w:lineRule="auto"/>
              <w:jc w:val="center"/>
              <w:rPr>
                <w:rFonts w:ascii="Times New Roman" w:eastAsia="Times New Roman" w:hAnsi="Times New Roman"/>
                <w:noProof w:val="0"/>
                <w:sz w:val="20"/>
              </w:rPr>
            </w:pPr>
            <w:r w:rsidRPr="005A5531">
              <w:rPr>
                <w:rFonts w:ascii="Times New Roman" w:eastAsia="Times New Roman" w:hAnsi="Times New Roman"/>
                <w:noProof w:val="0"/>
                <w:sz w:val="20"/>
              </w:rPr>
              <w:t>15</w:t>
            </w:r>
          </w:p>
        </w:tc>
        <w:tc>
          <w:tcPr>
            <w:tcW w:w="1193" w:type="dxa"/>
            <w:shd w:val="clear" w:color="auto" w:fill="auto"/>
            <w:noWrap/>
            <w:vAlign w:val="center"/>
            <w:hideMark/>
          </w:tcPr>
          <w:p w14:paraId="1DDE9967" w14:textId="77777777" w:rsidR="005A5531" w:rsidRPr="005A5531" w:rsidRDefault="005A5531" w:rsidP="006F6E3F">
            <w:pPr>
              <w:autoSpaceDE w:val="0"/>
              <w:autoSpaceDN w:val="0"/>
              <w:adjustRightInd w:val="0"/>
              <w:snapToGrid w:val="0"/>
              <w:spacing w:line="240" w:lineRule="auto"/>
              <w:jc w:val="center"/>
              <w:rPr>
                <w:rFonts w:ascii="Times New Roman" w:eastAsia="Times New Roman" w:hAnsi="Times New Roman"/>
                <w:noProof w:val="0"/>
                <w:sz w:val="20"/>
              </w:rPr>
            </w:pPr>
            <w:r w:rsidRPr="005A5531">
              <w:rPr>
                <w:rFonts w:ascii="Times New Roman" w:eastAsia="Times New Roman" w:hAnsi="Times New Roman"/>
                <w:noProof w:val="0"/>
                <w:sz w:val="20"/>
              </w:rPr>
              <w:t>0.79</w:t>
            </w:r>
          </w:p>
        </w:tc>
      </w:tr>
      <w:tr w:rsidR="006F6E3F" w:rsidRPr="005A5531" w14:paraId="6D5D0983" w14:textId="77777777" w:rsidTr="006F6E3F">
        <w:tc>
          <w:tcPr>
            <w:tcW w:w="7105" w:type="dxa"/>
            <w:shd w:val="clear" w:color="auto" w:fill="auto"/>
            <w:noWrap/>
            <w:vAlign w:val="center"/>
            <w:hideMark/>
          </w:tcPr>
          <w:p w14:paraId="128AC53D" w14:textId="77777777" w:rsidR="005A5531" w:rsidRPr="005A5531" w:rsidRDefault="005A5531" w:rsidP="006F6E3F">
            <w:pPr>
              <w:autoSpaceDE w:val="0"/>
              <w:autoSpaceDN w:val="0"/>
              <w:adjustRightInd w:val="0"/>
              <w:snapToGrid w:val="0"/>
              <w:spacing w:line="240" w:lineRule="auto"/>
              <w:jc w:val="center"/>
              <w:rPr>
                <w:rFonts w:ascii="Times New Roman" w:eastAsia="Times New Roman" w:hAnsi="Times New Roman"/>
                <w:noProof w:val="0"/>
                <w:sz w:val="20"/>
              </w:rPr>
            </w:pPr>
            <w:r w:rsidRPr="005A5531">
              <w:rPr>
                <w:rFonts w:ascii="Times New Roman" w:eastAsia="Times New Roman" w:hAnsi="Times New Roman"/>
                <w:noProof w:val="0"/>
                <w:sz w:val="20"/>
              </w:rPr>
              <w:t>Unfair</w:t>
            </w:r>
          </w:p>
        </w:tc>
        <w:tc>
          <w:tcPr>
            <w:tcW w:w="1080" w:type="dxa"/>
            <w:shd w:val="clear" w:color="auto" w:fill="auto"/>
            <w:noWrap/>
            <w:vAlign w:val="center"/>
            <w:hideMark/>
          </w:tcPr>
          <w:p w14:paraId="70BD6CFB" w14:textId="77777777" w:rsidR="005A5531" w:rsidRPr="005A5531" w:rsidRDefault="005A5531" w:rsidP="006F6E3F">
            <w:pPr>
              <w:autoSpaceDE w:val="0"/>
              <w:autoSpaceDN w:val="0"/>
              <w:adjustRightInd w:val="0"/>
              <w:snapToGrid w:val="0"/>
              <w:spacing w:line="240" w:lineRule="auto"/>
              <w:jc w:val="center"/>
              <w:rPr>
                <w:rFonts w:ascii="Times New Roman" w:eastAsia="Times New Roman" w:hAnsi="Times New Roman"/>
                <w:noProof w:val="0"/>
                <w:sz w:val="20"/>
              </w:rPr>
            </w:pPr>
            <w:r w:rsidRPr="005A5531">
              <w:rPr>
                <w:rFonts w:ascii="Times New Roman" w:eastAsia="Times New Roman" w:hAnsi="Times New Roman"/>
                <w:noProof w:val="0"/>
                <w:sz w:val="20"/>
              </w:rPr>
              <w:t>18</w:t>
            </w:r>
          </w:p>
        </w:tc>
        <w:tc>
          <w:tcPr>
            <w:tcW w:w="1193" w:type="dxa"/>
            <w:shd w:val="clear" w:color="auto" w:fill="auto"/>
            <w:noWrap/>
            <w:vAlign w:val="center"/>
            <w:hideMark/>
          </w:tcPr>
          <w:p w14:paraId="2E0ABF63" w14:textId="77777777" w:rsidR="005A5531" w:rsidRPr="005A5531" w:rsidRDefault="005A5531" w:rsidP="006F6E3F">
            <w:pPr>
              <w:autoSpaceDE w:val="0"/>
              <w:autoSpaceDN w:val="0"/>
              <w:adjustRightInd w:val="0"/>
              <w:snapToGrid w:val="0"/>
              <w:spacing w:line="240" w:lineRule="auto"/>
              <w:jc w:val="center"/>
              <w:rPr>
                <w:rFonts w:ascii="Times New Roman" w:eastAsia="Times New Roman" w:hAnsi="Times New Roman"/>
                <w:noProof w:val="0"/>
                <w:sz w:val="20"/>
              </w:rPr>
            </w:pPr>
            <w:r w:rsidRPr="005A5531">
              <w:rPr>
                <w:rFonts w:ascii="Times New Roman" w:eastAsia="Times New Roman" w:hAnsi="Times New Roman"/>
                <w:noProof w:val="0"/>
                <w:sz w:val="20"/>
              </w:rPr>
              <w:t>0.95</w:t>
            </w:r>
          </w:p>
        </w:tc>
      </w:tr>
      <w:tr w:rsidR="006F6E3F" w:rsidRPr="005A5531" w14:paraId="13460CE8" w14:textId="77777777" w:rsidTr="006F6E3F">
        <w:tc>
          <w:tcPr>
            <w:tcW w:w="7105" w:type="dxa"/>
            <w:shd w:val="clear" w:color="auto" w:fill="auto"/>
            <w:noWrap/>
            <w:vAlign w:val="center"/>
            <w:hideMark/>
          </w:tcPr>
          <w:p w14:paraId="2542CA8C" w14:textId="77777777" w:rsidR="005A5531" w:rsidRPr="005A5531" w:rsidRDefault="005A5531" w:rsidP="006F6E3F">
            <w:pPr>
              <w:autoSpaceDE w:val="0"/>
              <w:autoSpaceDN w:val="0"/>
              <w:adjustRightInd w:val="0"/>
              <w:snapToGrid w:val="0"/>
              <w:spacing w:line="240" w:lineRule="auto"/>
              <w:jc w:val="center"/>
              <w:rPr>
                <w:rFonts w:ascii="Times New Roman" w:eastAsia="Times New Roman" w:hAnsi="Times New Roman"/>
                <w:noProof w:val="0"/>
                <w:sz w:val="20"/>
              </w:rPr>
            </w:pPr>
            <w:proofErr w:type="spellStart"/>
            <w:r w:rsidRPr="005A5531">
              <w:rPr>
                <w:rFonts w:ascii="Times New Roman" w:eastAsia="Times New Roman" w:hAnsi="Times New Roman"/>
                <w:noProof w:val="0"/>
                <w:sz w:val="20"/>
              </w:rPr>
              <w:t>Unintruding</w:t>
            </w:r>
            <w:proofErr w:type="spellEnd"/>
          </w:p>
        </w:tc>
        <w:tc>
          <w:tcPr>
            <w:tcW w:w="1080" w:type="dxa"/>
            <w:shd w:val="clear" w:color="auto" w:fill="auto"/>
            <w:noWrap/>
            <w:vAlign w:val="center"/>
            <w:hideMark/>
          </w:tcPr>
          <w:p w14:paraId="0E611C54" w14:textId="77777777" w:rsidR="005A5531" w:rsidRPr="005A5531" w:rsidRDefault="005A5531" w:rsidP="006F6E3F">
            <w:pPr>
              <w:autoSpaceDE w:val="0"/>
              <w:autoSpaceDN w:val="0"/>
              <w:adjustRightInd w:val="0"/>
              <w:snapToGrid w:val="0"/>
              <w:spacing w:line="240" w:lineRule="auto"/>
              <w:jc w:val="center"/>
              <w:rPr>
                <w:rFonts w:ascii="Times New Roman" w:eastAsia="Times New Roman" w:hAnsi="Times New Roman"/>
                <w:noProof w:val="0"/>
                <w:sz w:val="20"/>
              </w:rPr>
            </w:pPr>
            <w:r w:rsidRPr="005A5531">
              <w:rPr>
                <w:rFonts w:ascii="Times New Roman" w:eastAsia="Times New Roman" w:hAnsi="Times New Roman"/>
                <w:noProof w:val="0"/>
                <w:sz w:val="20"/>
              </w:rPr>
              <w:t>8</w:t>
            </w:r>
          </w:p>
        </w:tc>
        <w:tc>
          <w:tcPr>
            <w:tcW w:w="1193" w:type="dxa"/>
            <w:shd w:val="clear" w:color="auto" w:fill="auto"/>
            <w:noWrap/>
            <w:vAlign w:val="center"/>
            <w:hideMark/>
          </w:tcPr>
          <w:p w14:paraId="3E887039" w14:textId="77777777" w:rsidR="005A5531" w:rsidRPr="005A5531" w:rsidRDefault="005A5531" w:rsidP="006F6E3F">
            <w:pPr>
              <w:autoSpaceDE w:val="0"/>
              <w:autoSpaceDN w:val="0"/>
              <w:adjustRightInd w:val="0"/>
              <w:snapToGrid w:val="0"/>
              <w:spacing w:line="240" w:lineRule="auto"/>
              <w:jc w:val="center"/>
              <w:rPr>
                <w:rFonts w:ascii="Times New Roman" w:eastAsia="Times New Roman" w:hAnsi="Times New Roman"/>
                <w:noProof w:val="0"/>
                <w:sz w:val="20"/>
              </w:rPr>
            </w:pPr>
            <w:r w:rsidRPr="005A5531">
              <w:rPr>
                <w:rFonts w:ascii="Times New Roman" w:eastAsia="Times New Roman" w:hAnsi="Times New Roman"/>
                <w:noProof w:val="0"/>
                <w:sz w:val="20"/>
              </w:rPr>
              <w:t>0.42</w:t>
            </w:r>
          </w:p>
        </w:tc>
      </w:tr>
    </w:tbl>
    <w:p w14:paraId="556BD9F2" w14:textId="098B2715" w:rsidR="005A5531" w:rsidRPr="006F6E3F" w:rsidRDefault="006F6E3F" w:rsidP="006F6E3F">
      <w:pPr>
        <w:pStyle w:val="MDPI22heading2"/>
        <w:spacing w:before="240"/>
      </w:pPr>
      <w:r w:rsidRPr="006F6E3F">
        <w:t xml:space="preserve">3.3. </w:t>
      </w:r>
      <w:r w:rsidR="005A5531" w:rsidRPr="006F6E3F">
        <w:t>Cluster Analysis</w:t>
      </w:r>
    </w:p>
    <w:p w14:paraId="6239A4D2" w14:textId="410252CB" w:rsidR="005A5531" w:rsidRPr="005A5531" w:rsidRDefault="005A5531" w:rsidP="006F6E3F">
      <w:pPr>
        <w:pStyle w:val="MDPI43tablefooter"/>
        <w:rPr>
          <w:sz w:val="20"/>
        </w:rPr>
      </w:pPr>
      <w:r w:rsidRPr="005A5531">
        <w:t>The cluster analysis included 398 of the 399 respondents (i.e., 99.7%) as one participant was excluded as being identified as an outlier by the analysis software (</w:t>
      </w:r>
      <w:proofErr w:type="spellStart"/>
      <w:r w:rsidRPr="005A5531">
        <w:t>Germundsson</w:t>
      </w:r>
      <w:proofErr w:type="spellEnd"/>
      <w:r w:rsidRPr="005A5531">
        <w:t xml:space="preserve"> et al., 2018). The frequency of each response is seen in the supplementary materials S1-4. Four clusters were identified</w:t>
      </w:r>
      <w:r w:rsidR="007C6D76">
        <w:t xml:space="preserve"> by the software</w:t>
      </w:r>
      <w:r w:rsidRPr="005A5531">
        <w:t xml:space="preserve">. These clusters represented levels of the tinnitus experience in four stages, ranging from debilitating to acceptance of tinnitus (see Table 3). Cluster 1 represents those with the most debilitating tinnitus. Cluster 2 were the distressed group who were out of the debilitating stage and more hopeful of improvements. Cluster 3 were the annoyed tinnitus group who were frustrated by the </w:t>
      </w:r>
      <w:proofErr w:type="gramStart"/>
      <w:r w:rsidRPr="005A5531">
        <w:t>tinnitus</w:t>
      </w:r>
      <w:proofErr w:type="gramEnd"/>
      <w:r w:rsidRPr="005A5531">
        <w:t xml:space="preserve"> but the tinnitus was less intruding. Cluster 4 were the group who were becoming more acceptant of their tinnitus although it still caused difficulties. Each cluster is discussed below in turn.</w:t>
      </w:r>
    </w:p>
    <w:p w14:paraId="18E98370" w14:textId="17523DE9" w:rsidR="005A5531" w:rsidRPr="005A5531" w:rsidRDefault="005A5531" w:rsidP="006F6E3F">
      <w:pPr>
        <w:pStyle w:val="MDPI43tablefooter"/>
      </w:pPr>
      <w:r w:rsidRPr="005A5531">
        <w:t>Table 3: Clusters based on responses to free association task</w:t>
      </w:r>
      <w:r w:rsidR="006F6E3F">
        <w:t>.</w:t>
      </w:r>
    </w:p>
    <w:tbl>
      <w:tblPr>
        <w:tblStyle w:val="TableGrid1"/>
        <w:tblW w:w="7857" w:type="dxa"/>
        <w:tblInd w:w="2608" w:type="dxa"/>
        <w:tblBorders>
          <w:top w:val="single" w:sz="8" w:space="0" w:color="auto"/>
          <w:left w:val="none" w:sz="0" w:space="0" w:color="auto"/>
          <w:bottom w:val="single" w:sz="8" w:space="0" w:color="auto"/>
          <w:right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3929"/>
        <w:gridCol w:w="3928"/>
      </w:tblGrid>
      <w:tr w:rsidR="006F6E3F" w:rsidRPr="006F6E3F" w14:paraId="1057E613" w14:textId="77777777" w:rsidTr="006F6E3F">
        <w:tc>
          <w:tcPr>
            <w:tcW w:w="4315" w:type="dxa"/>
            <w:tcBorders>
              <w:top w:val="single" w:sz="8" w:space="0" w:color="auto"/>
              <w:bottom w:val="single" w:sz="4" w:space="0" w:color="auto"/>
            </w:tcBorders>
            <w:shd w:val="clear" w:color="auto" w:fill="auto"/>
            <w:vAlign w:val="center"/>
          </w:tcPr>
          <w:p w14:paraId="516419C2" w14:textId="77777777" w:rsidR="005A5531" w:rsidRPr="005A5531" w:rsidRDefault="005A5531" w:rsidP="006F6E3F">
            <w:pPr>
              <w:autoSpaceDE w:val="0"/>
              <w:autoSpaceDN w:val="0"/>
              <w:adjustRightInd w:val="0"/>
              <w:snapToGrid w:val="0"/>
              <w:spacing w:line="240" w:lineRule="auto"/>
              <w:jc w:val="center"/>
              <w:rPr>
                <w:rFonts w:ascii="Times New Roman" w:eastAsia="Times New Roman" w:hAnsi="Times New Roman"/>
                <w:b/>
                <w:noProof w:val="0"/>
                <w:color w:val="auto"/>
                <w:sz w:val="20"/>
              </w:rPr>
            </w:pPr>
            <w:r w:rsidRPr="005A5531">
              <w:rPr>
                <w:rFonts w:ascii="Times New Roman" w:eastAsia="Times New Roman" w:hAnsi="Times New Roman"/>
                <w:b/>
                <w:noProof w:val="0"/>
                <w:color w:val="auto"/>
                <w:sz w:val="20"/>
              </w:rPr>
              <w:t>Cluster 1 (24.4%): Debilitating tinnitus (Level 1 distress)</w:t>
            </w:r>
          </w:p>
          <w:p w14:paraId="083CF88D" w14:textId="77777777" w:rsidR="005A5531" w:rsidRPr="005A5531" w:rsidRDefault="005A5531" w:rsidP="006F6E3F">
            <w:pPr>
              <w:autoSpaceDE w:val="0"/>
              <w:autoSpaceDN w:val="0"/>
              <w:adjustRightInd w:val="0"/>
              <w:snapToGrid w:val="0"/>
              <w:spacing w:line="240" w:lineRule="auto"/>
              <w:jc w:val="center"/>
              <w:rPr>
                <w:rFonts w:ascii="Times New Roman" w:eastAsia="Times New Roman" w:hAnsi="Times New Roman"/>
                <w:b/>
                <w:noProof w:val="0"/>
                <w:color w:val="auto"/>
                <w:sz w:val="20"/>
              </w:rPr>
            </w:pPr>
          </w:p>
          <w:p w14:paraId="2618013B" w14:textId="77777777" w:rsidR="005A5531" w:rsidRPr="003B31D0" w:rsidRDefault="005A5531" w:rsidP="006F6E3F">
            <w:pPr>
              <w:autoSpaceDE w:val="0"/>
              <w:autoSpaceDN w:val="0"/>
              <w:adjustRightInd w:val="0"/>
              <w:snapToGrid w:val="0"/>
              <w:spacing w:line="240" w:lineRule="auto"/>
              <w:jc w:val="center"/>
              <w:rPr>
                <w:rFonts w:ascii="Times New Roman" w:eastAsia="Times New Roman" w:hAnsi="Times New Roman"/>
                <w:noProof w:val="0"/>
                <w:color w:val="auto"/>
                <w:sz w:val="20"/>
              </w:rPr>
            </w:pPr>
            <w:r w:rsidRPr="003B31D0">
              <w:rPr>
                <w:rFonts w:ascii="Times New Roman" w:eastAsia="Times New Roman" w:hAnsi="Times New Roman"/>
                <w:noProof w:val="0"/>
                <w:color w:val="auto"/>
                <w:sz w:val="20"/>
              </w:rPr>
              <w:t>Angering</w:t>
            </w:r>
          </w:p>
          <w:p w14:paraId="01F3FD45" w14:textId="77777777" w:rsidR="005A5531" w:rsidRPr="003B31D0" w:rsidRDefault="005A5531" w:rsidP="006F6E3F">
            <w:pPr>
              <w:autoSpaceDE w:val="0"/>
              <w:autoSpaceDN w:val="0"/>
              <w:adjustRightInd w:val="0"/>
              <w:snapToGrid w:val="0"/>
              <w:spacing w:line="240" w:lineRule="auto"/>
              <w:jc w:val="center"/>
              <w:rPr>
                <w:rFonts w:ascii="Times New Roman" w:eastAsia="Times New Roman" w:hAnsi="Times New Roman"/>
                <w:noProof w:val="0"/>
                <w:color w:val="auto"/>
                <w:sz w:val="20"/>
              </w:rPr>
            </w:pPr>
            <w:r w:rsidRPr="003B31D0">
              <w:rPr>
                <w:rFonts w:ascii="Times New Roman" w:eastAsia="Times New Roman" w:hAnsi="Times New Roman"/>
                <w:noProof w:val="0"/>
                <w:color w:val="auto"/>
                <w:sz w:val="20"/>
              </w:rPr>
              <w:t>Miserable</w:t>
            </w:r>
          </w:p>
          <w:p w14:paraId="0847E276" w14:textId="77777777" w:rsidR="005A5531" w:rsidRPr="003B31D0" w:rsidRDefault="005A5531" w:rsidP="006F6E3F">
            <w:pPr>
              <w:autoSpaceDE w:val="0"/>
              <w:autoSpaceDN w:val="0"/>
              <w:adjustRightInd w:val="0"/>
              <w:snapToGrid w:val="0"/>
              <w:spacing w:line="240" w:lineRule="auto"/>
              <w:jc w:val="center"/>
              <w:rPr>
                <w:rFonts w:ascii="Times New Roman" w:eastAsia="Times New Roman" w:hAnsi="Times New Roman"/>
                <w:noProof w:val="0"/>
                <w:color w:val="auto"/>
                <w:sz w:val="20"/>
              </w:rPr>
            </w:pPr>
            <w:r w:rsidRPr="003B31D0">
              <w:rPr>
                <w:rFonts w:ascii="Times New Roman" w:eastAsia="Times New Roman" w:hAnsi="Times New Roman"/>
                <w:noProof w:val="0"/>
                <w:color w:val="auto"/>
                <w:sz w:val="20"/>
              </w:rPr>
              <w:t>Isolating</w:t>
            </w:r>
          </w:p>
          <w:p w14:paraId="48C78AA8" w14:textId="77777777" w:rsidR="005A5531" w:rsidRPr="003B31D0" w:rsidRDefault="005A5531" w:rsidP="006F6E3F">
            <w:pPr>
              <w:autoSpaceDE w:val="0"/>
              <w:autoSpaceDN w:val="0"/>
              <w:adjustRightInd w:val="0"/>
              <w:snapToGrid w:val="0"/>
              <w:spacing w:line="240" w:lineRule="auto"/>
              <w:jc w:val="center"/>
              <w:rPr>
                <w:rFonts w:ascii="Times New Roman" w:eastAsia="Times New Roman" w:hAnsi="Times New Roman"/>
                <w:noProof w:val="0"/>
                <w:color w:val="auto"/>
                <w:sz w:val="20"/>
              </w:rPr>
            </w:pPr>
            <w:r w:rsidRPr="003B31D0">
              <w:rPr>
                <w:rFonts w:ascii="Times New Roman" w:eastAsia="Times New Roman" w:hAnsi="Times New Roman"/>
                <w:noProof w:val="0"/>
                <w:color w:val="auto"/>
                <w:sz w:val="20"/>
              </w:rPr>
              <w:t>Debilitating</w:t>
            </w:r>
          </w:p>
          <w:p w14:paraId="2A1F2BEF" w14:textId="77777777" w:rsidR="005A5531" w:rsidRPr="003B31D0" w:rsidRDefault="005A5531" w:rsidP="006F6E3F">
            <w:pPr>
              <w:autoSpaceDE w:val="0"/>
              <w:autoSpaceDN w:val="0"/>
              <w:adjustRightInd w:val="0"/>
              <w:snapToGrid w:val="0"/>
              <w:spacing w:line="240" w:lineRule="auto"/>
              <w:jc w:val="center"/>
              <w:rPr>
                <w:rFonts w:ascii="Times New Roman" w:eastAsia="Times New Roman" w:hAnsi="Times New Roman"/>
                <w:noProof w:val="0"/>
                <w:color w:val="auto"/>
                <w:sz w:val="20"/>
              </w:rPr>
            </w:pPr>
            <w:r w:rsidRPr="003B31D0">
              <w:rPr>
                <w:rFonts w:ascii="Times New Roman" w:eastAsia="Times New Roman" w:hAnsi="Times New Roman"/>
                <w:noProof w:val="0"/>
                <w:color w:val="auto"/>
                <w:sz w:val="20"/>
              </w:rPr>
              <w:t>Distressing</w:t>
            </w:r>
          </w:p>
          <w:p w14:paraId="08E5435F" w14:textId="77777777" w:rsidR="005A5531" w:rsidRPr="003B31D0" w:rsidRDefault="005A5531" w:rsidP="006F6E3F">
            <w:pPr>
              <w:autoSpaceDE w:val="0"/>
              <w:autoSpaceDN w:val="0"/>
              <w:adjustRightInd w:val="0"/>
              <w:snapToGrid w:val="0"/>
              <w:spacing w:line="240" w:lineRule="auto"/>
              <w:jc w:val="center"/>
              <w:rPr>
                <w:rFonts w:ascii="Times New Roman" w:eastAsia="Times New Roman" w:hAnsi="Times New Roman"/>
                <w:noProof w:val="0"/>
                <w:color w:val="auto"/>
                <w:sz w:val="20"/>
              </w:rPr>
            </w:pPr>
            <w:r w:rsidRPr="003B31D0">
              <w:rPr>
                <w:rFonts w:ascii="Times New Roman" w:eastAsia="Times New Roman" w:hAnsi="Times New Roman"/>
                <w:noProof w:val="0"/>
                <w:color w:val="auto"/>
                <w:sz w:val="20"/>
              </w:rPr>
              <w:t xml:space="preserve">Horrible </w:t>
            </w:r>
          </w:p>
          <w:p w14:paraId="5E565B4B" w14:textId="77777777" w:rsidR="005A5531" w:rsidRPr="003B31D0" w:rsidRDefault="005A5531" w:rsidP="006F6E3F">
            <w:pPr>
              <w:autoSpaceDE w:val="0"/>
              <w:autoSpaceDN w:val="0"/>
              <w:adjustRightInd w:val="0"/>
              <w:snapToGrid w:val="0"/>
              <w:spacing w:line="240" w:lineRule="auto"/>
              <w:jc w:val="center"/>
              <w:rPr>
                <w:rFonts w:ascii="Times New Roman" w:eastAsia="Times New Roman" w:hAnsi="Times New Roman"/>
                <w:noProof w:val="0"/>
                <w:color w:val="auto"/>
                <w:sz w:val="20"/>
              </w:rPr>
            </w:pPr>
            <w:r w:rsidRPr="003B31D0">
              <w:rPr>
                <w:rFonts w:ascii="Times New Roman" w:eastAsia="Times New Roman" w:hAnsi="Times New Roman"/>
                <w:noProof w:val="0"/>
                <w:color w:val="auto"/>
                <w:sz w:val="20"/>
              </w:rPr>
              <w:t>Limiting</w:t>
            </w:r>
          </w:p>
          <w:p w14:paraId="31F92689" w14:textId="77777777" w:rsidR="005A5531" w:rsidRPr="003B31D0" w:rsidRDefault="005A5531" w:rsidP="006F6E3F">
            <w:pPr>
              <w:autoSpaceDE w:val="0"/>
              <w:autoSpaceDN w:val="0"/>
              <w:adjustRightInd w:val="0"/>
              <w:snapToGrid w:val="0"/>
              <w:spacing w:line="240" w:lineRule="auto"/>
              <w:jc w:val="center"/>
              <w:rPr>
                <w:rFonts w:ascii="Times New Roman" w:eastAsia="Times New Roman" w:hAnsi="Times New Roman"/>
                <w:noProof w:val="0"/>
                <w:color w:val="auto"/>
                <w:sz w:val="20"/>
              </w:rPr>
            </w:pPr>
            <w:r w:rsidRPr="003B31D0">
              <w:rPr>
                <w:rFonts w:ascii="Times New Roman" w:eastAsia="Times New Roman" w:hAnsi="Times New Roman"/>
                <w:noProof w:val="0"/>
                <w:color w:val="auto"/>
                <w:sz w:val="20"/>
              </w:rPr>
              <w:t>Disturbing</w:t>
            </w:r>
          </w:p>
          <w:p w14:paraId="3E482AE3" w14:textId="77777777" w:rsidR="005A5531" w:rsidRPr="003B31D0" w:rsidRDefault="005A5531" w:rsidP="006F6E3F">
            <w:pPr>
              <w:autoSpaceDE w:val="0"/>
              <w:autoSpaceDN w:val="0"/>
              <w:adjustRightInd w:val="0"/>
              <w:snapToGrid w:val="0"/>
              <w:spacing w:line="240" w:lineRule="auto"/>
              <w:jc w:val="center"/>
              <w:rPr>
                <w:rFonts w:ascii="Times New Roman" w:eastAsia="Times New Roman" w:hAnsi="Times New Roman"/>
                <w:noProof w:val="0"/>
                <w:color w:val="auto"/>
                <w:sz w:val="20"/>
              </w:rPr>
            </w:pPr>
            <w:r w:rsidRPr="003B31D0">
              <w:rPr>
                <w:rFonts w:ascii="Times New Roman" w:eastAsia="Times New Roman" w:hAnsi="Times New Roman"/>
                <w:noProof w:val="0"/>
                <w:color w:val="auto"/>
                <w:sz w:val="20"/>
              </w:rPr>
              <w:t>Depression</w:t>
            </w:r>
          </w:p>
          <w:p w14:paraId="71A22D7D" w14:textId="77777777" w:rsidR="005A5531" w:rsidRPr="003B31D0" w:rsidRDefault="005A5531" w:rsidP="006F6E3F">
            <w:pPr>
              <w:autoSpaceDE w:val="0"/>
              <w:autoSpaceDN w:val="0"/>
              <w:adjustRightInd w:val="0"/>
              <w:snapToGrid w:val="0"/>
              <w:spacing w:line="240" w:lineRule="auto"/>
              <w:jc w:val="center"/>
              <w:rPr>
                <w:rFonts w:ascii="Times New Roman" w:eastAsia="Times New Roman" w:hAnsi="Times New Roman"/>
                <w:noProof w:val="0"/>
                <w:color w:val="auto"/>
                <w:sz w:val="20"/>
              </w:rPr>
            </w:pPr>
            <w:r w:rsidRPr="003B31D0">
              <w:rPr>
                <w:rFonts w:ascii="Times New Roman" w:eastAsia="Times New Roman" w:hAnsi="Times New Roman"/>
                <w:noProof w:val="0"/>
                <w:color w:val="auto"/>
                <w:sz w:val="20"/>
              </w:rPr>
              <w:t xml:space="preserve">Exhausting </w:t>
            </w:r>
          </w:p>
          <w:p w14:paraId="75B80B3E" w14:textId="77777777" w:rsidR="005A5531" w:rsidRPr="005A5531" w:rsidRDefault="005A5531" w:rsidP="006F6E3F">
            <w:pPr>
              <w:autoSpaceDE w:val="0"/>
              <w:autoSpaceDN w:val="0"/>
              <w:adjustRightInd w:val="0"/>
              <w:snapToGrid w:val="0"/>
              <w:spacing w:line="240" w:lineRule="auto"/>
              <w:jc w:val="center"/>
              <w:rPr>
                <w:rFonts w:ascii="Times New Roman" w:eastAsia="Times New Roman" w:hAnsi="Times New Roman"/>
                <w:b/>
                <w:noProof w:val="0"/>
                <w:color w:val="auto"/>
                <w:sz w:val="20"/>
              </w:rPr>
            </w:pPr>
            <w:r w:rsidRPr="003B31D0">
              <w:rPr>
                <w:rFonts w:ascii="Times New Roman" w:eastAsia="Times New Roman" w:hAnsi="Times New Roman"/>
                <w:noProof w:val="0"/>
                <w:color w:val="auto"/>
                <w:sz w:val="20"/>
              </w:rPr>
              <w:t>Challenging</w:t>
            </w:r>
          </w:p>
        </w:tc>
        <w:tc>
          <w:tcPr>
            <w:tcW w:w="4315" w:type="dxa"/>
            <w:tcBorders>
              <w:top w:val="single" w:sz="8" w:space="0" w:color="auto"/>
              <w:bottom w:val="single" w:sz="4" w:space="0" w:color="auto"/>
            </w:tcBorders>
            <w:shd w:val="clear" w:color="auto" w:fill="auto"/>
            <w:vAlign w:val="center"/>
          </w:tcPr>
          <w:p w14:paraId="30944D06" w14:textId="77777777" w:rsidR="005A5531" w:rsidRPr="005A5531" w:rsidRDefault="005A5531" w:rsidP="006F6E3F">
            <w:pPr>
              <w:autoSpaceDE w:val="0"/>
              <w:autoSpaceDN w:val="0"/>
              <w:adjustRightInd w:val="0"/>
              <w:snapToGrid w:val="0"/>
              <w:spacing w:line="240" w:lineRule="auto"/>
              <w:jc w:val="center"/>
              <w:rPr>
                <w:rFonts w:ascii="Times New Roman" w:eastAsia="Times New Roman" w:hAnsi="Times New Roman"/>
                <w:b/>
                <w:noProof w:val="0"/>
                <w:color w:val="auto"/>
                <w:sz w:val="20"/>
              </w:rPr>
            </w:pPr>
            <w:r w:rsidRPr="005A5531">
              <w:rPr>
                <w:rFonts w:ascii="Times New Roman" w:eastAsia="Times New Roman" w:hAnsi="Times New Roman"/>
                <w:b/>
                <w:noProof w:val="0"/>
                <w:color w:val="auto"/>
                <w:sz w:val="20"/>
              </w:rPr>
              <w:t>Cluster 2 (10.3%): Distressing tinnitus (Level 2 distress)</w:t>
            </w:r>
          </w:p>
          <w:p w14:paraId="445BB0A0" w14:textId="77777777" w:rsidR="005A5531" w:rsidRPr="005A5531" w:rsidRDefault="005A5531" w:rsidP="006F6E3F">
            <w:pPr>
              <w:autoSpaceDE w:val="0"/>
              <w:autoSpaceDN w:val="0"/>
              <w:adjustRightInd w:val="0"/>
              <w:snapToGrid w:val="0"/>
              <w:spacing w:line="240" w:lineRule="auto"/>
              <w:jc w:val="center"/>
              <w:rPr>
                <w:rFonts w:ascii="Times New Roman" w:eastAsia="Times New Roman" w:hAnsi="Times New Roman"/>
                <w:b/>
                <w:noProof w:val="0"/>
                <w:color w:val="auto"/>
                <w:sz w:val="20"/>
              </w:rPr>
            </w:pPr>
          </w:p>
          <w:p w14:paraId="0C93D4FA" w14:textId="77777777" w:rsidR="005A5531" w:rsidRPr="003B31D0" w:rsidRDefault="005A5531" w:rsidP="006F6E3F">
            <w:pPr>
              <w:autoSpaceDE w:val="0"/>
              <w:autoSpaceDN w:val="0"/>
              <w:adjustRightInd w:val="0"/>
              <w:snapToGrid w:val="0"/>
              <w:spacing w:line="240" w:lineRule="auto"/>
              <w:jc w:val="center"/>
              <w:rPr>
                <w:rFonts w:ascii="Times New Roman" w:eastAsia="Times New Roman" w:hAnsi="Times New Roman"/>
                <w:noProof w:val="0"/>
                <w:color w:val="auto"/>
                <w:sz w:val="20"/>
              </w:rPr>
            </w:pPr>
            <w:r w:rsidRPr="003B31D0">
              <w:rPr>
                <w:rFonts w:ascii="Times New Roman" w:eastAsia="Times New Roman" w:hAnsi="Times New Roman"/>
                <w:noProof w:val="0"/>
                <w:color w:val="auto"/>
                <w:sz w:val="20"/>
              </w:rPr>
              <w:t>Hopeful</w:t>
            </w:r>
          </w:p>
          <w:p w14:paraId="1E5E2F0C" w14:textId="77777777" w:rsidR="005A5531" w:rsidRPr="003B31D0" w:rsidRDefault="005A5531" w:rsidP="006F6E3F">
            <w:pPr>
              <w:autoSpaceDE w:val="0"/>
              <w:autoSpaceDN w:val="0"/>
              <w:adjustRightInd w:val="0"/>
              <w:snapToGrid w:val="0"/>
              <w:spacing w:line="240" w:lineRule="auto"/>
              <w:jc w:val="center"/>
              <w:rPr>
                <w:rFonts w:ascii="Times New Roman" w:eastAsia="Times New Roman" w:hAnsi="Times New Roman"/>
                <w:noProof w:val="0"/>
                <w:color w:val="auto"/>
                <w:sz w:val="20"/>
              </w:rPr>
            </w:pPr>
            <w:r w:rsidRPr="003B31D0">
              <w:rPr>
                <w:rFonts w:ascii="Times New Roman" w:eastAsia="Times New Roman" w:hAnsi="Times New Roman"/>
                <w:noProof w:val="0"/>
                <w:color w:val="auto"/>
                <w:sz w:val="20"/>
              </w:rPr>
              <w:t>Determination</w:t>
            </w:r>
          </w:p>
          <w:p w14:paraId="1E3FA9FE" w14:textId="77777777" w:rsidR="005A5531" w:rsidRPr="003B31D0" w:rsidRDefault="005A5531" w:rsidP="006F6E3F">
            <w:pPr>
              <w:autoSpaceDE w:val="0"/>
              <w:autoSpaceDN w:val="0"/>
              <w:adjustRightInd w:val="0"/>
              <w:snapToGrid w:val="0"/>
              <w:spacing w:line="240" w:lineRule="auto"/>
              <w:jc w:val="center"/>
              <w:rPr>
                <w:rFonts w:ascii="Times New Roman" w:eastAsia="Times New Roman" w:hAnsi="Times New Roman"/>
                <w:noProof w:val="0"/>
                <w:color w:val="auto"/>
                <w:sz w:val="20"/>
              </w:rPr>
            </w:pPr>
            <w:r w:rsidRPr="003B31D0">
              <w:rPr>
                <w:rFonts w:ascii="Times New Roman" w:eastAsia="Times New Roman" w:hAnsi="Times New Roman"/>
                <w:noProof w:val="0"/>
                <w:color w:val="auto"/>
                <w:sz w:val="20"/>
              </w:rPr>
              <w:t xml:space="preserve">Tormenting </w:t>
            </w:r>
          </w:p>
          <w:p w14:paraId="0B692575" w14:textId="77777777" w:rsidR="005A5531" w:rsidRPr="003B31D0" w:rsidRDefault="005A5531" w:rsidP="006F6E3F">
            <w:pPr>
              <w:autoSpaceDE w:val="0"/>
              <w:autoSpaceDN w:val="0"/>
              <w:adjustRightInd w:val="0"/>
              <w:snapToGrid w:val="0"/>
              <w:spacing w:line="240" w:lineRule="auto"/>
              <w:jc w:val="center"/>
              <w:rPr>
                <w:rFonts w:ascii="Times New Roman" w:eastAsia="Times New Roman" w:hAnsi="Times New Roman"/>
                <w:noProof w:val="0"/>
                <w:color w:val="auto"/>
                <w:sz w:val="20"/>
              </w:rPr>
            </w:pPr>
            <w:r w:rsidRPr="003B31D0">
              <w:rPr>
                <w:rFonts w:ascii="Times New Roman" w:eastAsia="Times New Roman" w:hAnsi="Times New Roman"/>
                <w:noProof w:val="0"/>
                <w:color w:val="auto"/>
                <w:sz w:val="20"/>
              </w:rPr>
              <w:t>Hopelessness</w:t>
            </w:r>
          </w:p>
          <w:p w14:paraId="5BCEA51C" w14:textId="77777777" w:rsidR="005A5531" w:rsidRPr="003B31D0" w:rsidRDefault="005A5531" w:rsidP="006F6E3F">
            <w:pPr>
              <w:autoSpaceDE w:val="0"/>
              <w:autoSpaceDN w:val="0"/>
              <w:adjustRightInd w:val="0"/>
              <w:snapToGrid w:val="0"/>
              <w:spacing w:line="240" w:lineRule="auto"/>
              <w:jc w:val="center"/>
              <w:rPr>
                <w:rFonts w:ascii="Times New Roman" w:eastAsia="Times New Roman" w:hAnsi="Times New Roman"/>
                <w:noProof w:val="0"/>
                <w:color w:val="auto"/>
                <w:sz w:val="20"/>
              </w:rPr>
            </w:pPr>
            <w:r w:rsidRPr="003B31D0">
              <w:rPr>
                <w:rFonts w:ascii="Times New Roman" w:eastAsia="Times New Roman" w:hAnsi="Times New Roman"/>
                <w:noProof w:val="0"/>
                <w:color w:val="auto"/>
                <w:sz w:val="20"/>
              </w:rPr>
              <w:t>Calming</w:t>
            </w:r>
          </w:p>
          <w:p w14:paraId="21A11870" w14:textId="77777777" w:rsidR="005A5531" w:rsidRPr="003B31D0" w:rsidRDefault="005A5531" w:rsidP="006F6E3F">
            <w:pPr>
              <w:autoSpaceDE w:val="0"/>
              <w:autoSpaceDN w:val="0"/>
              <w:adjustRightInd w:val="0"/>
              <w:snapToGrid w:val="0"/>
              <w:spacing w:line="240" w:lineRule="auto"/>
              <w:jc w:val="center"/>
              <w:rPr>
                <w:rFonts w:ascii="Times New Roman" w:eastAsia="Times New Roman" w:hAnsi="Times New Roman"/>
                <w:noProof w:val="0"/>
                <w:color w:val="auto"/>
                <w:sz w:val="20"/>
              </w:rPr>
            </w:pPr>
            <w:r w:rsidRPr="003B31D0">
              <w:rPr>
                <w:rFonts w:ascii="Times New Roman" w:eastAsia="Times New Roman" w:hAnsi="Times New Roman"/>
                <w:noProof w:val="0"/>
                <w:color w:val="auto"/>
                <w:sz w:val="20"/>
              </w:rPr>
              <w:t>Unfair</w:t>
            </w:r>
          </w:p>
          <w:p w14:paraId="3C333E6E" w14:textId="77777777" w:rsidR="005A5531" w:rsidRPr="003B31D0" w:rsidRDefault="005A5531" w:rsidP="006F6E3F">
            <w:pPr>
              <w:autoSpaceDE w:val="0"/>
              <w:autoSpaceDN w:val="0"/>
              <w:adjustRightInd w:val="0"/>
              <w:snapToGrid w:val="0"/>
              <w:spacing w:line="240" w:lineRule="auto"/>
              <w:jc w:val="center"/>
              <w:rPr>
                <w:rFonts w:ascii="Times New Roman" w:eastAsia="Times New Roman" w:hAnsi="Times New Roman"/>
                <w:noProof w:val="0"/>
                <w:color w:val="auto"/>
                <w:sz w:val="20"/>
              </w:rPr>
            </w:pPr>
            <w:r w:rsidRPr="003B31D0">
              <w:rPr>
                <w:rFonts w:ascii="Times New Roman" w:eastAsia="Times New Roman" w:hAnsi="Times New Roman"/>
                <w:noProof w:val="0"/>
                <w:color w:val="auto"/>
                <w:sz w:val="20"/>
              </w:rPr>
              <w:t>Frightening</w:t>
            </w:r>
          </w:p>
          <w:p w14:paraId="14EECF37" w14:textId="77777777" w:rsidR="005A5531" w:rsidRPr="003B31D0" w:rsidRDefault="005A5531" w:rsidP="006F6E3F">
            <w:pPr>
              <w:autoSpaceDE w:val="0"/>
              <w:autoSpaceDN w:val="0"/>
              <w:adjustRightInd w:val="0"/>
              <w:snapToGrid w:val="0"/>
              <w:spacing w:line="240" w:lineRule="auto"/>
              <w:jc w:val="center"/>
              <w:rPr>
                <w:rFonts w:ascii="Times New Roman" w:eastAsia="Times New Roman" w:hAnsi="Times New Roman"/>
                <w:noProof w:val="0"/>
                <w:color w:val="auto"/>
                <w:sz w:val="20"/>
              </w:rPr>
            </w:pPr>
            <w:r w:rsidRPr="003B31D0">
              <w:rPr>
                <w:rFonts w:ascii="Times New Roman" w:eastAsia="Times New Roman" w:hAnsi="Times New Roman"/>
                <w:noProof w:val="0"/>
                <w:color w:val="auto"/>
                <w:sz w:val="20"/>
              </w:rPr>
              <w:t>Horrible</w:t>
            </w:r>
          </w:p>
          <w:p w14:paraId="28902EDF" w14:textId="77777777" w:rsidR="005A5531" w:rsidRPr="003B31D0" w:rsidRDefault="005A5531" w:rsidP="006F6E3F">
            <w:pPr>
              <w:autoSpaceDE w:val="0"/>
              <w:autoSpaceDN w:val="0"/>
              <w:adjustRightInd w:val="0"/>
              <w:snapToGrid w:val="0"/>
              <w:spacing w:line="240" w:lineRule="auto"/>
              <w:jc w:val="center"/>
              <w:rPr>
                <w:rFonts w:ascii="Times New Roman" w:eastAsia="Times New Roman" w:hAnsi="Times New Roman"/>
                <w:noProof w:val="0"/>
                <w:color w:val="auto"/>
                <w:sz w:val="20"/>
              </w:rPr>
            </w:pPr>
            <w:r w:rsidRPr="003B31D0">
              <w:rPr>
                <w:rFonts w:ascii="Times New Roman" w:eastAsia="Times New Roman" w:hAnsi="Times New Roman"/>
                <w:noProof w:val="0"/>
                <w:color w:val="auto"/>
                <w:sz w:val="20"/>
              </w:rPr>
              <w:t>Loss of quiet</w:t>
            </w:r>
          </w:p>
          <w:p w14:paraId="3E62FC33" w14:textId="77777777" w:rsidR="005A5531" w:rsidRPr="003B31D0" w:rsidRDefault="005A5531" w:rsidP="006F6E3F">
            <w:pPr>
              <w:autoSpaceDE w:val="0"/>
              <w:autoSpaceDN w:val="0"/>
              <w:adjustRightInd w:val="0"/>
              <w:snapToGrid w:val="0"/>
              <w:spacing w:line="240" w:lineRule="auto"/>
              <w:jc w:val="center"/>
              <w:rPr>
                <w:rFonts w:ascii="Times New Roman" w:eastAsia="Times New Roman" w:hAnsi="Times New Roman"/>
                <w:noProof w:val="0"/>
                <w:color w:val="auto"/>
                <w:sz w:val="20"/>
              </w:rPr>
            </w:pPr>
            <w:r w:rsidRPr="003B31D0">
              <w:rPr>
                <w:rFonts w:ascii="Times New Roman" w:eastAsia="Times New Roman" w:hAnsi="Times New Roman"/>
                <w:noProof w:val="0"/>
                <w:color w:val="auto"/>
                <w:sz w:val="20"/>
              </w:rPr>
              <w:t xml:space="preserve">Depression </w:t>
            </w:r>
          </w:p>
          <w:p w14:paraId="76720C89" w14:textId="77777777" w:rsidR="005A5531" w:rsidRPr="005A5531" w:rsidRDefault="005A5531" w:rsidP="006F6E3F">
            <w:pPr>
              <w:autoSpaceDE w:val="0"/>
              <w:autoSpaceDN w:val="0"/>
              <w:adjustRightInd w:val="0"/>
              <w:snapToGrid w:val="0"/>
              <w:spacing w:line="240" w:lineRule="auto"/>
              <w:jc w:val="center"/>
              <w:rPr>
                <w:rFonts w:ascii="Times New Roman" w:eastAsia="Times New Roman" w:hAnsi="Times New Roman"/>
                <w:b/>
                <w:noProof w:val="0"/>
                <w:color w:val="auto"/>
                <w:sz w:val="20"/>
              </w:rPr>
            </w:pPr>
          </w:p>
        </w:tc>
      </w:tr>
      <w:tr w:rsidR="006F6E3F" w:rsidRPr="005A5531" w14:paraId="5CFE804B" w14:textId="77777777" w:rsidTr="006F6E3F">
        <w:tc>
          <w:tcPr>
            <w:tcW w:w="4315" w:type="dxa"/>
            <w:tcBorders>
              <w:top w:val="single" w:sz="4" w:space="0" w:color="auto"/>
            </w:tcBorders>
            <w:shd w:val="clear" w:color="auto" w:fill="auto"/>
            <w:vAlign w:val="center"/>
          </w:tcPr>
          <w:p w14:paraId="17221596" w14:textId="77777777" w:rsidR="005A5531" w:rsidRPr="005A5531" w:rsidRDefault="005A5531" w:rsidP="006F6E3F">
            <w:pPr>
              <w:autoSpaceDE w:val="0"/>
              <w:autoSpaceDN w:val="0"/>
              <w:adjustRightInd w:val="0"/>
              <w:snapToGrid w:val="0"/>
              <w:spacing w:line="240" w:lineRule="auto"/>
              <w:jc w:val="center"/>
              <w:rPr>
                <w:rFonts w:ascii="Times New Roman" w:eastAsia="Times New Roman" w:hAnsi="Times New Roman"/>
                <w:b/>
                <w:noProof w:val="0"/>
                <w:color w:val="auto"/>
                <w:sz w:val="20"/>
              </w:rPr>
            </w:pPr>
            <w:r w:rsidRPr="005A5531">
              <w:rPr>
                <w:rFonts w:ascii="Times New Roman" w:eastAsia="Times New Roman" w:hAnsi="Times New Roman"/>
                <w:b/>
                <w:noProof w:val="0"/>
                <w:color w:val="auto"/>
                <w:sz w:val="20"/>
              </w:rPr>
              <w:t>Cluster 3 (46%): Annoying tinnitus (Level 3 distress)</w:t>
            </w:r>
          </w:p>
          <w:p w14:paraId="11A2D531" w14:textId="77777777" w:rsidR="005A5531" w:rsidRPr="005A5531" w:rsidRDefault="005A5531" w:rsidP="006F6E3F">
            <w:pPr>
              <w:autoSpaceDE w:val="0"/>
              <w:autoSpaceDN w:val="0"/>
              <w:adjustRightInd w:val="0"/>
              <w:snapToGrid w:val="0"/>
              <w:spacing w:line="240" w:lineRule="auto"/>
              <w:jc w:val="center"/>
              <w:rPr>
                <w:rFonts w:ascii="Times New Roman" w:eastAsia="Times New Roman" w:hAnsi="Times New Roman"/>
                <w:b/>
                <w:noProof w:val="0"/>
                <w:color w:val="auto"/>
                <w:sz w:val="20"/>
              </w:rPr>
            </w:pPr>
          </w:p>
          <w:p w14:paraId="2ED96708" w14:textId="77777777" w:rsidR="005A5531" w:rsidRPr="005A5531" w:rsidRDefault="005A5531" w:rsidP="006F6E3F">
            <w:pPr>
              <w:autoSpaceDE w:val="0"/>
              <w:autoSpaceDN w:val="0"/>
              <w:adjustRightInd w:val="0"/>
              <w:snapToGrid w:val="0"/>
              <w:spacing w:line="240" w:lineRule="auto"/>
              <w:jc w:val="center"/>
              <w:rPr>
                <w:rFonts w:ascii="Times New Roman" w:eastAsia="Times New Roman" w:hAnsi="Times New Roman"/>
                <w:noProof w:val="0"/>
                <w:color w:val="auto"/>
                <w:sz w:val="20"/>
              </w:rPr>
            </w:pPr>
            <w:r w:rsidRPr="005A5531">
              <w:rPr>
                <w:rFonts w:ascii="Times New Roman" w:eastAsia="Times New Roman" w:hAnsi="Times New Roman"/>
                <w:noProof w:val="0"/>
                <w:color w:val="auto"/>
                <w:sz w:val="20"/>
              </w:rPr>
              <w:t>Annoying</w:t>
            </w:r>
          </w:p>
          <w:p w14:paraId="65527A84" w14:textId="77777777" w:rsidR="005A5531" w:rsidRPr="005A5531" w:rsidRDefault="005A5531" w:rsidP="006F6E3F">
            <w:pPr>
              <w:autoSpaceDE w:val="0"/>
              <w:autoSpaceDN w:val="0"/>
              <w:adjustRightInd w:val="0"/>
              <w:snapToGrid w:val="0"/>
              <w:spacing w:line="240" w:lineRule="auto"/>
              <w:jc w:val="center"/>
              <w:rPr>
                <w:rFonts w:ascii="Times New Roman" w:eastAsia="Times New Roman" w:hAnsi="Times New Roman"/>
                <w:noProof w:val="0"/>
                <w:color w:val="auto"/>
                <w:sz w:val="20"/>
              </w:rPr>
            </w:pPr>
            <w:r w:rsidRPr="005A5531">
              <w:rPr>
                <w:rFonts w:ascii="Times New Roman" w:eastAsia="Times New Roman" w:hAnsi="Times New Roman"/>
                <w:noProof w:val="0"/>
                <w:color w:val="auto"/>
                <w:sz w:val="20"/>
              </w:rPr>
              <w:t xml:space="preserve">Persistent </w:t>
            </w:r>
          </w:p>
          <w:p w14:paraId="28330746" w14:textId="77777777" w:rsidR="005A5531" w:rsidRPr="005A5531" w:rsidRDefault="005A5531" w:rsidP="006F6E3F">
            <w:pPr>
              <w:autoSpaceDE w:val="0"/>
              <w:autoSpaceDN w:val="0"/>
              <w:adjustRightInd w:val="0"/>
              <w:snapToGrid w:val="0"/>
              <w:spacing w:line="240" w:lineRule="auto"/>
              <w:jc w:val="center"/>
              <w:rPr>
                <w:rFonts w:ascii="Times New Roman" w:eastAsia="Times New Roman" w:hAnsi="Times New Roman"/>
                <w:noProof w:val="0"/>
                <w:color w:val="auto"/>
                <w:sz w:val="20"/>
              </w:rPr>
            </w:pPr>
            <w:r w:rsidRPr="005A5531">
              <w:rPr>
                <w:rFonts w:ascii="Times New Roman" w:eastAsia="Times New Roman" w:hAnsi="Times New Roman"/>
                <w:noProof w:val="0"/>
                <w:color w:val="auto"/>
                <w:sz w:val="20"/>
              </w:rPr>
              <w:t>Description of tinnitus</w:t>
            </w:r>
          </w:p>
          <w:p w14:paraId="48AAE2CB" w14:textId="77777777" w:rsidR="005A5531" w:rsidRPr="005A5531" w:rsidRDefault="005A5531" w:rsidP="006F6E3F">
            <w:pPr>
              <w:autoSpaceDE w:val="0"/>
              <w:autoSpaceDN w:val="0"/>
              <w:adjustRightInd w:val="0"/>
              <w:snapToGrid w:val="0"/>
              <w:spacing w:line="240" w:lineRule="auto"/>
              <w:jc w:val="center"/>
              <w:rPr>
                <w:rFonts w:ascii="Times New Roman" w:eastAsia="Times New Roman" w:hAnsi="Times New Roman"/>
                <w:noProof w:val="0"/>
                <w:color w:val="auto"/>
                <w:sz w:val="20"/>
              </w:rPr>
            </w:pPr>
            <w:r w:rsidRPr="005A5531">
              <w:rPr>
                <w:rFonts w:ascii="Times New Roman" w:eastAsia="Times New Roman" w:hAnsi="Times New Roman"/>
                <w:noProof w:val="0"/>
                <w:color w:val="auto"/>
                <w:sz w:val="20"/>
              </w:rPr>
              <w:t xml:space="preserve">Distracting </w:t>
            </w:r>
          </w:p>
          <w:p w14:paraId="5ECB61D5" w14:textId="77777777" w:rsidR="005A5531" w:rsidRPr="005A5531" w:rsidRDefault="005A5531" w:rsidP="006F6E3F">
            <w:pPr>
              <w:autoSpaceDE w:val="0"/>
              <w:autoSpaceDN w:val="0"/>
              <w:adjustRightInd w:val="0"/>
              <w:snapToGrid w:val="0"/>
              <w:spacing w:line="240" w:lineRule="auto"/>
              <w:jc w:val="center"/>
              <w:rPr>
                <w:rFonts w:ascii="Times New Roman" w:eastAsia="Times New Roman" w:hAnsi="Times New Roman"/>
                <w:noProof w:val="0"/>
                <w:color w:val="auto"/>
                <w:sz w:val="20"/>
              </w:rPr>
            </w:pPr>
            <w:r w:rsidRPr="005A5531">
              <w:rPr>
                <w:rFonts w:ascii="Times New Roman" w:eastAsia="Times New Roman" w:hAnsi="Times New Roman"/>
                <w:noProof w:val="0"/>
                <w:color w:val="auto"/>
                <w:sz w:val="20"/>
              </w:rPr>
              <w:t>Frustrating</w:t>
            </w:r>
          </w:p>
          <w:p w14:paraId="3B750B49" w14:textId="77777777" w:rsidR="005A5531" w:rsidRPr="005A5531" w:rsidRDefault="005A5531" w:rsidP="006F6E3F">
            <w:pPr>
              <w:autoSpaceDE w:val="0"/>
              <w:autoSpaceDN w:val="0"/>
              <w:adjustRightInd w:val="0"/>
              <w:snapToGrid w:val="0"/>
              <w:spacing w:line="240" w:lineRule="auto"/>
              <w:jc w:val="center"/>
              <w:rPr>
                <w:rFonts w:ascii="Times New Roman" w:eastAsia="Times New Roman" w:hAnsi="Times New Roman"/>
                <w:noProof w:val="0"/>
                <w:color w:val="auto"/>
                <w:sz w:val="20"/>
              </w:rPr>
            </w:pPr>
            <w:r w:rsidRPr="005A5531">
              <w:rPr>
                <w:rFonts w:ascii="Times New Roman" w:eastAsia="Times New Roman" w:hAnsi="Times New Roman"/>
                <w:noProof w:val="0"/>
                <w:color w:val="auto"/>
                <w:sz w:val="20"/>
              </w:rPr>
              <w:t xml:space="preserve">Healthy </w:t>
            </w:r>
          </w:p>
          <w:p w14:paraId="143EC05F" w14:textId="77777777" w:rsidR="005A5531" w:rsidRPr="005A5531" w:rsidRDefault="005A5531" w:rsidP="006F6E3F">
            <w:pPr>
              <w:autoSpaceDE w:val="0"/>
              <w:autoSpaceDN w:val="0"/>
              <w:adjustRightInd w:val="0"/>
              <w:snapToGrid w:val="0"/>
              <w:spacing w:line="240" w:lineRule="auto"/>
              <w:jc w:val="center"/>
              <w:rPr>
                <w:rFonts w:ascii="Times New Roman" w:eastAsia="Times New Roman" w:hAnsi="Times New Roman"/>
                <w:noProof w:val="0"/>
                <w:color w:val="auto"/>
                <w:sz w:val="20"/>
              </w:rPr>
            </w:pPr>
            <w:r w:rsidRPr="005A5531">
              <w:rPr>
                <w:rFonts w:ascii="Times New Roman" w:eastAsia="Times New Roman" w:hAnsi="Times New Roman"/>
                <w:noProof w:val="0"/>
                <w:color w:val="auto"/>
                <w:sz w:val="20"/>
              </w:rPr>
              <w:t>Need to stop</w:t>
            </w:r>
          </w:p>
          <w:p w14:paraId="4666AF9D" w14:textId="77777777" w:rsidR="005A5531" w:rsidRPr="005A5531" w:rsidRDefault="005A5531" w:rsidP="006F6E3F">
            <w:pPr>
              <w:autoSpaceDE w:val="0"/>
              <w:autoSpaceDN w:val="0"/>
              <w:adjustRightInd w:val="0"/>
              <w:snapToGrid w:val="0"/>
              <w:spacing w:line="240" w:lineRule="auto"/>
              <w:jc w:val="center"/>
              <w:rPr>
                <w:rFonts w:ascii="Times New Roman" w:eastAsia="Times New Roman" w:hAnsi="Times New Roman"/>
                <w:noProof w:val="0"/>
                <w:color w:val="auto"/>
                <w:sz w:val="20"/>
              </w:rPr>
            </w:pPr>
            <w:r w:rsidRPr="005A5531">
              <w:rPr>
                <w:rFonts w:ascii="Times New Roman" w:eastAsia="Times New Roman" w:hAnsi="Times New Roman"/>
                <w:noProof w:val="0"/>
                <w:color w:val="auto"/>
                <w:sz w:val="20"/>
              </w:rPr>
              <w:t xml:space="preserve">Interfering </w:t>
            </w:r>
          </w:p>
          <w:p w14:paraId="6C6BEF3A" w14:textId="77777777" w:rsidR="005A5531" w:rsidRPr="005A5531" w:rsidRDefault="005A5531" w:rsidP="006F6E3F">
            <w:pPr>
              <w:autoSpaceDE w:val="0"/>
              <w:autoSpaceDN w:val="0"/>
              <w:adjustRightInd w:val="0"/>
              <w:snapToGrid w:val="0"/>
              <w:spacing w:line="240" w:lineRule="auto"/>
              <w:jc w:val="center"/>
              <w:rPr>
                <w:rFonts w:ascii="Times New Roman" w:eastAsia="Times New Roman" w:hAnsi="Times New Roman"/>
                <w:b/>
                <w:noProof w:val="0"/>
                <w:color w:val="auto"/>
                <w:sz w:val="20"/>
              </w:rPr>
            </w:pPr>
            <w:proofErr w:type="spellStart"/>
            <w:r w:rsidRPr="005A5531">
              <w:rPr>
                <w:rFonts w:ascii="Times New Roman" w:eastAsia="Times New Roman" w:hAnsi="Times New Roman"/>
                <w:noProof w:val="0"/>
                <w:color w:val="auto"/>
                <w:sz w:val="20"/>
              </w:rPr>
              <w:t>Unintruding</w:t>
            </w:r>
            <w:proofErr w:type="spellEnd"/>
          </w:p>
        </w:tc>
        <w:tc>
          <w:tcPr>
            <w:tcW w:w="4315" w:type="dxa"/>
            <w:tcBorders>
              <w:top w:val="single" w:sz="4" w:space="0" w:color="auto"/>
            </w:tcBorders>
            <w:shd w:val="clear" w:color="auto" w:fill="auto"/>
            <w:vAlign w:val="center"/>
          </w:tcPr>
          <w:p w14:paraId="03C57212" w14:textId="77777777" w:rsidR="005A5531" w:rsidRPr="005A5531" w:rsidRDefault="005A5531" w:rsidP="006F6E3F">
            <w:pPr>
              <w:autoSpaceDE w:val="0"/>
              <w:autoSpaceDN w:val="0"/>
              <w:adjustRightInd w:val="0"/>
              <w:snapToGrid w:val="0"/>
              <w:spacing w:line="240" w:lineRule="auto"/>
              <w:jc w:val="center"/>
              <w:rPr>
                <w:rFonts w:ascii="Times New Roman" w:eastAsia="Times New Roman" w:hAnsi="Times New Roman"/>
                <w:b/>
                <w:noProof w:val="0"/>
                <w:color w:val="auto"/>
                <w:sz w:val="20"/>
              </w:rPr>
            </w:pPr>
            <w:r w:rsidRPr="005A5531">
              <w:rPr>
                <w:rFonts w:ascii="Times New Roman" w:eastAsia="Times New Roman" w:hAnsi="Times New Roman"/>
                <w:b/>
                <w:noProof w:val="0"/>
                <w:color w:val="auto"/>
                <w:sz w:val="20"/>
              </w:rPr>
              <w:t>Cluster 4 (19.4%): Accepting tinnitus (Level 4 distress)</w:t>
            </w:r>
          </w:p>
          <w:p w14:paraId="48B5C287" w14:textId="77777777" w:rsidR="005A5531" w:rsidRPr="005A5531" w:rsidRDefault="005A5531" w:rsidP="006F6E3F">
            <w:pPr>
              <w:autoSpaceDE w:val="0"/>
              <w:autoSpaceDN w:val="0"/>
              <w:adjustRightInd w:val="0"/>
              <w:snapToGrid w:val="0"/>
              <w:spacing w:line="240" w:lineRule="auto"/>
              <w:jc w:val="center"/>
              <w:rPr>
                <w:rFonts w:ascii="Times New Roman" w:eastAsia="Times New Roman" w:hAnsi="Times New Roman"/>
                <w:b/>
                <w:noProof w:val="0"/>
                <w:color w:val="auto"/>
                <w:sz w:val="20"/>
              </w:rPr>
            </w:pPr>
          </w:p>
          <w:p w14:paraId="7FF49266" w14:textId="77777777" w:rsidR="005A5531" w:rsidRPr="005A5531" w:rsidRDefault="005A5531" w:rsidP="006F6E3F">
            <w:pPr>
              <w:autoSpaceDE w:val="0"/>
              <w:autoSpaceDN w:val="0"/>
              <w:adjustRightInd w:val="0"/>
              <w:snapToGrid w:val="0"/>
              <w:spacing w:line="240" w:lineRule="auto"/>
              <w:jc w:val="center"/>
              <w:rPr>
                <w:rFonts w:ascii="Times New Roman" w:eastAsia="Times New Roman" w:hAnsi="Times New Roman"/>
                <w:noProof w:val="0"/>
                <w:color w:val="auto"/>
                <w:sz w:val="20"/>
              </w:rPr>
            </w:pPr>
            <w:r w:rsidRPr="005A5531">
              <w:rPr>
                <w:rFonts w:ascii="Times New Roman" w:eastAsia="Times New Roman" w:hAnsi="Times New Roman"/>
                <w:noProof w:val="0"/>
                <w:color w:val="auto"/>
                <w:sz w:val="20"/>
              </w:rPr>
              <w:t>Hearing difficulties</w:t>
            </w:r>
          </w:p>
          <w:p w14:paraId="64A15FB1" w14:textId="77777777" w:rsidR="005A5531" w:rsidRPr="005A5531" w:rsidRDefault="005A5531" w:rsidP="006F6E3F">
            <w:pPr>
              <w:autoSpaceDE w:val="0"/>
              <w:autoSpaceDN w:val="0"/>
              <w:adjustRightInd w:val="0"/>
              <w:snapToGrid w:val="0"/>
              <w:spacing w:line="240" w:lineRule="auto"/>
              <w:jc w:val="center"/>
              <w:rPr>
                <w:rFonts w:ascii="Times New Roman" w:eastAsia="Times New Roman" w:hAnsi="Times New Roman"/>
                <w:noProof w:val="0"/>
                <w:color w:val="auto"/>
                <w:sz w:val="20"/>
              </w:rPr>
            </w:pPr>
            <w:r w:rsidRPr="005A5531">
              <w:rPr>
                <w:rFonts w:ascii="Times New Roman" w:eastAsia="Times New Roman" w:hAnsi="Times New Roman"/>
                <w:noProof w:val="0"/>
                <w:color w:val="auto"/>
                <w:sz w:val="20"/>
              </w:rPr>
              <w:t>Natural process</w:t>
            </w:r>
          </w:p>
          <w:p w14:paraId="1DE10742" w14:textId="77777777" w:rsidR="005A5531" w:rsidRPr="005A5531" w:rsidRDefault="005A5531" w:rsidP="006F6E3F">
            <w:pPr>
              <w:autoSpaceDE w:val="0"/>
              <w:autoSpaceDN w:val="0"/>
              <w:adjustRightInd w:val="0"/>
              <w:snapToGrid w:val="0"/>
              <w:spacing w:line="240" w:lineRule="auto"/>
              <w:jc w:val="center"/>
              <w:rPr>
                <w:rFonts w:ascii="Times New Roman" w:eastAsia="Times New Roman" w:hAnsi="Times New Roman"/>
                <w:noProof w:val="0"/>
                <w:color w:val="auto"/>
                <w:sz w:val="20"/>
              </w:rPr>
            </w:pPr>
            <w:r w:rsidRPr="005A5531">
              <w:rPr>
                <w:rFonts w:ascii="Times New Roman" w:eastAsia="Times New Roman" w:hAnsi="Times New Roman"/>
                <w:noProof w:val="0"/>
                <w:color w:val="auto"/>
                <w:sz w:val="20"/>
              </w:rPr>
              <w:t>Regret</w:t>
            </w:r>
          </w:p>
          <w:p w14:paraId="5CE02F6A" w14:textId="77777777" w:rsidR="005A5531" w:rsidRPr="005A5531" w:rsidRDefault="005A5531" w:rsidP="006F6E3F">
            <w:pPr>
              <w:autoSpaceDE w:val="0"/>
              <w:autoSpaceDN w:val="0"/>
              <w:adjustRightInd w:val="0"/>
              <w:snapToGrid w:val="0"/>
              <w:spacing w:line="240" w:lineRule="auto"/>
              <w:jc w:val="center"/>
              <w:rPr>
                <w:rFonts w:ascii="Times New Roman" w:eastAsia="Times New Roman" w:hAnsi="Times New Roman"/>
                <w:noProof w:val="0"/>
                <w:color w:val="auto"/>
                <w:sz w:val="20"/>
              </w:rPr>
            </w:pPr>
            <w:r w:rsidRPr="005A5531">
              <w:rPr>
                <w:rFonts w:ascii="Times New Roman" w:eastAsia="Times New Roman" w:hAnsi="Times New Roman"/>
                <w:noProof w:val="0"/>
                <w:color w:val="auto"/>
                <w:sz w:val="20"/>
              </w:rPr>
              <w:t>Helped</w:t>
            </w:r>
          </w:p>
          <w:p w14:paraId="1F87D771" w14:textId="77777777" w:rsidR="005A5531" w:rsidRPr="005A5531" w:rsidRDefault="005A5531" w:rsidP="006F6E3F">
            <w:pPr>
              <w:autoSpaceDE w:val="0"/>
              <w:autoSpaceDN w:val="0"/>
              <w:adjustRightInd w:val="0"/>
              <w:snapToGrid w:val="0"/>
              <w:spacing w:line="240" w:lineRule="auto"/>
              <w:jc w:val="center"/>
              <w:rPr>
                <w:rFonts w:ascii="Times New Roman" w:eastAsia="Times New Roman" w:hAnsi="Times New Roman"/>
                <w:noProof w:val="0"/>
                <w:color w:val="auto"/>
                <w:sz w:val="20"/>
              </w:rPr>
            </w:pPr>
            <w:r w:rsidRPr="005A5531">
              <w:rPr>
                <w:rFonts w:ascii="Times New Roman" w:eastAsia="Times New Roman" w:hAnsi="Times New Roman"/>
                <w:noProof w:val="0"/>
                <w:color w:val="auto"/>
                <w:sz w:val="20"/>
              </w:rPr>
              <w:t>Insomnia</w:t>
            </w:r>
          </w:p>
          <w:p w14:paraId="3960CD0A" w14:textId="77777777" w:rsidR="005A5531" w:rsidRPr="005A5531" w:rsidRDefault="005A5531" w:rsidP="006F6E3F">
            <w:pPr>
              <w:autoSpaceDE w:val="0"/>
              <w:autoSpaceDN w:val="0"/>
              <w:adjustRightInd w:val="0"/>
              <w:snapToGrid w:val="0"/>
              <w:spacing w:line="240" w:lineRule="auto"/>
              <w:jc w:val="center"/>
              <w:rPr>
                <w:rFonts w:ascii="Times New Roman" w:eastAsia="Times New Roman" w:hAnsi="Times New Roman"/>
                <w:noProof w:val="0"/>
                <w:color w:val="auto"/>
                <w:sz w:val="20"/>
              </w:rPr>
            </w:pPr>
            <w:r w:rsidRPr="005A5531">
              <w:rPr>
                <w:rFonts w:ascii="Times New Roman" w:eastAsia="Times New Roman" w:hAnsi="Times New Roman"/>
                <w:noProof w:val="0"/>
                <w:color w:val="auto"/>
                <w:sz w:val="20"/>
              </w:rPr>
              <w:t>Treatment</w:t>
            </w:r>
          </w:p>
          <w:p w14:paraId="51A6BAF2" w14:textId="77777777" w:rsidR="005A5531" w:rsidRPr="005A5531" w:rsidRDefault="005A5531" w:rsidP="006F6E3F">
            <w:pPr>
              <w:autoSpaceDE w:val="0"/>
              <w:autoSpaceDN w:val="0"/>
              <w:adjustRightInd w:val="0"/>
              <w:snapToGrid w:val="0"/>
              <w:spacing w:line="240" w:lineRule="auto"/>
              <w:jc w:val="center"/>
              <w:rPr>
                <w:rFonts w:ascii="Times New Roman" w:eastAsia="Times New Roman" w:hAnsi="Times New Roman"/>
                <w:noProof w:val="0"/>
                <w:color w:val="auto"/>
                <w:sz w:val="20"/>
              </w:rPr>
            </w:pPr>
            <w:r w:rsidRPr="005A5531">
              <w:rPr>
                <w:rFonts w:ascii="Times New Roman" w:eastAsia="Times New Roman" w:hAnsi="Times New Roman"/>
                <w:noProof w:val="0"/>
                <w:color w:val="auto"/>
                <w:sz w:val="20"/>
              </w:rPr>
              <w:t>Description of tinnitus</w:t>
            </w:r>
          </w:p>
          <w:p w14:paraId="045EA63E" w14:textId="77777777" w:rsidR="005A5531" w:rsidRPr="005A5531" w:rsidRDefault="005A5531" w:rsidP="006F6E3F">
            <w:pPr>
              <w:autoSpaceDE w:val="0"/>
              <w:autoSpaceDN w:val="0"/>
              <w:adjustRightInd w:val="0"/>
              <w:snapToGrid w:val="0"/>
              <w:spacing w:line="240" w:lineRule="auto"/>
              <w:jc w:val="center"/>
              <w:rPr>
                <w:rFonts w:ascii="Times New Roman" w:eastAsia="Times New Roman" w:hAnsi="Times New Roman"/>
                <w:noProof w:val="0"/>
                <w:color w:val="auto"/>
                <w:sz w:val="20"/>
              </w:rPr>
            </w:pPr>
            <w:r w:rsidRPr="005A5531">
              <w:rPr>
                <w:rFonts w:ascii="Times New Roman" w:eastAsia="Times New Roman" w:hAnsi="Times New Roman"/>
                <w:noProof w:val="0"/>
                <w:color w:val="auto"/>
                <w:sz w:val="20"/>
              </w:rPr>
              <w:t xml:space="preserve">Loss of quiet </w:t>
            </w:r>
          </w:p>
          <w:p w14:paraId="3E1C4136" w14:textId="77777777" w:rsidR="005A5531" w:rsidRPr="005A5531" w:rsidRDefault="005A5531" w:rsidP="006F6E3F">
            <w:pPr>
              <w:autoSpaceDE w:val="0"/>
              <w:autoSpaceDN w:val="0"/>
              <w:adjustRightInd w:val="0"/>
              <w:snapToGrid w:val="0"/>
              <w:spacing w:line="240" w:lineRule="auto"/>
              <w:jc w:val="center"/>
              <w:rPr>
                <w:rFonts w:ascii="Times New Roman" w:eastAsia="Times New Roman" w:hAnsi="Times New Roman"/>
                <w:b/>
                <w:noProof w:val="0"/>
                <w:color w:val="auto"/>
                <w:sz w:val="20"/>
              </w:rPr>
            </w:pPr>
          </w:p>
        </w:tc>
      </w:tr>
    </w:tbl>
    <w:p w14:paraId="712D9A66" w14:textId="5927D086" w:rsidR="005A5531" w:rsidRPr="006F6E3F" w:rsidRDefault="006F6E3F" w:rsidP="006F6E3F">
      <w:pPr>
        <w:pStyle w:val="MDPI23heading3"/>
        <w:spacing w:before="240"/>
      </w:pPr>
      <w:r w:rsidRPr="006F6E3F">
        <w:lastRenderedPageBreak/>
        <w:t xml:space="preserve">3.3.1. </w:t>
      </w:r>
      <w:r w:rsidR="005A5531" w:rsidRPr="006F6E3F">
        <w:t>Cluster 1: Debilitating Tinnitus</w:t>
      </w:r>
    </w:p>
    <w:p w14:paraId="13D8AE8E" w14:textId="65FD1F35" w:rsidR="005A5531" w:rsidRPr="005A5531" w:rsidRDefault="005A5531" w:rsidP="006F6E3F">
      <w:pPr>
        <w:pStyle w:val="MDPI31text"/>
      </w:pPr>
      <w:r w:rsidRPr="005A5531">
        <w:t>A total of 97 of the 398 respondents (i.e., 24.4%) belonged to cluster 1, which was characterized mainly by debilitating. The responses more likely associated with this cluster included angering, miserable, isolating, debilitating, distressing, horrible, limiting, disturbing, depression, exhausting, and challenging. Chi square analysis suggested that participants from who were Hispanic or Latino (</w:t>
      </w:r>
      <w:r w:rsidRPr="005A5531">
        <w:rPr>
          <w:i/>
        </w:rPr>
        <w:t>X</w:t>
      </w:r>
      <w:r w:rsidRPr="005A5531">
        <w:rPr>
          <w:i/>
          <w:vertAlign w:val="superscript"/>
        </w:rPr>
        <w:t>2</w:t>
      </w:r>
      <w:r w:rsidRPr="005A5531">
        <w:t xml:space="preserve">=18.8; </w:t>
      </w:r>
      <w:r w:rsidRPr="005A5531">
        <w:rPr>
          <w:i/>
        </w:rPr>
        <w:t>p</w:t>
      </w:r>
      <w:r w:rsidRPr="005A5531">
        <w:t>&lt;0.0001), had severe tinnitus (</w:t>
      </w:r>
      <w:r w:rsidRPr="005A5531">
        <w:rPr>
          <w:i/>
        </w:rPr>
        <w:t>X</w:t>
      </w:r>
      <w:r w:rsidRPr="005A5531" w:rsidDel="00451357">
        <w:rPr>
          <w:i/>
        </w:rPr>
        <w:t xml:space="preserve"> </w:t>
      </w:r>
      <w:r w:rsidRPr="005A5531">
        <w:rPr>
          <w:i/>
          <w:vertAlign w:val="superscript"/>
        </w:rPr>
        <w:t>2</w:t>
      </w:r>
      <w:r w:rsidRPr="005A5531">
        <w:t xml:space="preserve">=16; </w:t>
      </w:r>
      <w:r w:rsidRPr="005A5531">
        <w:rPr>
          <w:i/>
        </w:rPr>
        <w:t>p</w:t>
      </w:r>
      <w:r w:rsidRPr="005A5531">
        <w:t>&lt;0.0001), quality of life VAS scores below 80 (</w:t>
      </w:r>
      <w:r w:rsidRPr="005A5531">
        <w:rPr>
          <w:i/>
        </w:rPr>
        <w:t>X</w:t>
      </w:r>
      <w:r w:rsidRPr="005A5531">
        <w:rPr>
          <w:i/>
          <w:vertAlign w:val="superscript"/>
        </w:rPr>
        <w:t xml:space="preserve"> 2</w:t>
      </w:r>
      <w:r w:rsidRPr="005A5531">
        <w:t xml:space="preserve">=7.5; </w:t>
      </w:r>
      <w:r w:rsidRPr="005A5531">
        <w:rPr>
          <w:i/>
        </w:rPr>
        <w:t>p</w:t>
      </w:r>
      <w:r w:rsidRPr="005A5531">
        <w:t>=0.0006), severe anxiety (</w:t>
      </w:r>
      <w:r w:rsidRPr="005A5531">
        <w:rPr>
          <w:i/>
        </w:rPr>
        <w:t>X</w:t>
      </w:r>
      <w:r w:rsidRPr="005A5531" w:rsidDel="00451357">
        <w:rPr>
          <w:i/>
        </w:rPr>
        <w:t xml:space="preserve"> </w:t>
      </w:r>
      <w:r w:rsidRPr="005A5531">
        <w:rPr>
          <w:i/>
          <w:vertAlign w:val="superscript"/>
        </w:rPr>
        <w:t>2</w:t>
      </w:r>
      <w:r w:rsidRPr="005A5531">
        <w:t xml:space="preserve">=7.3; </w:t>
      </w:r>
      <w:r w:rsidRPr="005A5531">
        <w:rPr>
          <w:i/>
        </w:rPr>
        <w:t>p</w:t>
      </w:r>
      <w:r w:rsidRPr="005A5531">
        <w:t>=0.0006), entry level or unskilled work (</w:t>
      </w:r>
      <w:r w:rsidRPr="005A5531">
        <w:rPr>
          <w:i/>
        </w:rPr>
        <w:t>X</w:t>
      </w:r>
      <w:r w:rsidRPr="005A5531" w:rsidDel="00451357">
        <w:rPr>
          <w:i/>
        </w:rPr>
        <w:t xml:space="preserve"> </w:t>
      </w:r>
      <w:r w:rsidRPr="005A5531">
        <w:rPr>
          <w:i/>
          <w:vertAlign w:val="superscript"/>
        </w:rPr>
        <w:t>2</w:t>
      </w:r>
      <w:r w:rsidRPr="005A5531">
        <w:t xml:space="preserve">=6.3; </w:t>
      </w:r>
      <w:r w:rsidRPr="005A5531">
        <w:rPr>
          <w:i/>
        </w:rPr>
        <w:t>p</w:t>
      </w:r>
      <w:r w:rsidRPr="005A5531">
        <w:t>=0.01), not working (</w:t>
      </w:r>
      <w:r w:rsidRPr="005A5531">
        <w:rPr>
          <w:i/>
        </w:rPr>
        <w:t>X</w:t>
      </w:r>
      <w:r w:rsidRPr="005A5531" w:rsidDel="00451357">
        <w:rPr>
          <w:i/>
        </w:rPr>
        <w:t xml:space="preserve"> </w:t>
      </w:r>
      <w:r w:rsidRPr="005A5531">
        <w:rPr>
          <w:i/>
          <w:vertAlign w:val="superscript"/>
        </w:rPr>
        <w:t>2</w:t>
      </w:r>
      <w:r w:rsidRPr="005A5531">
        <w:t xml:space="preserve">=5; </w:t>
      </w:r>
      <w:r w:rsidRPr="005A5531">
        <w:rPr>
          <w:i/>
        </w:rPr>
        <w:t>p</w:t>
      </w:r>
      <w:r w:rsidRPr="005A5531">
        <w:t>=0.02), and high school level education (</w:t>
      </w:r>
      <w:r w:rsidRPr="005A5531">
        <w:rPr>
          <w:i/>
        </w:rPr>
        <w:t>X</w:t>
      </w:r>
      <w:r w:rsidRPr="005A5531" w:rsidDel="00451357">
        <w:rPr>
          <w:i/>
        </w:rPr>
        <w:t xml:space="preserve"> </w:t>
      </w:r>
      <w:r w:rsidRPr="005A5531">
        <w:rPr>
          <w:i/>
          <w:vertAlign w:val="superscript"/>
        </w:rPr>
        <w:t>2</w:t>
      </w:r>
      <w:r w:rsidRPr="005A5531">
        <w:t xml:space="preserve">=5.3; </w:t>
      </w:r>
      <w:r w:rsidRPr="005A5531">
        <w:rPr>
          <w:i/>
        </w:rPr>
        <w:t>p</w:t>
      </w:r>
      <w:r w:rsidRPr="005A5531">
        <w:t>=0.02) were significantly more likely to be in this cluster.</w:t>
      </w:r>
    </w:p>
    <w:p w14:paraId="7AAD3DF2" w14:textId="67D4FEF9" w:rsidR="005A5531" w:rsidRPr="006F6E3F" w:rsidRDefault="006F6E3F" w:rsidP="006F6E3F">
      <w:pPr>
        <w:pStyle w:val="MDPI23heading3"/>
        <w:spacing w:before="240"/>
      </w:pPr>
      <w:r w:rsidRPr="006F6E3F">
        <w:t xml:space="preserve">3.3.2. </w:t>
      </w:r>
      <w:r w:rsidR="005A5531" w:rsidRPr="006F6E3F">
        <w:t>Cluster 2: Distressing Tinnitus</w:t>
      </w:r>
    </w:p>
    <w:p w14:paraId="074807C9" w14:textId="517ACA22" w:rsidR="005A5531" w:rsidRPr="005A5531" w:rsidRDefault="005A5531" w:rsidP="006F6E3F">
      <w:pPr>
        <w:pStyle w:val="MDPI31text"/>
      </w:pPr>
      <w:r w:rsidRPr="005A5531">
        <w:t>A total of 41 of the 398 respondents (i.e., 10.3%) belonged to cluster 2, which was characterized mainly by distressing tinnitus. The categories more likely to be responded by respondents from this cluster included hopeful, determination, tormenting, hopelessness, calming, unfair, frightening, horrible, loss of quiet, and depression. This category included some positive tinnitus representations not seen in cluster 1, e.g., hopeful, calming. Chi square analysis suggested that participants from who were mixed race (</w:t>
      </w:r>
      <w:r w:rsidRPr="005A5531">
        <w:rPr>
          <w:i/>
        </w:rPr>
        <w:t></w:t>
      </w:r>
      <w:r w:rsidRPr="005A5531">
        <w:rPr>
          <w:i/>
          <w:vertAlign w:val="superscript"/>
        </w:rPr>
        <w:t xml:space="preserve"> 2</w:t>
      </w:r>
      <w:r w:rsidRPr="005A5531">
        <w:t xml:space="preserve">=6.58; </w:t>
      </w:r>
      <w:r w:rsidRPr="005A5531">
        <w:rPr>
          <w:i/>
        </w:rPr>
        <w:t>p</w:t>
      </w:r>
      <w:r w:rsidRPr="005A5531">
        <w:t>=0.01), had moderate to severe insomnia (</w:t>
      </w:r>
      <w:r w:rsidRPr="005A5531">
        <w:rPr>
          <w:i/>
        </w:rPr>
        <w:t></w:t>
      </w:r>
      <w:r w:rsidRPr="005A5531">
        <w:rPr>
          <w:i/>
          <w:vertAlign w:val="superscript"/>
        </w:rPr>
        <w:t>2</w:t>
      </w:r>
      <w:r w:rsidRPr="005A5531">
        <w:t xml:space="preserve">=4.91; </w:t>
      </w:r>
      <w:r w:rsidRPr="005A5531">
        <w:rPr>
          <w:i/>
        </w:rPr>
        <w:t>p</w:t>
      </w:r>
      <w:r w:rsidRPr="005A5531">
        <w:t>=0.03) and severe tinnitus distress (</w:t>
      </w:r>
      <w:r w:rsidRPr="005A5531">
        <w:rPr>
          <w:i/>
        </w:rPr>
        <w:t></w:t>
      </w:r>
      <w:r w:rsidRPr="005A5531">
        <w:rPr>
          <w:i/>
          <w:vertAlign w:val="superscript"/>
        </w:rPr>
        <w:t>2</w:t>
      </w:r>
      <w:r w:rsidRPr="005A5531">
        <w:t xml:space="preserve">=4.01; </w:t>
      </w:r>
      <w:r w:rsidRPr="005A5531">
        <w:rPr>
          <w:i/>
        </w:rPr>
        <w:t>p</w:t>
      </w:r>
      <w:r w:rsidRPr="005A5531">
        <w:t>=0.045) were significantly more likely to be in this cluster.</w:t>
      </w:r>
    </w:p>
    <w:p w14:paraId="715F5387" w14:textId="75A443D8" w:rsidR="005A5531" w:rsidRPr="006F6E3F" w:rsidRDefault="006F6E3F" w:rsidP="006F6E3F">
      <w:pPr>
        <w:pStyle w:val="MDPI23heading3"/>
        <w:spacing w:before="240"/>
      </w:pPr>
      <w:r w:rsidRPr="006F6E3F">
        <w:t xml:space="preserve">3.3.3. </w:t>
      </w:r>
      <w:r w:rsidR="005A5531" w:rsidRPr="006F6E3F">
        <w:t>Cluster 3: Annoying Tinnitus</w:t>
      </w:r>
    </w:p>
    <w:p w14:paraId="33E7B535" w14:textId="752430CE" w:rsidR="005A5531" w:rsidRPr="005A5531" w:rsidRDefault="005A5531" w:rsidP="006F6E3F">
      <w:pPr>
        <w:pStyle w:val="MDPI31text"/>
      </w:pPr>
      <w:r w:rsidRPr="005A5531">
        <w:t xml:space="preserve">A total of 183 of the 398 respondents (i.e., 46%) belonged to cluster 3, which was characterized mainly by annoying tinnitus that was not at the previous levels of debilitating and distressing tinnitus. The categories more likely to be responded by respondents from this cluster included annoying, persistent, description of tinnitus, distracting, frustrating, healthy, need to sleep, interfering, and </w:t>
      </w:r>
      <w:proofErr w:type="spellStart"/>
      <w:r w:rsidRPr="005A5531">
        <w:t>unintruding</w:t>
      </w:r>
      <w:proofErr w:type="spellEnd"/>
      <w:r w:rsidRPr="005A5531">
        <w:t xml:space="preserve"> (see Table 3). As with cluster 2, there was a positive representation such as healthy. Chi square analysis suggested that participants from who were not Hispanic or Latino (</w:t>
      </w:r>
      <w:r w:rsidRPr="005A5531">
        <w:rPr>
          <w:i/>
        </w:rPr>
        <w:t></w:t>
      </w:r>
      <w:r w:rsidRPr="005A5531">
        <w:rPr>
          <w:i/>
          <w:vertAlign w:val="superscript"/>
        </w:rPr>
        <w:t xml:space="preserve"> 2</w:t>
      </w:r>
      <w:r w:rsidRPr="005A5531">
        <w:t xml:space="preserve">=17.3; </w:t>
      </w:r>
      <w:r w:rsidRPr="005A5531">
        <w:rPr>
          <w:i/>
        </w:rPr>
        <w:t>p</w:t>
      </w:r>
      <w:r w:rsidRPr="005A5531">
        <w:t>&lt;0.0001), quality of life VAS scores of 80 or above (</w:t>
      </w:r>
      <w:r w:rsidRPr="005A5531">
        <w:rPr>
          <w:i/>
        </w:rPr>
        <w:t></w:t>
      </w:r>
      <w:r w:rsidRPr="005A5531">
        <w:rPr>
          <w:i/>
          <w:vertAlign w:val="superscript"/>
        </w:rPr>
        <w:t>2</w:t>
      </w:r>
      <w:r w:rsidRPr="005A5531">
        <w:t xml:space="preserve">=10.4; </w:t>
      </w:r>
      <w:r w:rsidRPr="005A5531">
        <w:rPr>
          <w:i/>
        </w:rPr>
        <w:t>p</w:t>
      </w:r>
      <w:r w:rsidRPr="005A5531">
        <w:t>=0.001), no anxiety (</w:t>
      </w:r>
      <w:r w:rsidRPr="005A5531">
        <w:rPr>
          <w:i/>
        </w:rPr>
        <w:t></w:t>
      </w:r>
      <w:r w:rsidRPr="005A5531">
        <w:rPr>
          <w:i/>
          <w:vertAlign w:val="superscript"/>
        </w:rPr>
        <w:t>2</w:t>
      </w:r>
      <w:r w:rsidRPr="005A5531">
        <w:t xml:space="preserve">=9.3; </w:t>
      </w:r>
      <w:r w:rsidRPr="005A5531">
        <w:rPr>
          <w:i/>
        </w:rPr>
        <w:t>p</w:t>
      </w:r>
      <w:r w:rsidRPr="005A5531">
        <w:t>=0.002), significant tinnitus problem (</w:t>
      </w:r>
      <w:r w:rsidRPr="005A5531">
        <w:rPr>
          <w:i/>
        </w:rPr>
        <w:t>X</w:t>
      </w:r>
      <w:r w:rsidRPr="005A5531">
        <w:rPr>
          <w:i/>
          <w:vertAlign w:val="superscript"/>
        </w:rPr>
        <w:t>2</w:t>
      </w:r>
      <w:r w:rsidRPr="005A5531">
        <w:t xml:space="preserve">=7.6; </w:t>
      </w:r>
      <w:r w:rsidRPr="005A5531">
        <w:rPr>
          <w:i/>
        </w:rPr>
        <w:t>p</w:t>
      </w:r>
      <w:r w:rsidRPr="005A5531">
        <w:t>=0.005), and no clinically significant insomnia (</w:t>
      </w:r>
      <w:r w:rsidRPr="005A5531">
        <w:rPr>
          <w:i/>
        </w:rPr>
        <w:t></w:t>
      </w:r>
      <w:r w:rsidRPr="005A5531">
        <w:rPr>
          <w:i/>
          <w:vertAlign w:val="superscript"/>
        </w:rPr>
        <w:t>2</w:t>
      </w:r>
      <w:r w:rsidRPr="005A5531">
        <w:t xml:space="preserve">=5.2; </w:t>
      </w:r>
      <w:r w:rsidRPr="005A5531">
        <w:rPr>
          <w:i/>
        </w:rPr>
        <w:t>p</w:t>
      </w:r>
      <w:r w:rsidRPr="005A5531">
        <w:t>=0.02) were significantly more likely to be in this cluster.</w:t>
      </w:r>
    </w:p>
    <w:p w14:paraId="5B1F7C0F" w14:textId="5DB294CB" w:rsidR="005A5531" w:rsidRPr="006F6E3F" w:rsidRDefault="006F6E3F" w:rsidP="006F6E3F">
      <w:pPr>
        <w:pStyle w:val="MDPI23heading3"/>
        <w:spacing w:before="240"/>
      </w:pPr>
      <w:r w:rsidRPr="006F6E3F">
        <w:t xml:space="preserve">3.3.4. </w:t>
      </w:r>
      <w:r w:rsidR="005A5531" w:rsidRPr="006F6E3F">
        <w:t>Cluster 4: Accepting Tinnitus</w:t>
      </w:r>
    </w:p>
    <w:p w14:paraId="7B12BF1D" w14:textId="52D48879" w:rsidR="005A5531" w:rsidRPr="005A5531" w:rsidRDefault="005A5531" w:rsidP="006F6E3F">
      <w:pPr>
        <w:pStyle w:val="MDPI31text"/>
      </w:pPr>
      <w:r w:rsidRPr="005A5531">
        <w:t>A total of 77 of the 398 respondents (i.e., 19.4%) belonged to cluster 4, which was characterized mainly by accepting tinnitus. The categories more likely to be responded by respondents in this cluster included hearing difficulties, natural process, regret, helped, insomnia, treatment, description of tinnitus, and loss of quiet. The most positive associations are seen here with representations such as natural process, helped, and treatment. Chi square analysis suggested that participant of male gender (</w:t>
      </w:r>
      <w:r w:rsidRPr="005A5531">
        <w:rPr>
          <w:i/>
        </w:rPr>
        <w:t></w:t>
      </w:r>
      <w:r w:rsidRPr="005A5531">
        <w:rPr>
          <w:i/>
          <w:vertAlign w:val="superscript"/>
        </w:rPr>
        <w:t>2</w:t>
      </w:r>
      <w:r w:rsidRPr="005A5531">
        <w:t xml:space="preserve">=8.2; </w:t>
      </w:r>
      <w:r w:rsidRPr="005A5531">
        <w:rPr>
          <w:i/>
        </w:rPr>
        <w:t>p</w:t>
      </w:r>
      <w:r w:rsidRPr="005A5531">
        <w:t>=0.0004) and being 56 years and older (</w:t>
      </w:r>
      <w:r w:rsidRPr="005A5531">
        <w:rPr>
          <w:i/>
        </w:rPr>
        <w:t></w:t>
      </w:r>
      <w:r w:rsidRPr="005A5531">
        <w:rPr>
          <w:i/>
          <w:vertAlign w:val="superscript"/>
        </w:rPr>
        <w:t>2</w:t>
      </w:r>
      <w:r w:rsidRPr="005A5531">
        <w:t xml:space="preserve">=4.3; </w:t>
      </w:r>
      <w:r w:rsidRPr="005A5531">
        <w:rPr>
          <w:i/>
        </w:rPr>
        <w:t>p</w:t>
      </w:r>
      <w:r w:rsidRPr="005A5531">
        <w:t>=0.04) were significantly more likely to be in this cluster.</w:t>
      </w:r>
    </w:p>
    <w:p w14:paraId="193AACAE" w14:textId="1150C1A0" w:rsidR="005A5531" w:rsidRPr="006F6E3F" w:rsidRDefault="006F6E3F" w:rsidP="006F6E3F">
      <w:pPr>
        <w:pStyle w:val="MDPI22heading2"/>
        <w:spacing w:before="240"/>
      </w:pPr>
      <w:r w:rsidRPr="006F6E3F">
        <w:t xml:space="preserve">3.4. </w:t>
      </w:r>
      <w:r w:rsidR="005A5531" w:rsidRPr="006F6E3F">
        <w:t>Tinnitus Intervention Suggestions</w:t>
      </w:r>
    </w:p>
    <w:p w14:paraId="2F4C18FD" w14:textId="54413114" w:rsidR="005A5531" w:rsidRPr="005A5531" w:rsidRDefault="005A5531" w:rsidP="006F6E3F">
      <w:pPr>
        <w:pStyle w:val="MDPI31text"/>
      </w:pPr>
      <w:r w:rsidRPr="005A5531">
        <w:t xml:space="preserve">Interventions targeting individuals with tinnitus should consider their level of distress as well as associated difficulties. In this context, the characteristics of each cluster as well as the intervention suggestions for each of the groups are summarized in Table 4. </w:t>
      </w:r>
    </w:p>
    <w:p w14:paraId="3B45E5FA" w14:textId="29D521BC" w:rsidR="005A5531" w:rsidRPr="005A5531" w:rsidRDefault="005A5531" w:rsidP="00411E57">
      <w:pPr>
        <w:pStyle w:val="MDPI43tablefooter"/>
        <w:rPr>
          <w:shd w:val="clear" w:color="auto" w:fill="FFFFFF"/>
        </w:rPr>
      </w:pPr>
      <w:r w:rsidRPr="005A5531">
        <w:rPr>
          <w:color w:val="auto"/>
        </w:rPr>
        <w:t xml:space="preserve">Table 4: </w:t>
      </w:r>
      <w:r w:rsidRPr="005A5531">
        <w:rPr>
          <w:shd w:val="clear" w:color="auto" w:fill="FFFFFF"/>
        </w:rPr>
        <w:t>Summary of the characteristics for each subgroup and suggested intervention guidelines based on these subgroups</w:t>
      </w:r>
      <w:r w:rsidR="006F6E3F">
        <w:rPr>
          <w:shd w:val="clear" w:color="auto" w:fill="FFFFFF"/>
        </w:rPr>
        <w:t>.</w:t>
      </w:r>
    </w:p>
    <w:tbl>
      <w:tblPr>
        <w:tblStyle w:val="TableGrid1"/>
        <w:tblW w:w="7857" w:type="dxa"/>
        <w:tblInd w:w="2608" w:type="dxa"/>
        <w:tblBorders>
          <w:top w:val="single" w:sz="8" w:space="0" w:color="auto"/>
          <w:left w:val="none" w:sz="0" w:space="0" w:color="auto"/>
          <w:bottom w:val="single" w:sz="8" w:space="0" w:color="auto"/>
          <w:right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767"/>
        <w:gridCol w:w="1654"/>
        <w:gridCol w:w="1441"/>
        <w:gridCol w:w="1383"/>
        <w:gridCol w:w="1612"/>
      </w:tblGrid>
      <w:tr w:rsidR="001B3B02" w:rsidRPr="006F6E3F" w14:paraId="0401BA00" w14:textId="77777777" w:rsidTr="006F6E3F">
        <w:tc>
          <w:tcPr>
            <w:tcW w:w="1656" w:type="dxa"/>
            <w:tcBorders>
              <w:top w:val="single" w:sz="8" w:space="0" w:color="auto"/>
              <w:bottom w:val="single" w:sz="4" w:space="0" w:color="auto"/>
            </w:tcBorders>
            <w:shd w:val="clear" w:color="auto" w:fill="auto"/>
            <w:vAlign w:val="center"/>
          </w:tcPr>
          <w:p w14:paraId="0394894E" w14:textId="77777777" w:rsidR="005A5531" w:rsidRPr="005A5531" w:rsidRDefault="005A5531" w:rsidP="006F6E3F">
            <w:pPr>
              <w:autoSpaceDE w:val="0"/>
              <w:autoSpaceDN w:val="0"/>
              <w:adjustRightInd w:val="0"/>
              <w:snapToGrid w:val="0"/>
              <w:spacing w:line="240" w:lineRule="auto"/>
              <w:jc w:val="center"/>
              <w:rPr>
                <w:rFonts w:ascii="Times New Roman" w:eastAsia="Times New Roman" w:hAnsi="Times New Roman"/>
                <w:b/>
                <w:bCs/>
                <w:noProof w:val="0"/>
                <w:color w:val="auto"/>
                <w:sz w:val="20"/>
              </w:rPr>
            </w:pPr>
          </w:p>
        </w:tc>
        <w:tc>
          <w:tcPr>
            <w:tcW w:w="1550" w:type="dxa"/>
            <w:tcBorders>
              <w:top w:val="single" w:sz="8" w:space="0" w:color="auto"/>
              <w:bottom w:val="single" w:sz="4" w:space="0" w:color="auto"/>
            </w:tcBorders>
            <w:shd w:val="clear" w:color="auto" w:fill="auto"/>
            <w:vAlign w:val="center"/>
          </w:tcPr>
          <w:p w14:paraId="746434DF" w14:textId="77777777" w:rsidR="005A5531" w:rsidRPr="005A5531" w:rsidRDefault="005A5531" w:rsidP="006F6E3F">
            <w:pPr>
              <w:autoSpaceDE w:val="0"/>
              <w:autoSpaceDN w:val="0"/>
              <w:adjustRightInd w:val="0"/>
              <w:snapToGrid w:val="0"/>
              <w:spacing w:line="240" w:lineRule="auto"/>
              <w:jc w:val="center"/>
              <w:rPr>
                <w:rFonts w:ascii="Times New Roman" w:eastAsia="Times New Roman" w:hAnsi="Times New Roman"/>
                <w:b/>
                <w:noProof w:val="0"/>
                <w:color w:val="auto"/>
                <w:sz w:val="20"/>
              </w:rPr>
            </w:pPr>
            <w:r w:rsidRPr="005A5531">
              <w:rPr>
                <w:rFonts w:ascii="Times New Roman" w:eastAsia="Times New Roman" w:hAnsi="Times New Roman"/>
                <w:b/>
                <w:noProof w:val="0"/>
                <w:color w:val="auto"/>
                <w:sz w:val="20"/>
              </w:rPr>
              <w:t>Cluster 1 (24.4%): Debilitating tinnitus (Level 1 distress)</w:t>
            </w:r>
          </w:p>
          <w:p w14:paraId="434D506A" w14:textId="77777777" w:rsidR="005A5531" w:rsidRPr="005A5531" w:rsidRDefault="005A5531" w:rsidP="006F6E3F">
            <w:pPr>
              <w:autoSpaceDE w:val="0"/>
              <w:autoSpaceDN w:val="0"/>
              <w:adjustRightInd w:val="0"/>
              <w:snapToGrid w:val="0"/>
              <w:spacing w:line="240" w:lineRule="auto"/>
              <w:jc w:val="center"/>
              <w:rPr>
                <w:rFonts w:ascii="Times New Roman" w:eastAsia="MS Gothic" w:hAnsi="Times New Roman"/>
                <w:b/>
                <w:bCs/>
                <w:noProof w:val="0"/>
                <w:sz w:val="20"/>
              </w:rPr>
            </w:pPr>
          </w:p>
        </w:tc>
        <w:tc>
          <w:tcPr>
            <w:tcW w:w="1350" w:type="dxa"/>
            <w:tcBorders>
              <w:top w:val="single" w:sz="8" w:space="0" w:color="auto"/>
              <w:bottom w:val="single" w:sz="4" w:space="0" w:color="auto"/>
            </w:tcBorders>
            <w:shd w:val="clear" w:color="auto" w:fill="auto"/>
            <w:vAlign w:val="center"/>
          </w:tcPr>
          <w:p w14:paraId="0812C0A9" w14:textId="77777777" w:rsidR="005A5531" w:rsidRPr="005A5531" w:rsidRDefault="005A5531" w:rsidP="006F6E3F">
            <w:pPr>
              <w:autoSpaceDE w:val="0"/>
              <w:autoSpaceDN w:val="0"/>
              <w:adjustRightInd w:val="0"/>
              <w:snapToGrid w:val="0"/>
              <w:spacing w:line="240" w:lineRule="auto"/>
              <w:jc w:val="center"/>
              <w:rPr>
                <w:rFonts w:ascii="Times New Roman" w:eastAsia="Times New Roman" w:hAnsi="Times New Roman"/>
                <w:b/>
                <w:noProof w:val="0"/>
                <w:color w:val="auto"/>
                <w:sz w:val="20"/>
              </w:rPr>
            </w:pPr>
            <w:r w:rsidRPr="005A5531">
              <w:rPr>
                <w:rFonts w:ascii="Times New Roman" w:eastAsia="Times New Roman" w:hAnsi="Times New Roman"/>
                <w:b/>
                <w:noProof w:val="0"/>
                <w:color w:val="auto"/>
                <w:sz w:val="20"/>
              </w:rPr>
              <w:t>Cluster 2 (10.3%): Distressing tinnitus (Level 2 distress)</w:t>
            </w:r>
          </w:p>
          <w:p w14:paraId="5275D82E" w14:textId="77777777" w:rsidR="005A5531" w:rsidRPr="005A5531" w:rsidRDefault="005A5531" w:rsidP="006F6E3F">
            <w:pPr>
              <w:autoSpaceDE w:val="0"/>
              <w:autoSpaceDN w:val="0"/>
              <w:adjustRightInd w:val="0"/>
              <w:snapToGrid w:val="0"/>
              <w:spacing w:line="240" w:lineRule="auto"/>
              <w:jc w:val="center"/>
              <w:rPr>
                <w:rFonts w:ascii="Times New Roman" w:eastAsia="MS Gothic" w:hAnsi="Times New Roman"/>
                <w:b/>
                <w:bCs/>
                <w:noProof w:val="0"/>
                <w:sz w:val="20"/>
              </w:rPr>
            </w:pPr>
          </w:p>
        </w:tc>
        <w:tc>
          <w:tcPr>
            <w:tcW w:w="1296" w:type="dxa"/>
            <w:tcBorders>
              <w:top w:val="single" w:sz="8" w:space="0" w:color="auto"/>
              <w:bottom w:val="single" w:sz="4" w:space="0" w:color="auto"/>
            </w:tcBorders>
            <w:shd w:val="clear" w:color="auto" w:fill="auto"/>
            <w:vAlign w:val="center"/>
          </w:tcPr>
          <w:p w14:paraId="0DF32CD0" w14:textId="77777777" w:rsidR="005A5531" w:rsidRPr="005A5531" w:rsidRDefault="005A5531" w:rsidP="006F6E3F">
            <w:pPr>
              <w:autoSpaceDE w:val="0"/>
              <w:autoSpaceDN w:val="0"/>
              <w:adjustRightInd w:val="0"/>
              <w:snapToGrid w:val="0"/>
              <w:spacing w:line="240" w:lineRule="auto"/>
              <w:jc w:val="center"/>
              <w:rPr>
                <w:rFonts w:ascii="Times New Roman" w:eastAsia="Times New Roman" w:hAnsi="Times New Roman"/>
                <w:b/>
                <w:noProof w:val="0"/>
                <w:color w:val="auto"/>
                <w:sz w:val="20"/>
              </w:rPr>
            </w:pPr>
            <w:r w:rsidRPr="005A5531">
              <w:rPr>
                <w:rFonts w:ascii="Times New Roman" w:eastAsia="Times New Roman" w:hAnsi="Times New Roman"/>
                <w:b/>
                <w:noProof w:val="0"/>
                <w:color w:val="auto"/>
                <w:sz w:val="20"/>
              </w:rPr>
              <w:t>Cluster 3 (46%): Annoying tinnitus (Level 3 distress)</w:t>
            </w:r>
          </w:p>
          <w:p w14:paraId="450AE1B5" w14:textId="77777777" w:rsidR="005A5531" w:rsidRPr="005A5531" w:rsidRDefault="005A5531" w:rsidP="006F6E3F">
            <w:pPr>
              <w:autoSpaceDE w:val="0"/>
              <w:autoSpaceDN w:val="0"/>
              <w:adjustRightInd w:val="0"/>
              <w:snapToGrid w:val="0"/>
              <w:spacing w:line="240" w:lineRule="auto"/>
              <w:jc w:val="center"/>
              <w:rPr>
                <w:rFonts w:ascii="Times New Roman" w:eastAsia="MS Gothic" w:hAnsi="Times New Roman"/>
                <w:b/>
                <w:bCs/>
                <w:noProof w:val="0"/>
                <w:sz w:val="20"/>
              </w:rPr>
            </w:pPr>
          </w:p>
        </w:tc>
        <w:tc>
          <w:tcPr>
            <w:tcW w:w="1510" w:type="dxa"/>
            <w:tcBorders>
              <w:top w:val="single" w:sz="8" w:space="0" w:color="auto"/>
              <w:bottom w:val="single" w:sz="4" w:space="0" w:color="auto"/>
            </w:tcBorders>
            <w:shd w:val="clear" w:color="auto" w:fill="auto"/>
            <w:vAlign w:val="center"/>
          </w:tcPr>
          <w:p w14:paraId="4D81B4CB" w14:textId="77777777" w:rsidR="005A5531" w:rsidRPr="005A5531" w:rsidRDefault="005A5531" w:rsidP="006F6E3F">
            <w:pPr>
              <w:autoSpaceDE w:val="0"/>
              <w:autoSpaceDN w:val="0"/>
              <w:adjustRightInd w:val="0"/>
              <w:snapToGrid w:val="0"/>
              <w:spacing w:line="240" w:lineRule="auto"/>
              <w:jc w:val="center"/>
              <w:rPr>
                <w:rFonts w:ascii="Times New Roman" w:eastAsia="Times New Roman" w:hAnsi="Times New Roman"/>
                <w:b/>
                <w:noProof w:val="0"/>
                <w:color w:val="auto"/>
                <w:sz w:val="20"/>
              </w:rPr>
            </w:pPr>
            <w:r w:rsidRPr="005A5531">
              <w:rPr>
                <w:rFonts w:ascii="Times New Roman" w:eastAsia="Times New Roman" w:hAnsi="Times New Roman"/>
                <w:b/>
                <w:noProof w:val="0"/>
                <w:color w:val="auto"/>
                <w:sz w:val="20"/>
              </w:rPr>
              <w:t>Cluster 4 (19.4%): Accepting tinnitus (Level 4 distress)</w:t>
            </w:r>
          </w:p>
        </w:tc>
      </w:tr>
      <w:tr w:rsidR="001B3B02" w:rsidRPr="006F6E3F" w14:paraId="20E69825" w14:textId="77777777" w:rsidTr="006F6E3F">
        <w:tc>
          <w:tcPr>
            <w:tcW w:w="1656" w:type="dxa"/>
            <w:tcBorders>
              <w:top w:val="single" w:sz="4" w:space="0" w:color="auto"/>
            </w:tcBorders>
            <w:vAlign w:val="center"/>
          </w:tcPr>
          <w:p w14:paraId="514934D7" w14:textId="77777777" w:rsidR="005A5531" w:rsidRPr="005A5531" w:rsidRDefault="005A5531" w:rsidP="006F6E3F">
            <w:pPr>
              <w:autoSpaceDE w:val="0"/>
              <w:autoSpaceDN w:val="0"/>
              <w:adjustRightInd w:val="0"/>
              <w:snapToGrid w:val="0"/>
              <w:spacing w:line="240" w:lineRule="auto"/>
              <w:jc w:val="center"/>
              <w:rPr>
                <w:rFonts w:ascii="Times New Roman" w:eastAsia="Times New Roman" w:hAnsi="Times New Roman"/>
                <w:bCs/>
                <w:noProof w:val="0"/>
                <w:color w:val="auto"/>
                <w:sz w:val="20"/>
              </w:rPr>
            </w:pPr>
            <w:r w:rsidRPr="005A5531">
              <w:rPr>
                <w:rFonts w:ascii="Times New Roman" w:eastAsia="Times New Roman" w:hAnsi="Times New Roman"/>
                <w:bCs/>
                <w:noProof w:val="0"/>
                <w:color w:val="auto"/>
                <w:sz w:val="20"/>
              </w:rPr>
              <w:lastRenderedPageBreak/>
              <w:t>Representation</w:t>
            </w:r>
          </w:p>
          <w:p w14:paraId="007D07B5" w14:textId="77777777" w:rsidR="005A5531" w:rsidRPr="005A5531" w:rsidRDefault="005A5531" w:rsidP="006F6E3F">
            <w:pPr>
              <w:autoSpaceDE w:val="0"/>
              <w:autoSpaceDN w:val="0"/>
              <w:adjustRightInd w:val="0"/>
              <w:snapToGrid w:val="0"/>
              <w:spacing w:line="240" w:lineRule="auto"/>
              <w:jc w:val="center"/>
              <w:rPr>
                <w:rFonts w:ascii="Times New Roman" w:eastAsia="Times New Roman" w:hAnsi="Times New Roman"/>
                <w:bCs/>
                <w:noProof w:val="0"/>
                <w:color w:val="auto"/>
                <w:sz w:val="20"/>
              </w:rPr>
            </w:pPr>
          </w:p>
        </w:tc>
        <w:tc>
          <w:tcPr>
            <w:tcW w:w="1550" w:type="dxa"/>
            <w:tcBorders>
              <w:top w:val="single" w:sz="4" w:space="0" w:color="auto"/>
            </w:tcBorders>
            <w:vAlign w:val="center"/>
          </w:tcPr>
          <w:p w14:paraId="579D57EF" w14:textId="77777777" w:rsidR="005A5531" w:rsidRPr="005A5531" w:rsidRDefault="005A5531" w:rsidP="006F6E3F">
            <w:pPr>
              <w:autoSpaceDE w:val="0"/>
              <w:autoSpaceDN w:val="0"/>
              <w:adjustRightInd w:val="0"/>
              <w:snapToGrid w:val="0"/>
              <w:spacing w:line="240" w:lineRule="auto"/>
              <w:jc w:val="center"/>
              <w:rPr>
                <w:rFonts w:ascii="Times New Roman" w:eastAsia="MS Gothic" w:hAnsi="Times New Roman"/>
                <w:bCs/>
                <w:noProof w:val="0"/>
                <w:sz w:val="20"/>
              </w:rPr>
            </w:pPr>
            <w:r w:rsidRPr="005A5531">
              <w:rPr>
                <w:rFonts w:ascii="Times New Roman" w:eastAsia="MS Gothic" w:hAnsi="Times New Roman"/>
                <w:bCs/>
                <w:noProof w:val="0"/>
                <w:sz w:val="20"/>
              </w:rPr>
              <w:t>Angering, miserable, isolating, debilitating</w:t>
            </w:r>
          </w:p>
        </w:tc>
        <w:tc>
          <w:tcPr>
            <w:tcW w:w="1350" w:type="dxa"/>
            <w:tcBorders>
              <w:top w:val="single" w:sz="4" w:space="0" w:color="auto"/>
            </w:tcBorders>
            <w:vAlign w:val="center"/>
          </w:tcPr>
          <w:p w14:paraId="4A4359F8" w14:textId="77777777" w:rsidR="005A5531" w:rsidRPr="005A5531" w:rsidRDefault="005A5531" w:rsidP="006F6E3F">
            <w:pPr>
              <w:autoSpaceDE w:val="0"/>
              <w:autoSpaceDN w:val="0"/>
              <w:adjustRightInd w:val="0"/>
              <w:snapToGrid w:val="0"/>
              <w:spacing w:line="240" w:lineRule="auto"/>
              <w:jc w:val="center"/>
              <w:rPr>
                <w:rFonts w:ascii="Times New Roman" w:eastAsia="MS Gothic" w:hAnsi="Times New Roman"/>
                <w:bCs/>
                <w:noProof w:val="0"/>
                <w:sz w:val="20"/>
              </w:rPr>
            </w:pPr>
            <w:r w:rsidRPr="005A5531">
              <w:rPr>
                <w:rFonts w:ascii="Times New Roman" w:eastAsia="MS Gothic" w:hAnsi="Times New Roman"/>
                <w:bCs/>
                <w:noProof w:val="0"/>
                <w:sz w:val="20"/>
              </w:rPr>
              <w:t xml:space="preserve">Hopeful, determination, tormenting, hopelessness </w:t>
            </w:r>
          </w:p>
        </w:tc>
        <w:tc>
          <w:tcPr>
            <w:tcW w:w="1296" w:type="dxa"/>
            <w:tcBorders>
              <w:top w:val="single" w:sz="4" w:space="0" w:color="auto"/>
            </w:tcBorders>
            <w:vAlign w:val="center"/>
          </w:tcPr>
          <w:p w14:paraId="14DF64D9" w14:textId="77777777" w:rsidR="005A5531" w:rsidRPr="005A5531" w:rsidRDefault="005A5531" w:rsidP="006F6E3F">
            <w:pPr>
              <w:autoSpaceDE w:val="0"/>
              <w:autoSpaceDN w:val="0"/>
              <w:adjustRightInd w:val="0"/>
              <w:snapToGrid w:val="0"/>
              <w:spacing w:line="240" w:lineRule="auto"/>
              <w:jc w:val="center"/>
              <w:rPr>
                <w:rFonts w:ascii="Times New Roman" w:eastAsia="MS Gothic" w:hAnsi="Times New Roman"/>
                <w:bCs/>
                <w:noProof w:val="0"/>
                <w:sz w:val="20"/>
              </w:rPr>
            </w:pPr>
            <w:r w:rsidRPr="005A5531">
              <w:rPr>
                <w:rFonts w:ascii="Times New Roman" w:eastAsia="MS Gothic" w:hAnsi="Times New Roman"/>
                <w:bCs/>
                <w:noProof w:val="0"/>
                <w:sz w:val="20"/>
              </w:rPr>
              <w:t>Annoying, persistent, descriptions of tinnitus, Distressing</w:t>
            </w:r>
          </w:p>
        </w:tc>
        <w:tc>
          <w:tcPr>
            <w:tcW w:w="1510" w:type="dxa"/>
            <w:tcBorders>
              <w:top w:val="single" w:sz="4" w:space="0" w:color="auto"/>
            </w:tcBorders>
            <w:vAlign w:val="center"/>
          </w:tcPr>
          <w:p w14:paraId="592CA5EF" w14:textId="77777777" w:rsidR="005A5531" w:rsidRPr="005A5531" w:rsidRDefault="005A5531" w:rsidP="006F6E3F">
            <w:pPr>
              <w:autoSpaceDE w:val="0"/>
              <w:autoSpaceDN w:val="0"/>
              <w:adjustRightInd w:val="0"/>
              <w:snapToGrid w:val="0"/>
              <w:spacing w:line="240" w:lineRule="auto"/>
              <w:jc w:val="center"/>
              <w:rPr>
                <w:rFonts w:ascii="Times New Roman" w:eastAsia="MS Gothic" w:hAnsi="Times New Roman"/>
                <w:bCs/>
                <w:noProof w:val="0"/>
                <w:sz w:val="20"/>
              </w:rPr>
            </w:pPr>
            <w:r w:rsidRPr="005A5531">
              <w:rPr>
                <w:rFonts w:ascii="Times New Roman" w:eastAsia="MS Gothic" w:hAnsi="Times New Roman"/>
                <w:bCs/>
                <w:noProof w:val="0"/>
                <w:sz w:val="20"/>
              </w:rPr>
              <w:t>Hearing difficulties, natural process, regret, helped</w:t>
            </w:r>
          </w:p>
        </w:tc>
      </w:tr>
      <w:tr w:rsidR="001B3B02" w:rsidRPr="006F6E3F" w14:paraId="22B9D67E" w14:textId="77777777" w:rsidTr="006F6E3F">
        <w:tc>
          <w:tcPr>
            <w:tcW w:w="7362" w:type="dxa"/>
            <w:gridSpan w:val="5"/>
            <w:shd w:val="clear" w:color="auto" w:fill="D9D9D9"/>
            <w:vAlign w:val="center"/>
          </w:tcPr>
          <w:p w14:paraId="49678082" w14:textId="77777777" w:rsidR="005A5531" w:rsidRPr="005A5531" w:rsidRDefault="005A5531" w:rsidP="006F6E3F">
            <w:pPr>
              <w:autoSpaceDE w:val="0"/>
              <w:autoSpaceDN w:val="0"/>
              <w:adjustRightInd w:val="0"/>
              <w:snapToGrid w:val="0"/>
              <w:spacing w:line="240" w:lineRule="auto"/>
              <w:jc w:val="center"/>
              <w:rPr>
                <w:rFonts w:ascii="Times New Roman" w:eastAsia="MS Gothic" w:hAnsi="Times New Roman"/>
                <w:bCs/>
                <w:noProof w:val="0"/>
                <w:sz w:val="20"/>
              </w:rPr>
            </w:pPr>
            <w:r w:rsidRPr="005A5531">
              <w:rPr>
                <w:rFonts w:ascii="Times New Roman" w:eastAsia="Times New Roman" w:hAnsi="Times New Roman"/>
                <w:bCs/>
                <w:noProof w:val="0"/>
                <w:color w:val="auto"/>
                <w:sz w:val="20"/>
              </w:rPr>
              <w:t>Demographic and clinical variables</w:t>
            </w:r>
          </w:p>
        </w:tc>
      </w:tr>
      <w:tr w:rsidR="001B3B02" w:rsidRPr="006F6E3F" w14:paraId="6D75E9EA" w14:textId="77777777" w:rsidTr="006F6E3F">
        <w:tc>
          <w:tcPr>
            <w:tcW w:w="1656" w:type="dxa"/>
            <w:vAlign w:val="center"/>
          </w:tcPr>
          <w:p w14:paraId="4E665C64" w14:textId="77777777" w:rsidR="005A5531" w:rsidRPr="005A5531" w:rsidRDefault="005A5531" w:rsidP="006F6E3F">
            <w:pPr>
              <w:autoSpaceDE w:val="0"/>
              <w:autoSpaceDN w:val="0"/>
              <w:adjustRightInd w:val="0"/>
              <w:snapToGrid w:val="0"/>
              <w:spacing w:line="240" w:lineRule="auto"/>
              <w:jc w:val="center"/>
              <w:rPr>
                <w:rFonts w:ascii="Times New Roman" w:eastAsia="Times New Roman" w:hAnsi="Times New Roman"/>
                <w:bCs/>
                <w:noProof w:val="0"/>
                <w:color w:val="auto"/>
                <w:sz w:val="20"/>
              </w:rPr>
            </w:pPr>
            <w:r w:rsidRPr="005A5531">
              <w:rPr>
                <w:rFonts w:ascii="Times New Roman" w:eastAsia="Times New Roman" w:hAnsi="Times New Roman"/>
                <w:bCs/>
                <w:noProof w:val="0"/>
                <w:color w:val="auto"/>
                <w:sz w:val="20"/>
              </w:rPr>
              <w:t>Ethnicity</w:t>
            </w:r>
          </w:p>
        </w:tc>
        <w:tc>
          <w:tcPr>
            <w:tcW w:w="1550" w:type="dxa"/>
            <w:vAlign w:val="center"/>
          </w:tcPr>
          <w:p w14:paraId="47F34025" w14:textId="77777777" w:rsidR="005A5531" w:rsidRPr="005A5531" w:rsidRDefault="005A5531" w:rsidP="006F6E3F">
            <w:pPr>
              <w:autoSpaceDE w:val="0"/>
              <w:autoSpaceDN w:val="0"/>
              <w:adjustRightInd w:val="0"/>
              <w:snapToGrid w:val="0"/>
              <w:spacing w:line="240" w:lineRule="auto"/>
              <w:jc w:val="center"/>
              <w:rPr>
                <w:rFonts w:ascii="Times New Roman" w:eastAsia="MS Gothic" w:hAnsi="Times New Roman"/>
                <w:bCs/>
                <w:noProof w:val="0"/>
                <w:sz w:val="20"/>
              </w:rPr>
            </w:pPr>
            <w:r w:rsidRPr="005A5531">
              <w:rPr>
                <w:rFonts w:ascii="Times New Roman" w:eastAsia="MS Gothic" w:hAnsi="Times New Roman"/>
                <w:bCs/>
                <w:noProof w:val="0"/>
                <w:sz w:val="20"/>
              </w:rPr>
              <w:t>Being Hispanic or Latino</w:t>
            </w:r>
          </w:p>
        </w:tc>
        <w:tc>
          <w:tcPr>
            <w:tcW w:w="1350" w:type="dxa"/>
            <w:vAlign w:val="center"/>
          </w:tcPr>
          <w:p w14:paraId="59F0A0C9" w14:textId="77777777" w:rsidR="005A5531" w:rsidRPr="005A5531" w:rsidRDefault="005A5531" w:rsidP="006F6E3F">
            <w:pPr>
              <w:autoSpaceDE w:val="0"/>
              <w:autoSpaceDN w:val="0"/>
              <w:adjustRightInd w:val="0"/>
              <w:snapToGrid w:val="0"/>
              <w:spacing w:line="240" w:lineRule="auto"/>
              <w:jc w:val="center"/>
              <w:rPr>
                <w:rFonts w:ascii="Times New Roman" w:eastAsia="MS Gothic" w:hAnsi="Times New Roman"/>
                <w:bCs/>
                <w:noProof w:val="0"/>
                <w:sz w:val="20"/>
              </w:rPr>
            </w:pPr>
            <w:r w:rsidRPr="005A5531">
              <w:rPr>
                <w:rFonts w:ascii="Times New Roman" w:eastAsia="MS Gothic" w:hAnsi="Times New Roman"/>
                <w:bCs/>
                <w:noProof w:val="0"/>
                <w:sz w:val="20"/>
              </w:rPr>
              <w:t>Mixed race or Hispanic or Latino</w:t>
            </w:r>
          </w:p>
        </w:tc>
        <w:tc>
          <w:tcPr>
            <w:tcW w:w="1296" w:type="dxa"/>
            <w:vAlign w:val="center"/>
          </w:tcPr>
          <w:p w14:paraId="7F551496" w14:textId="77777777" w:rsidR="005A5531" w:rsidRPr="005A5531" w:rsidRDefault="005A5531" w:rsidP="006F6E3F">
            <w:pPr>
              <w:autoSpaceDE w:val="0"/>
              <w:autoSpaceDN w:val="0"/>
              <w:adjustRightInd w:val="0"/>
              <w:snapToGrid w:val="0"/>
              <w:spacing w:line="240" w:lineRule="auto"/>
              <w:jc w:val="center"/>
              <w:rPr>
                <w:rFonts w:ascii="Times New Roman" w:eastAsia="MS Gothic" w:hAnsi="Times New Roman"/>
                <w:bCs/>
                <w:noProof w:val="0"/>
                <w:sz w:val="20"/>
              </w:rPr>
            </w:pPr>
            <w:r w:rsidRPr="005A5531">
              <w:rPr>
                <w:rFonts w:ascii="Times New Roman" w:eastAsia="MS Gothic" w:hAnsi="Times New Roman"/>
                <w:bCs/>
                <w:noProof w:val="0"/>
                <w:sz w:val="20"/>
              </w:rPr>
              <w:t>NOT Hispanic or Latino</w:t>
            </w:r>
          </w:p>
        </w:tc>
        <w:tc>
          <w:tcPr>
            <w:tcW w:w="1510" w:type="dxa"/>
            <w:vAlign w:val="center"/>
          </w:tcPr>
          <w:p w14:paraId="7E03A8F6" w14:textId="77777777" w:rsidR="005A5531" w:rsidRPr="005A5531" w:rsidRDefault="005A5531" w:rsidP="006F6E3F">
            <w:pPr>
              <w:autoSpaceDE w:val="0"/>
              <w:autoSpaceDN w:val="0"/>
              <w:adjustRightInd w:val="0"/>
              <w:snapToGrid w:val="0"/>
              <w:spacing w:line="240" w:lineRule="auto"/>
              <w:jc w:val="center"/>
              <w:rPr>
                <w:rFonts w:ascii="Times New Roman" w:eastAsia="MS Gothic" w:hAnsi="Times New Roman"/>
                <w:bCs/>
                <w:noProof w:val="0"/>
                <w:sz w:val="20"/>
              </w:rPr>
            </w:pPr>
          </w:p>
        </w:tc>
      </w:tr>
      <w:tr w:rsidR="001B3B02" w:rsidRPr="006F6E3F" w14:paraId="267C40FC" w14:textId="77777777" w:rsidTr="006F6E3F">
        <w:tc>
          <w:tcPr>
            <w:tcW w:w="1656" w:type="dxa"/>
            <w:vAlign w:val="center"/>
          </w:tcPr>
          <w:p w14:paraId="5F9B9C49" w14:textId="77777777" w:rsidR="005A5531" w:rsidRPr="005A5531" w:rsidRDefault="005A5531" w:rsidP="006F6E3F">
            <w:pPr>
              <w:autoSpaceDE w:val="0"/>
              <w:autoSpaceDN w:val="0"/>
              <w:adjustRightInd w:val="0"/>
              <w:snapToGrid w:val="0"/>
              <w:spacing w:line="240" w:lineRule="auto"/>
              <w:jc w:val="center"/>
              <w:rPr>
                <w:rFonts w:ascii="Times New Roman" w:eastAsia="Times New Roman" w:hAnsi="Times New Roman"/>
                <w:bCs/>
                <w:noProof w:val="0"/>
                <w:color w:val="auto"/>
                <w:sz w:val="20"/>
              </w:rPr>
            </w:pPr>
            <w:r w:rsidRPr="005A5531">
              <w:rPr>
                <w:rFonts w:ascii="Times New Roman" w:eastAsia="Times New Roman" w:hAnsi="Times New Roman"/>
                <w:bCs/>
                <w:noProof w:val="0"/>
                <w:color w:val="auto"/>
                <w:sz w:val="20"/>
              </w:rPr>
              <w:t>Gender and age</w:t>
            </w:r>
          </w:p>
        </w:tc>
        <w:tc>
          <w:tcPr>
            <w:tcW w:w="1550" w:type="dxa"/>
            <w:vAlign w:val="center"/>
          </w:tcPr>
          <w:p w14:paraId="6FC7741C" w14:textId="77777777" w:rsidR="005A5531" w:rsidRPr="005A5531" w:rsidRDefault="005A5531" w:rsidP="006F6E3F">
            <w:pPr>
              <w:autoSpaceDE w:val="0"/>
              <w:autoSpaceDN w:val="0"/>
              <w:adjustRightInd w:val="0"/>
              <w:snapToGrid w:val="0"/>
              <w:spacing w:line="240" w:lineRule="auto"/>
              <w:jc w:val="center"/>
              <w:rPr>
                <w:rFonts w:ascii="Times New Roman" w:eastAsia="Times New Roman" w:hAnsi="Times New Roman"/>
                <w:bCs/>
                <w:noProof w:val="0"/>
                <w:color w:val="auto"/>
                <w:sz w:val="20"/>
              </w:rPr>
            </w:pPr>
          </w:p>
        </w:tc>
        <w:tc>
          <w:tcPr>
            <w:tcW w:w="1350" w:type="dxa"/>
            <w:vAlign w:val="center"/>
          </w:tcPr>
          <w:p w14:paraId="51BE3CF9" w14:textId="77777777" w:rsidR="005A5531" w:rsidRPr="005A5531" w:rsidRDefault="005A5531" w:rsidP="006F6E3F">
            <w:pPr>
              <w:autoSpaceDE w:val="0"/>
              <w:autoSpaceDN w:val="0"/>
              <w:adjustRightInd w:val="0"/>
              <w:snapToGrid w:val="0"/>
              <w:spacing w:line="240" w:lineRule="auto"/>
              <w:jc w:val="center"/>
              <w:rPr>
                <w:rFonts w:ascii="Times New Roman" w:eastAsia="Times New Roman" w:hAnsi="Times New Roman"/>
                <w:bCs/>
                <w:noProof w:val="0"/>
                <w:color w:val="auto"/>
                <w:sz w:val="20"/>
              </w:rPr>
            </w:pPr>
          </w:p>
        </w:tc>
        <w:tc>
          <w:tcPr>
            <w:tcW w:w="1296" w:type="dxa"/>
            <w:vAlign w:val="center"/>
          </w:tcPr>
          <w:p w14:paraId="0A35FE64" w14:textId="77777777" w:rsidR="005A5531" w:rsidRPr="005A5531" w:rsidRDefault="005A5531" w:rsidP="006F6E3F">
            <w:pPr>
              <w:autoSpaceDE w:val="0"/>
              <w:autoSpaceDN w:val="0"/>
              <w:adjustRightInd w:val="0"/>
              <w:snapToGrid w:val="0"/>
              <w:spacing w:line="240" w:lineRule="auto"/>
              <w:jc w:val="center"/>
              <w:rPr>
                <w:rFonts w:ascii="Times New Roman" w:eastAsia="Times New Roman" w:hAnsi="Times New Roman"/>
                <w:bCs/>
                <w:noProof w:val="0"/>
                <w:color w:val="auto"/>
                <w:sz w:val="20"/>
              </w:rPr>
            </w:pPr>
          </w:p>
        </w:tc>
        <w:tc>
          <w:tcPr>
            <w:tcW w:w="1510" w:type="dxa"/>
            <w:vAlign w:val="center"/>
          </w:tcPr>
          <w:p w14:paraId="546D0550" w14:textId="77777777" w:rsidR="005A5531" w:rsidRPr="005A5531" w:rsidRDefault="005A5531" w:rsidP="006F6E3F">
            <w:pPr>
              <w:autoSpaceDE w:val="0"/>
              <w:autoSpaceDN w:val="0"/>
              <w:adjustRightInd w:val="0"/>
              <w:snapToGrid w:val="0"/>
              <w:spacing w:line="240" w:lineRule="auto"/>
              <w:jc w:val="center"/>
              <w:rPr>
                <w:rFonts w:ascii="Times New Roman" w:eastAsia="Times New Roman" w:hAnsi="Times New Roman"/>
                <w:bCs/>
                <w:noProof w:val="0"/>
                <w:color w:val="auto"/>
                <w:sz w:val="20"/>
              </w:rPr>
            </w:pPr>
            <w:r w:rsidRPr="005A5531">
              <w:rPr>
                <w:rFonts w:ascii="Times New Roman" w:eastAsia="Times New Roman" w:hAnsi="Times New Roman"/>
                <w:bCs/>
                <w:noProof w:val="0"/>
                <w:color w:val="auto"/>
                <w:sz w:val="20"/>
              </w:rPr>
              <w:t>Male and</w:t>
            </w:r>
          </w:p>
          <w:p w14:paraId="7571B6BC" w14:textId="77777777" w:rsidR="005A5531" w:rsidRPr="005A5531" w:rsidRDefault="005A5531" w:rsidP="006F6E3F">
            <w:pPr>
              <w:autoSpaceDE w:val="0"/>
              <w:autoSpaceDN w:val="0"/>
              <w:adjustRightInd w:val="0"/>
              <w:snapToGrid w:val="0"/>
              <w:spacing w:line="240" w:lineRule="auto"/>
              <w:jc w:val="center"/>
              <w:rPr>
                <w:rFonts w:ascii="Times New Roman" w:eastAsia="Times New Roman" w:hAnsi="Times New Roman"/>
                <w:bCs/>
                <w:noProof w:val="0"/>
                <w:color w:val="auto"/>
                <w:sz w:val="20"/>
              </w:rPr>
            </w:pPr>
            <w:r w:rsidRPr="005A5531">
              <w:rPr>
                <w:rFonts w:ascii="Times New Roman" w:eastAsia="Times New Roman" w:hAnsi="Times New Roman"/>
                <w:bCs/>
                <w:noProof w:val="0"/>
                <w:color w:val="auto"/>
                <w:sz w:val="20"/>
              </w:rPr>
              <w:t>Older than 56 years</w:t>
            </w:r>
          </w:p>
        </w:tc>
      </w:tr>
      <w:tr w:rsidR="001B3B02" w:rsidRPr="006F6E3F" w14:paraId="0FB2FB22" w14:textId="77777777" w:rsidTr="006F6E3F">
        <w:tc>
          <w:tcPr>
            <w:tcW w:w="1656" w:type="dxa"/>
            <w:vAlign w:val="center"/>
          </w:tcPr>
          <w:p w14:paraId="07D5D29A" w14:textId="77777777" w:rsidR="005A5531" w:rsidRPr="005A5531" w:rsidRDefault="005A5531" w:rsidP="006F6E3F">
            <w:pPr>
              <w:autoSpaceDE w:val="0"/>
              <w:autoSpaceDN w:val="0"/>
              <w:adjustRightInd w:val="0"/>
              <w:snapToGrid w:val="0"/>
              <w:spacing w:line="240" w:lineRule="auto"/>
              <w:jc w:val="center"/>
              <w:rPr>
                <w:rFonts w:ascii="Times New Roman" w:eastAsia="Times New Roman" w:hAnsi="Times New Roman"/>
                <w:bCs/>
                <w:noProof w:val="0"/>
                <w:color w:val="auto"/>
                <w:sz w:val="20"/>
              </w:rPr>
            </w:pPr>
            <w:r w:rsidRPr="005A5531">
              <w:rPr>
                <w:rFonts w:ascii="Times New Roman" w:eastAsia="Times New Roman" w:hAnsi="Times New Roman"/>
                <w:bCs/>
                <w:noProof w:val="0"/>
                <w:color w:val="auto"/>
                <w:sz w:val="20"/>
              </w:rPr>
              <w:t xml:space="preserve">Education: </w:t>
            </w:r>
          </w:p>
        </w:tc>
        <w:tc>
          <w:tcPr>
            <w:tcW w:w="1550" w:type="dxa"/>
            <w:vAlign w:val="center"/>
          </w:tcPr>
          <w:p w14:paraId="30FD0343" w14:textId="77777777" w:rsidR="005A5531" w:rsidRPr="005A5531" w:rsidRDefault="005A5531" w:rsidP="006F6E3F">
            <w:pPr>
              <w:autoSpaceDE w:val="0"/>
              <w:autoSpaceDN w:val="0"/>
              <w:adjustRightInd w:val="0"/>
              <w:snapToGrid w:val="0"/>
              <w:spacing w:line="240" w:lineRule="auto"/>
              <w:jc w:val="center"/>
              <w:rPr>
                <w:rFonts w:ascii="Times New Roman" w:eastAsia="Times New Roman" w:hAnsi="Times New Roman"/>
                <w:bCs/>
                <w:noProof w:val="0"/>
                <w:color w:val="auto"/>
                <w:sz w:val="20"/>
              </w:rPr>
            </w:pPr>
            <w:r w:rsidRPr="005A5531">
              <w:rPr>
                <w:rFonts w:ascii="Times New Roman" w:eastAsia="Times New Roman" w:hAnsi="Times New Roman"/>
                <w:bCs/>
                <w:noProof w:val="0"/>
                <w:color w:val="auto"/>
                <w:sz w:val="20"/>
              </w:rPr>
              <w:t>High school level education</w:t>
            </w:r>
          </w:p>
        </w:tc>
        <w:tc>
          <w:tcPr>
            <w:tcW w:w="1350" w:type="dxa"/>
            <w:vAlign w:val="center"/>
          </w:tcPr>
          <w:p w14:paraId="7572E659" w14:textId="77777777" w:rsidR="005A5531" w:rsidRPr="005A5531" w:rsidRDefault="005A5531" w:rsidP="006F6E3F">
            <w:pPr>
              <w:autoSpaceDE w:val="0"/>
              <w:autoSpaceDN w:val="0"/>
              <w:adjustRightInd w:val="0"/>
              <w:snapToGrid w:val="0"/>
              <w:spacing w:line="240" w:lineRule="auto"/>
              <w:jc w:val="center"/>
              <w:rPr>
                <w:rFonts w:ascii="Times New Roman" w:eastAsia="Times New Roman" w:hAnsi="Times New Roman"/>
                <w:bCs/>
                <w:noProof w:val="0"/>
                <w:color w:val="auto"/>
                <w:sz w:val="20"/>
              </w:rPr>
            </w:pPr>
          </w:p>
        </w:tc>
        <w:tc>
          <w:tcPr>
            <w:tcW w:w="1296" w:type="dxa"/>
            <w:vAlign w:val="center"/>
          </w:tcPr>
          <w:p w14:paraId="53FBC956" w14:textId="77777777" w:rsidR="005A5531" w:rsidRPr="005A5531" w:rsidRDefault="005A5531" w:rsidP="006F6E3F">
            <w:pPr>
              <w:autoSpaceDE w:val="0"/>
              <w:autoSpaceDN w:val="0"/>
              <w:adjustRightInd w:val="0"/>
              <w:snapToGrid w:val="0"/>
              <w:spacing w:line="240" w:lineRule="auto"/>
              <w:jc w:val="center"/>
              <w:rPr>
                <w:rFonts w:ascii="Times New Roman" w:eastAsia="Times New Roman" w:hAnsi="Times New Roman"/>
                <w:bCs/>
                <w:noProof w:val="0"/>
                <w:color w:val="auto"/>
                <w:sz w:val="20"/>
              </w:rPr>
            </w:pPr>
          </w:p>
        </w:tc>
        <w:tc>
          <w:tcPr>
            <w:tcW w:w="1510" w:type="dxa"/>
            <w:vAlign w:val="center"/>
          </w:tcPr>
          <w:p w14:paraId="7D67BC62" w14:textId="77777777" w:rsidR="005A5531" w:rsidRPr="005A5531" w:rsidRDefault="005A5531" w:rsidP="006F6E3F">
            <w:pPr>
              <w:autoSpaceDE w:val="0"/>
              <w:autoSpaceDN w:val="0"/>
              <w:adjustRightInd w:val="0"/>
              <w:snapToGrid w:val="0"/>
              <w:spacing w:line="240" w:lineRule="auto"/>
              <w:jc w:val="center"/>
              <w:rPr>
                <w:rFonts w:ascii="Times New Roman" w:eastAsia="Times New Roman" w:hAnsi="Times New Roman"/>
                <w:bCs/>
                <w:noProof w:val="0"/>
                <w:color w:val="auto"/>
                <w:sz w:val="20"/>
              </w:rPr>
            </w:pPr>
          </w:p>
        </w:tc>
      </w:tr>
      <w:tr w:rsidR="001B3B02" w:rsidRPr="006F6E3F" w14:paraId="57FCC3DC" w14:textId="77777777" w:rsidTr="006F6E3F">
        <w:tc>
          <w:tcPr>
            <w:tcW w:w="1656" w:type="dxa"/>
            <w:vAlign w:val="center"/>
          </w:tcPr>
          <w:p w14:paraId="605900D2" w14:textId="77777777" w:rsidR="005A5531" w:rsidRPr="005A5531" w:rsidRDefault="005A5531" w:rsidP="006F6E3F">
            <w:pPr>
              <w:autoSpaceDE w:val="0"/>
              <w:autoSpaceDN w:val="0"/>
              <w:adjustRightInd w:val="0"/>
              <w:snapToGrid w:val="0"/>
              <w:spacing w:line="240" w:lineRule="auto"/>
              <w:jc w:val="center"/>
              <w:rPr>
                <w:rFonts w:ascii="Times New Roman" w:eastAsia="Times New Roman" w:hAnsi="Times New Roman"/>
                <w:bCs/>
                <w:noProof w:val="0"/>
                <w:color w:val="auto"/>
                <w:sz w:val="20"/>
              </w:rPr>
            </w:pPr>
            <w:r w:rsidRPr="005A5531">
              <w:rPr>
                <w:rFonts w:ascii="Times New Roman" w:eastAsia="Times New Roman" w:hAnsi="Times New Roman"/>
                <w:bCs/>
                <w:noProof w:val="0"/>
                <w:color w:val="auto"/>
                <w:sz w:val="20"/>
              </w:rPr>
              <w:t xml:space="preserve">Work status: </w:t>
            </w:r>
          </w:p>
        </w:tc>
        <w:tc>
          <w:tcPr>
            <w:tcW w:w="1550" w:type="dxa"/>
            <w:vAlign w:val="center"/>
          </w:tcPr>
          <w:p w14:paraId="51815E57" w14:textId="77777777" w:rsidR="005A5531" w:rsidRPr="005A5531" w:rsidRDefault="005A5531" w:rsidP="006F6E3F">
            <w:pPr>
              <w:autoSpaceDE w:val="0"/>
              <w:autoSpaceDN w:val="0"/>
              <w:adjustRightInd w:val="0"/>
              <w:snapToGrid w:val="0"/>
              <w:spacing w:line="240" w:lineRule="auto"/>
              <w:jc w:val="center"/>
              <w:rPr>
                <w:rFonts w:ascii="Times New Roman" w:eastAsia="Times New Roman" w:hAnsi="Times New Roman"/>
                <w:bCs/>
                <w:noProof w:val="0"/>
                <w:color w:val="auto"/>
                <w:sz w:val="20"/>
              </w:rPr>
            </w:pPr>
            <w:r w:rsidRPr="005A5531">
              <w:rPr>
                <w:rFonts w:ascii="Times New Roman" w:eastAsia="Times New Roman" w:hAnsi="Times New Roman"/>
                <w:bCs/>
                <w:noProof w:val="0"/>
                <w:color w:val="auto"/>
                <w:sz w:val="20"/>
              </w:rPr>
              <w:t xml:space="preserve">Entry level or unskilled work </w:t>
            </w:r>
          </w:p>
        </w:tc>
        <w:tc>
          <w:tcPr>
            <w:tcW w:w="1350" w:type="dxa"/>
            <w:vAlign w:val="center"/>
          </w:tcPr>
          <w:p w14:paraId="6B0D1894" w14:textId="77777777" w:rsidR="005A5531" w:rsidRPr="005A5531" w:rsidRDefault="005A5531" w:rsidP="006F6E3F">
            <w:pPr>
              <w:autoSpaceDE w:val="0"/>
              <w:autoSpaceDN w:val="0"/>
              <w:adjustRightInd w:val="0"/>
              <w:snapToGrid w:val="0"/>
              <w:spacing w:line="240" w:lineRule="auto"/>
              <w:jc w:val="center"/>
              <w:rPr>
                <w:rFonts w:ascii="Times New Roman" w:eastAsia="Times New Roman" w:hAnsi="Times New Roman"/>
                <w:bCs/>
                <w:noProof w:val="0"/>
                <w:color w:val="auto"/>
                <w:sz w:val="20"/>
              </w:rPr>
            </w:pPr>
          </w:p>
        </w:tc>
        <w:tc>
          <w:tcPr>
            <w:tcW w:w="1296" w:type="dxa"/>
            <w:vAlign w:val="center"/>
          </w:tcPr>
          <w:p w14:paraId="7074D1F6" w14:textId="77777777" w:rsidR="005A5531" w:rsidRPr="005A5531" w:rsidRDefault="005A5531" w:rsidP="006F6E3F">
            <w:pPr>
              <w:autoSpaceDE w:val="0"/>
              <w:autoSpaceDN w:val="0"/>
              <w:adjustRightInd w:val="0"/>
              <w:snapToGrid w:val="0"/>
              <w:spacing w:line="240" w:lineRule="auto"/>
              <w:jc w:val="center"/>
              <w:rPr>
                <w:rFonts w:ascii="Times New Roman" w:eastAsia="Times New Roman" w:hAnsi="Times New Roman"/>
                <w:bCs/>
                <w:noProof w:val="0"/>
                <w:color w:val="auto"/>
                <w:sz w:val="20"/>
              </w:rPr>
            </w:pPr>
          </w:p>
        </w:tc>
        <w:tc>
          <w:tcPr>
            <w:tcW w:w="1510" w:type="dxa"/>
            <w:vAlign w:val="center"/>
          </w:tcPr>
          <w:p w14:paraId="4CA7AF4C" w14:textId="77777777" w:rsidR="005A5531" w:rsidRPr="005A5531" w:rsidRDefault="005A5531" w:rsidP="006F6E3F">
            <w:pPr>
              <w:autoSpaceDE w:val="0"/>
              <w:autoSpaceDN w:val="0"/>
              <w:adjustRightInd w:val="0"/>
              <w:snapToGrid w:val="0"/>
              <w:spacing w:line="240" w:lineRule="auto"/>
              <w:jc w:val="center"/>
              <w:rPr>
                <w:rFonts w:ascii="Times New Roman" w:eastAsia="Times New Roman" w:hAnsi="Times New Roman"/>
                <w:bCs/>
                <w:noProof w:val="0"/>
                <w:color w:val="auto"/>
                <w:sz w:val="20"/>
              </w:rPr>
            </w:pPr>
          </w:p>
        </w:tc>
      </w:tr>
      <w:tr w:rsidR="001B3B02" w:rsidRPr="006F6E3F" w14:paraId="5701B987" w14:textId="77777777" w:rsidTr="006F6E3F">
        <w:tc>
          <w:tcPr>
            <w:tcW w:w="1656" w:type="dxa"/>
            <w:vAlign w:val="center"/>
          </w:tcPr>
          <w:p w14:paraId="16F2B32E" w14:textId="77777777" w:rsidR="005A5531" w:rsidRPr="005A5531" w:rsidRDefault="005A5531" w:rsidP="006F6E3F">
            <w:pPr>
              <w:autoSpaceDE w:val="0"/>
              <w:autoSpaceDN w:val="0"/>
              <w:adjustRightInd w:val="0"/>
              <w:snapToGrid w:val="0"/>
              <w:spacing w:line="240" w:lineRule="auto"/>
              <w:jc w:val="center"/>
              <w:rPr>
                <w:rFonts w:ascii="Times New Roman" w:eastAsia="Times New Roman" w:hAnsi="Times New Roman"/>
                <w:bCs/>
                <w:noProof w:val="0"/>
                <w:color w:val="auto"/>
                <w:sz w:val="20"/>
              </w:rPr>
            </w:pPr>
            <w:r w:rsidRPr="005A5531">
              <w:rPr>
                <w:rFonts w:ascii="Times New Roman" w:eastAsia="Times New Roman" w:hAnsi="Times New Roman"/>
                <w:bCs/>
                <w:noProof w:val="0"/>
                <w:color w:val="auto"/>
                <w:sz w:val="20"/>
              </w:rPr>
              <w:t xml:space="preserve">Tinnitus  </w:t>
            </w:r>
          </w:p>
        </w:tc>
        <w:tc>
          <w:tcPr>
            <w:tcW w:w="1550" w:type="dxa"/>
            <w:vAlign w:val="center"/>
          </w:tcPr>
          <w:p w14:paraId="77D0A088" w14:textId="77777777" w:rsidR="005A5531" w:rsidRPr="005A5531" w:rsidRDefault="005A5531" w:rsidP="006F6E3F">
            <w:pPr>
              <w:autoSpaceDE w:val="0"/>
              <w:autoSpaceDN w:val="0"/>
              <w:adjustRightInd w:val="0"/>
              <w:snapToGrid w:val="0"/>
              <w:spacing w:line="240" w:lineRule="auto"/>
              <w:jc w:val="center"/>
              <w:rPr>
                <w:rFonts w:ascii="Times New Roman" w:eastAsia="MS Gothic" w:hAnsi="Times New Roman"/>
                <w:bCs/>
                <w:noProof w:val="0"/>
                <w:sz w:val="20"/>
              </w:rPr>
            </w:pPr>
            <w:r w:rsidRPr="005A5531">
              <w:rPr>
                <w:rFonts w:ascii="Times New Roman" w:eastAsia="MS Gothic" w:hAnsi="Times New Roman"/>
                <w:bCs/>
                <w:noProof w:val="0"/>
                <w:sz w:val="20"/>
              </w:rPr>
              <w:t>Severe tinnitus (TFI: &gt;50/100)</w:t>
            </w:r>
          </w:p>
        </w:tc>
        <w:tc>
          <w:tcPr>
            <w:tcW w:w="1350" w:type="dxa"/>
            <w:vAlign w:val="center"/>
          </w:tcPr>
          <w:p w14:paraId="19AB83C9" w14:textId="77777777" w:rsidR="005A5531" w:rsidRPr="005A5531" w:rsidRDefault="005A5531" w:rsidP="006F6E3F">
            <w:pPr>
              <w:autoSpaceDE w:val="0"/>
              <w:autoSpaceDN w:val="0"/>
              <w:adjustRightInd w:val="0"/>
              <w:snapToGrid w:val="0"/>
              <w:spacing w:line="240" w:lineRule="auto"/>
              <w:jc w:val="center"/>
              <w:rPr>
                <w:rFonts w:ascii="Times New Roman" w:eastAsia="MS Gothic" w:hAnsi="Times New Roman"/>
                <w:bCs/>
                <w:noProof w:val="0"/>
                <w:sz w:val="20"/>
              </w:rPr>
            </w:pPr>
            <w:r w:rsidRPr="005A5531">
              <w:rPr>
                <w:rFonts w:ascii="Times New Roman" w:eastAsia="MS Gothic" w:hAnsi="Times New Roman"/>
                <w:bCs/>
                <w:noProof w:val="0"/>
                <w:sz w:val="20"/>
              </w:rPr>
              <w:t>Severe tinnitus (TFI&gt;50/100)</w:t>
            </w:r>
          </w:p>
        </w:tc>
        <w:tc>
          <w:tcPr>
            <w:tcW w:w="1296" w:type="dxa"/>
            <w:vAlign w:val="center"/>
          </w:tcPr>
          <w:p w14:paraId="63EB6B97" w14:textId="77777777" w:rsidR="005A5531" w:rsidRPr="005A5531" w:rsidRDefault="005A5531" w:rsidP="006F6E3F">
            <w:pPr>
              <w:autoSpaceDE w:val="0"/>
              <w:autoSpaceDN w:val="0"/>
              <w:adjustRightInd w:val="0"/>
              <w:snapToGrid w:val="0"/>
              <w:spacing w:line="240" w:lineRule="auto"/>
              <w:jc w:val="center"/>
              <w:rPr>
                <w:rFonts w:ascii="Times New Roman" w:eastAsia="MS Gothic" w:hAnsi="Times New Roman"/>
                <w:bCs/>
                <w:noProof w:val="0"/>
                <w:sz w:val="20"/>
              </w:rPr>
            </w:pPr>
            <w:r w:rsidRPr="005A5531">
              <w:rPr>
                <w:rFonts w:ascii="Times New Roman" w:eastAsia="MS Gothic" w:hAnsi="Times New Roman"/>
                <w:bCs/>
                <w:noProof w:val="0"/>
                <w:sz w:val="20"/>
              </w:rPr>
              <w:t>Significant tinnitus (TFI: 25-50/100)</w:t>
            </w:r>
          </w:p>
        </w:tc>
        <w:tc>
          <w:tcPr>
            <w:tcW w:w="1510" w:type="dxa"/>
            <w:vAlign w:val="center"/>
          </w:tcPr>
          <w:p w14:paraId="598B7B30" w14:textId="77777777" w:rsidR="005A5531" w:rsidRPr="005A5531" w:rsidRDefault="005A5531" w:rsidP="006F6E3F">
            <w:pPr>
              <w:autoSpaceDE w:val="0"/>
              <w:autoSpaceDN w:val="0"/>
              <w:adjustRightInd w:val="0"/>
              <w:snapToGrid w:val="0"/>
              <w:spacing w:line="240" w:lineRule="auto"/>
              <w:jc w:val="center"/>
              <w:rPr>
                <w:rFonts w:ascii="Times New Roman" w:eastAsia="MS Gothic" w:hAnsi="Times New Roman"/>
                <w:bCs/>
                <w:noProof w:val="0"/>
                <w:sz w:val="20"/>
              </w:rPr>
            </w:pPr>
          </w:p>
        </w:tc>
      </w:tr>
      <w:tr w:rsidR="001B3B02" w:rsidRPr="006F6E3F" w14:paraId="0FFE21BB" w14:textId="77777777" w:rsidTr="006F6E3F">
        <w:tc>
          <w:tcPr>
            <w:tcW w:w="1656" w:type="dxa"/>
            <w:vAlign w:val="center"/>
          </w:tcPr>
          <w:p w14:paraId="783748C1" w14:textId="77777777" w:rsidR="005A5531" w:rsidRPr="005A5531" w:rsidRDefault="005A5531" w:rsidP="006F6E3F">
            <w:pPr>
              <w:autoSpaceDE w:val="0"/>
              <w:autoSpaceDN w:val="0"/>
              <w:adjustRightInd w:val="0"/>
              <w:snapToGrid w:val="0"/>
              <w:spacing w:line="240" w:lineRule="auto"/>
              <w:jc w:val="center"/>
              <w:rPr>
                <w:rFonts w:ascii="Times New Roman" w:eastAsia="Times New Roman" w:hAnsi="Times New Roman"/>
                <w:bCs/>
                <w:noProof w:val="0"/>
                <w:color w:val="auto"/>
                <w:sz w:val="20"/>
              </w:rPr>
            </w:pPr>
            <w:r w:rsidRPr="005A5531">
              <w:rPr>
                <w:rFonts w:ascii="Times New Roman" w:eastAsia="Times New Roman" w:hAnsi="Times New Roman"/>
                <w:bCs/>
                <w:noProof w:val="0"/>
                <w:color w:val="auto"/>
                <w:sz w:val="20"/>
              </w:rPr>
              <w:t>Anxiety</w:t>
            </w:r>
          </w:p>
        </w:tc>
        <w:tc>
          <w:tcPr>
            <w:tcW w:w="1550" w:type="dxa"/>
            <w:vAlign w:val="center"/>
          </w:tcPr>
          <w:p w14:paraId="7BEF16B6" w14:textId="77777777" w:rsidR="005A5531" w:rsidRPr="005A5531" w:rsidRDefault="005A5531" w:rsidP="006F6E3F">
            <w:pPr>
              <w:autoSpaceDE w:val="0"/>
              <w:autoSpaceDN w:val="0"/>
              <w:adjustRightInd w:val="0"/>
              <w:snapToGrid w:val="0"/>
              <w:spacing w:line="240" w:lineRule="auto"/>
              <w:jc w:val="center"/>
              <w:rPr>
                <w:rFonts w:ascii="Times New Roman" w:eastAsia="Times New Roman" w:hAnsi="Times New Roman"/>
                <w:bCs/>
                <w:noProof w:val="0"/>
                <w:color w:val="auto"/>
                <w:sz w:val="20"/>
              </w:rPr>
            </w:pPr>
            <w:r w:rsidRPr="005A5531">
              <w:rPr>
                <w:rFonts w:ascii="Times New Roman" w:eastAsia="Times New Roman" w:hAnsi="Times New Roman"/>
                <w:bCs/>
                <w:noProof w:val="0"/>
                <w:color w:val="auto"/>
                <w:sz w:val="20"/>
              </w:rPr>
              <w:t>Severe</w:t>
            </w:r>
          </w:p>
        </w:tc>
        <w:tc>
          <w:tcPr>
            <w:tcW w:w="1350" w:type="dxa"/>
            <w:vAlign w:val="center"/>
          </w:tcPr>
          <w:p w14:paraId="1E473509" w14:textId="77777777" w:rsidR="005A5531" w:rsidRPr="005A5531" w:rsidRDefault="005A5531" w:rsidP="006F6E3F">
            <w:pPr>
              <w:autoSpaceDE w:val="0"/>
              <w:autoSpaceDN w:val="0"/>
              <w:adjustRightInd w:val="0"/>
              <w:snapToGrid w:val="0"/>
              <w:spacing w:line="240" w:lineRule="auto"/>
              <w:jc w:val="center"/>
              <w:rPr>
                <w:rFonts w:ascii="Times New Roman" w:eastAsia="Times New Roman" w:hAnsi="Times New Roman"/>
                <w:bCs/>
                <w:noProof w:val="0"/>
                <w:color w:val="auto"/>
                <w:sz w:val="20"/>
              </w:rPr>
            </w:pPr>
          </w:p>
        </w:tc>
        <w:tc>
          <w:tcPr>
            <w:tcW w:w="1296" w:type="dxa"/>
            <w:vAlign w:val="center"/>
          </w:tcPr>
          <w:p w14:paraId="2CCA69EB" w14:textId="77777777" w:rsidR="005A5531" w:rsidRPr="005A5531" w:rsidRDefault="005A5531" w:rsidP="006F6E3F">
            <w:pPr>
              <w:autoSpaceDE w:val="0"/>
              <w:autoSpaceDN w:val="0"/>
              <w:adjustRightInd w:val="0"/>
              <w:snapToGrid w:val="0"/>
              <w:spacing w:line="240" w:lineRule="auto"/>
              <w:jc w:val="center"/>
              <w:rPr>
                <w:rFonts w:ascii="Times New Roman" w:eastAsia="Times New Roman" w:hAnsi="Times New Roman"/>
                <w:bCs/>
                <w:noProof w:val="0"/>
                <w:color w:val="auto"/>
                <w:sz w:val="20"/>
              </w:rPr>
            </w:pPr>
            <w:r w:rsidRPr="005A5531">
              <w:rPr>
                <w:rFonts w:ascii="Times New Roman" w:eastAsia="Times New Roman" w:hAnsi="Times New Roman"/>
                <w:bCs/>
                <w:noProof w:val="0"/>
                <w:color w:val="auto"/>
                <w:sz w:val="20"/>
              </w:rPr>
              <w:t>No anxiety</w:t>
            </w:r>
          </w:p>
        </w:tc>
        <w:tc>
          <w:tcPr>
            <w:tcW w:w="1510" w:type="dxa"/>
            <w:vAlign w:val="center"/>
          </w:tcPr>
          <w:p w14:paraId="6C4E396E" w14:textId="77777777" w:rsidR="005A5531" w:rsidRPr="005A5531" w:rsidRDefault="005A5531" w:rsidP="006F6E3F">
            <w:pPr>
              <w:autoSpaceDE w:val="0"/>
              <w:autoSpaceDN w:val="0"/>
              <w:adjustRightInd w:val="0"/>
              <w:snapToGrid w:val="0"/>
              <w:spacing w:line="240" w:lineRule="auto"/>
              <w:jc w:val="center"/>
              <w:rPr>
                <w:rFonts w:ascii="Times New Roman" w:eastAsia="Times New Roman" w:hAnsi="Times New Roman"/>
                <w:bCs/>
                <w:noProof w:val="0"/>
                <w:color w:val="auto"/>
                <w:sz w:val="20"/>
              </w:rPr>
            </w:pPr>
          </w:p>
        </w:tc>
      </w:tr>
      <w:tr w:rsidR="001B3B02" w:rsidRPr="006F6E3F" w14:paraId="041DA3E7" w14:textId="77777777" w:rsidTr="006F6E3F">
        <w:tc>
          <w:tcPr>
            <w:tcW w:w="1656" w:type="dxa"/>
            <w:vAlign w:val="center"/>
          </w:tcPr>
          <w:p w14:paraId="2360C4A6" w14:textId="77777777" w:rsidR="005A5531" w:rsidRPr="005A5531" w:rsidRDefault="005A5531" w:rsidP="006F6E3F">
            <w:pPr>
              <w:autoSpaceDE w:val="0"/>
              <w:autoSpaceDN w:val="0"/>
              <w:adjustRightInd w:val="0"/>
              <w:snapToGrid w:val="0"/>
              <w:spacing w:line="240" w:lineRule="auto"/>
              <w:jc w:val="center"/>
              <w:rPr>
                <w:rFonts w:ascii="Times New Roman" w:eastAsia="Times New Roman" w:hAnsi="Times New Roman"/>
                <w:bCs/>
                <w:noProof w:val="0"/>
                <w:color w:val="auto"/>
                <w:sz w:val="20"/>
              </w:rPr>
            </w:pPr>
            <w:r w:rsidRPr="005A5531">
              <w:rPr>
                <w:rFonts w:ascii="Times New Roman" w:eastAsia="Times New Roman" w:hAnsi="Times New Roman"/>
                <w:bCs/>
                <w:noProof w:val="0"/>
                <w:color w:val="auto"/>
                <w:sz w:val="20"/>
              </w:rPr>
              <w:t>Insomnia</w:t>
            </w:r>
          </w:p>
        </w:tc>
        <w:tc>
          <w:tcPr>
            <w:tcW w:w="1550" w:type="dxa"/>
            <w:vAlign w:val="center"/>
          </w:tcPr>
          <w:p w14:paraId="5264D33E" w14:textId="77777777" w:rsidR="005A5531" w:rsidRPr="005A5531" w:rsidRDefault="005A5531" w:rsidP="006F6E3F">
            <w:pPr>
              <w:autoSpaceDE w:val="0"/>
              <w:autoSpaceDN w:val="0"/>
              <w:adjustRightInd w:val="0"/>
              <w:snapToGrid w:val="0"/>
              <w:spacing w:line="240" w:lineRule="auto"/>
              <w:jc w:val="center"/>
              <w:rPr>
                <w:rFonts w:ascii="Times New Roman" w:eastAsia="Times New Roman" w:hAnsi="Times New Roman"/>
                <w:bCs/>
                <w:noProof w:val="0"/>
                <w:color w:val="auto"/>
                <w:sz w:val="20"/>
              </w:rPr>
            </w:pPr>
          </w:p>
        </w:tc>
        <w:tc>
          <w:tcPr>
            <w:tcW w:w="1350" w:type="dxa"/>
            <w:vAlign w:val="center"/>
          </w:tcPr>
          <w:p w14:paraId="0108E18C" w14:textId="77777777" w:rsidR="005A5531" w:rsidRPr="005A5531" w:rsidRDefault="005A5531" w:rsidP="006F6E3F">
            <w:pPr>
              <w:autoSpaceDE w:val="0"/>
              <w:autoSpaceDN w:val="0"/>
              <w:adjustRightInd w:val="0"/>
              <w:snapToGrid w:val="0"/>
              <w:spacing w:line="240" w:lineRule="auto"/>
              <w:jc w:val="center"/>
              <w:rPr>
                <w:rFonts w:ascii="Times New Roman" w:eastAsia="Times New Roman" w:hAnsi="Times New Roman"/>
                <w:bCs/>
                <w:noProof w:val="0"/>
                <w:color w:val="auto"/>
                <w:sz w:val="20"/>
              </w:rPr>
            </w:pPr>
            <w:r w:rsidRPr="005A5531">
              <w:rPr>
                <w:rFonts w:ascii="Times New Roman" w:eastAsia="Times New Roman" w:hAnsi="Times New Roman"/>
                <w:bCs/>
                <w:noProof w:val="0"/>
                <w:color w:val="auto"/>
                <w:sz w:val="20"/>
              </w:rPr>
              <w:t xml:space="preserve">Moderate or severe </w:t>
            </w:r>
          </w:p>
        </w:tc>
        <w:tc>
          <w:tcPr>
            <w:tcW w:w="1296" w:type="dxa"/>
            <w:vAlign w:val="center"/>
          </w:tcPr>
          <w:p w14:paraId="4CC15A2D" w14:textId="77777777" w:rsidR="005A5531" w:rsidRPr="005A5531" w:rsidRDefault="005A5531" w:rsidP="006F6E3F">
            <w:pPr>
              <w:autoSpaceDE w:val="0"/>
              <w:autoSpaceDN w:val="0"/>
              <w:adjustRightInd w:val="0"/>
              <w:snapToGrid w:val="0"/>
              <w:spacing w:line="240" w:lineRule="auto"/>
              <w:jc w:val="center"/>
              <w:rPr>
                <w:rFonts w:ascii="Times New Roman" w:eastAsia="Times New Roman" w:hAnsi="Times New Roman"/>
                <w:bCs/>
                <w:noProof w:val="0"/>
                <w:color w:val="auto"/>
                <w:sz w:val="20"/>
              </w:rPr>
            </w:pPr>
            <w:r w:rsidRPr="005A5531">
              <w:rPr>
                <w:rFonts w:ascii="Times New Roman" w:eastAsia="Times New Roman" w:hAnsi="Times New Roman"/>
                <w:bCs/>
                <w:noProof w:val="0"/>
                <w:color w:val="auto"/>
                <w:sz w:val="20"/>
              </w:rPr>
              <w:t>Not significant</w:t>
            </w:r>
          </w:p>
        </w:tc>
        <w:tc>
          <w:tcPr>
            <w:tcW w:w="1510" w:type="dxa"/>
            <w:vAlign w:val="center"/>
          </w:tcPr>
          <w:p w14:paraId="30AD5188" w14:textId="77777777" w:rsidR="005A5531" w:rsidRPr="005A5531" w:rsidRDefault="005A5531" w:rsidP="006F6E3F">
            <w:pPr>
              <w:autoSpaceDE w:val="0"/>
              <w:autoSpaceDN w:val="0"/>
              <w:adjustRightInd w:val="0"/>
              <w:snapToGrid w:val="0"/>
              <w:spacing w:line="240" w:lineRule="auto"/>
              <w:jc w:val="center"/>
              <w:rPr>
                <w:rFonts w:ascii="Times New Roman" w:eastAsia="Times New Roman" w:hAnsi="Times New Roman"/>
                <w:bCs/>
                <w:noProof w:val="0"/>
                <w:color w:val="auto"/>
                <w:sz w:val="20"/>
              </w:rPr>
            </w:pPr>
          </w:p>
        </w:tc>
      </w:tr>
      <w:tr w:rsidR="001B3B02" w:rsidRPr="006F6E3F" w14:paraId="1A456865" w14:textId="77777777" w:rsidTr="006F6E3F">
        <w:tc>
          <w:tcPr>
            <w:tcW w:w="1656" w:type="dxa"/>
            <w:vAlign w:val="center"/>
          </w:tcPr>
          <w:p w14:paraId="00259210" w14:textId="77777777" w:rsidR="005A5531" w:rsidRPr="005A5531" w:rsidRDefault="005A5531" w:rsidP="006F6E3F">
            <w:pPr>
              <w:autoSpaceDE w:val="0"/>
              <w:autoSpaceDN w:val="0"/>
              <w:adjustRightInd w:val="0"/>
              <w:snapToGrid w:val="0"/>
              <w:spacing w:line="240" w:lineRule="auto"/>
              <w:jc w:val="center"/>
              <w:rPr>
                <w:rFonts w:ascii="Times New Roman" w:eastAsia="Times New Roman" w:hAnsi="Times New Roman"/>
                <w:bCs/>
                <w:noProof w:val="0"/>
                <w:color w:val="auto"/>
                <w:sz w:val="20"/>
              </w:rPr>
            </w:pPr>
            <w:r w:rsidRPr="005A5531">
              <w:rPr>
                <w:rFonts w:ascii="Times New Roman" w:eastAsia="Times New Roman" w:hAnsi="Times New Roman"/>
                <w:bCs/>
                <w:noProof w:val="0"/>
                <w:color w:val="auto"/>
                <w:sz w:val="20"/>
              </w:rPr>
              <w:t xml:space="preserve">Quality of Life VAS Score: </w:t>
            </w:r>
          </w:p>
        </w:tc>
        <w:tc>
          <w:tcPr>
            <w:tcW w:w="1550" w:type="dxa"/>
            <w:vAlign w:val="center"/>
          </w:tcPr>
          <w:p w14:paraId="3C612BAE" w14:textId="77777777" w:rsidR="005A5531" w:rsidRPr="005A5531" w:rsidRDefault="005A5531" w:rsidP="006F6E3F">
            <w:pPr>
              <w:autoSpaceDE w:val="0"/>
              <w:autoSpaceDN w:val="0"/>
              <w:adjustRightInd w:val="0"/>
              <w:snapToGrid w:val="0"/>
              <w:spacing w:line="240" w:lineRule="auto"/>
              <w:jc w:val="center"/>
              <w:rPr>
                <w:rFonts w:ascii="Times New Roman" w:eastAsia="Times New Roman" w:hAnsi="Times New Roman"/>
                <w:bCs/>
                <w:noProof w:val="0"/>
                <w:color w:val="auto"/>
                <w:sz w:val="20"/>
              </w:rPr>
            </w:pPr>
            <w:r w:rsidRPr="005A5531">
              <w:rPr>
                <w:rFonts w:ascii="Times New Roman" w:eastAsia="Times New Roman" w:hAnsi="Times New Roman"/>
                <w:bCs/>
                <w:noProof w:val="0"/>
                <w:color w:val="auto"/>
                <w:sz w:val="20"/>
              </w:rPr>
              <w:t>Lower (below 80)</w:t>
            </w:r>
          </w:p>
        </w:tc>
        <w:tc>
          <w:tcPr>
            <w:tcW w:w="1350" w:type="dxa"/>
            <w:vAlign w:val="center"/>
          </w:tcPr>
          <w:p w14:paraId="76D59112" w14:textId="77777777" w:rsidR="005A5531" w:rsidRPr="005A5531" w:rsidRDefault="005A5531" w:rsidP="006F6E3F">
            <w:pPr>
              <w:autoSpaceDE w:val="0"/>
              <w:autoSpaceDN w:val="0"/>
              <w:adjustRightInd w:val="0"/>
              <w:snapToGrid w:val="0"/>
              <w:spacing w:line="240" w:lineRule="auto"/>
              <w:jc w:val="center"/>
              <w:rPr>
                <w:rFonts w:ascii="Times New Roman" w:eastAsia="Times New Roman" w:hAnsi="Times New Roman"/>
                <w:bCs/>
                <w:noProof w:val="0"/>
                <w:color w:val="auto"/>
                <w:sz w:val="20"/>
              </w:rPr>
            </w:pPr>
          </w:p>
        </w:tc>
        <w:tc>
          <w:tcPr>
            <w:tcW w:w="1296" w:type="dxa"/>
            <w:vAlign w:val="center"/>
          </w:tcPr>
          <w:p w14:paraId="7A2B461D" w14:textId="77777777" w:rsidR="005A5531" w:rsidRPr="005A5531" w:rsidRDefault="005A5531" w:rsidP="006F6E3F">
            <w:pPr>
              <w:autoSpaceDE w:val="0"/>
              <w:autoSpaceDN w:val="0"/>
              <w:adjustRightInd w:val="0"/>
              <w:snapToGrid w:val="0"/>
              <w:spacing w:line="240" w:lineRule="auto"/>
              <w:jc w:val="center"/>
              <w:rPr>
                <w:rFonts w:ascii="Times New Roman" w:eastAsia="Times New Roman" w:hAnsi="Times New Roman"/>
                <w:bCs/>
                <w:noProof w:val="0"/>
                <w:color w:val="auto"/>
                <w:sz w:val="20"/>
              </w:rPr>
            </w:pPr>
            <w:r w:rsidRPr="005A5531">
              <w:rPr>
                <w:rFonts w:ascii="Times New Roman" w:eastAsia="Times New Roman" w:hAnsi="Times New Roman"/>
                <w:bCs/>
                <w:noProof w:val="0"/>
                <w:color w:val="auto"/>
                <w:sz w:val="20"/>
              </w:rPr>
              <w:t>Higher (above 80)</w:t>
            </w:r>
          </w:p>
        </w:tc>
        <w:tc>
          <w:tcPr>
            <w:tcW w:w="1510" w:type="dxa"/>
            <w:vAlign w:val="center"/>
          </w:tcPr>
          <w:p w14:paraId="692DB9FF" w14:textId="77777777" w:rsidR="005A5531" w:rsidRPr="005A5531" w:rsidRDefault="005A5531" w:rsidP="006F6E3F">
            <w:pPr>
              <w:autoSpaceDE w:val="0"/>
              <w:autoSpaceDN w:val="0"/>
              <w:adjustRightInd w:val="0"/>
              <w:snapToGrid w:val="0"/>
              <w:spacing w:line="240" w:lineRule="auto"/>
              <w:jc w:val="center"/>
              <w:rPr>
                <w:rFonts w:ascii="Times New Roman" w:eastAsia="Times New Roman" w:hAnsi="Times New Roman"/>
                <w:bCs/>
                <w:noProof w:val="0"/>
                <w:color w:val="auto"/>
                <w:sz w:val="20"/>
              </w:rPr>
            </w:pPr>
          </w:p>
        </w:tc>
      </w:tr>
      <w:tr w:rsidR="001B3B02" w:rsidRPr="006F6E3F" w14:paraId="0EB5ECB7" w14:textId="77777777" w:rsidTr="006F6E3F">
        <w:tc>
          <w:tcPr>
            <w:tcW w:w="7362" w:type="dxa"/>
            <w:gridSpan w:val="5"/>
            <w:shd w:val="clear" w:color="auto" w:fill="D9D9D9"/>
            <w:vAlign w:val="center"/>
          </w:tcPr>
          <w:p w14:paraId="73C2AEB9" w14:textId="77777777" w:rsidR="005A5531" w:rsidRPr="005A5531" w:rsidRDefault="005A5531" w:rsidP="006F6E3F">
            <w:pPr>
              <w:autoSpaceDE w:val="0"/>
              <w:autoSpaceDN w:val="0"/>
              <w:adjustRightInd w:val="0"/>
              <w:snapToGrid w:val="0"/>
              <w:spacing w:line="240" w:lineRule="auto"/>
              <w:jc w:val="center"/>
              <w:rPr>
                <w:rFonts w:ascii="Times New Roman" w:eastAsia="Times New Roman" w:hAnsi="Times New Roman"/>
                <w:bCs/>
                <w:noProof w:val="0"/>
                <w:color w:val="auto"/>
                <w:sz w:val="20"/>
              </w:rPr>
            </w:pPr>
            <w:r w:rsidRPr="005A5531">
              <w:rPr>
                <w:rFonts w:ascii="Times New Roman" w:eastAsia="Times New Roman" w:hAnsi="Times New Roman"/>
                <w:bCs/>
                <w:noProof w:val="0"/>
                <w:color w:val="auto"/>
                <w:sz w:val="20"/>
              </w:rPr>
              <w:t>Tinnitus intervention suggestions</w:t>
            </w:r>
          </w:p>
        </w:tc>
      </w:tr>
      <w:tr w:rsidR="001B3B02" w:rsidRPr="006F6E3F" w14:paraId="7BC356FD" w14:textId="77777777" w:rsidTr="006F6E3F">
        <w:tc>
          <w:tcPr>
            <w:tcW w:w="1656" w:type="dxa"/>
            <w:vAlign w:val="center"/>
          </w:tcPr>
          <w:p w14:paraId="7446E58B" w14:textId="77777777" w:rsidR="005A5531" w:rsidRPr="005A5531" w:rsidRDefault="005A5531" w:rsidP="006F6E3F">
            <w:pPr>
              <w:autoSpaceDE w:val="0"/>
              <w:autoSpaceDN w:val="0"/>
              <w:adjustRightInd w:val="0"/>
              <w:snapToGrid w:val="0"/>
              <w:spacing w:line="240" w:lineRule="auto"/>
              <w:jc w:val="center"/>
              <w:rPr>
                <w:rFonts w:ascii="Times New Roman" w:eastAsia="Times New Roman" w:hAnsi="Times New Roman"/>
                <w:bCs/>
                <w:noProof w:val="0"/>
                <w:color w:val="auto"/>
                <w:sz w:val="20"/>
              </w:rPr>
            </w:pPr>
            <w:r w:rsidRPr="005A5531">
              <w:rPr>
                <w:rFonts w:ascii="Times New Roman" w:eastAsia="Times New Roman" w:hAnsi="Times New Roman"/>
                <w:bCs/>
                <w:noProof w:val="0"/>
                <w:color w:val="auto"/>
                <w:sz w:val="20"/>
              </w:rPr>
              <w:t>Intensity and support</w:t>
            </w:r>
          </w:p>
        </w:tc>
        <w:tc>
          <w:tcPr>
            <w:tcW w:w="1550" w:type="dxa"/>
            <w:vAlign w:val="center"/>
          </w:tcPr>
          <w:p w14:paraId="5EE1071F" w14:textId="77777777" w:rsidR="005A5531" w:rsidRPr="005A5531" w:rsidRDefault="005A5531" w:rsidP="006F6E3F">
            <w:pPr>
              <w:autoSpaceDE w:val="0"/>
              <w:autoSpaceDN w:val="0"/>
              <w:adjustRightInd w:val="0"/>
              <w:snapToGrid w:val="0"/>
              <w:spacing w:line="240" w:lineRule="auto"/>
              <w:jc w:val="center"/>
              <w:rPr>
                <w:rFonts w:ascii="Times New Roman" w:eastAsia="Times New Roman" w:hAnsi="Times New Roman"/>
                <w:bCs/>
                <w:noProof w:val="0"/>
                <w:color w:val="auto"/>
                <w:sz w:val="20"/>
              </w:rPr>
            </w:pPr>
            <w:r w:rsidRPr="005A5531">
              <w:rPr>
                <w:rFonts w:ascii="Times New Roman" w:eastAsia="Times New Roman" w:hAnsi="Times New Roman"/>
                <w:bCs/>
                <w:noProof w:val="0"/>
                <w:color w:val="auto"/>
                <w:sz w:val="20"/>
              </w:rPr>
              <w:t>Immediate and intense support. Support group possibly with similar demographic characteristics could be helpful</w:t>
            </w:r>
          </w:p>
        </w:tc>
        <w:tc>
          <w:tcPr>
            <w:tcW w:w="1350" w:type="dxa"/>
            <w:vAlign w:val="center"/>
          </w:tcPr>
          <w:p w14:paraId="79DB1363" w14:textId="77777777" w:rsidR="005A5531" w:rsidRPr="005A5531" w:rsidRDefault="005A5531" w:rsidP="006F6E3F">
            <w:pPr>
              <w:autoSpaceDE w:val="0"/>
              <w:autoSpaceDN w:val="0"/>
              <w:adjustRightInd w:val="0"/>
              <w:snapToGrid w:val="0"/>
              <w:spacing w:line="240" w:lineRule="auto"/>
              <w:jc w:val="center"/>
              <w:rPr>
                <w:rFonts w:ascii="Times New Roman" w:eastAsia="Times New Roman" w:hAnsi="Times New Roman"/>
                <w:bCs/>
                <w:noProof w:val="0"/>
                <w:color w:val="auto"/>
                <w:sz w:val="20"/>
              </w:rPr>
            </w:pPr>
            <w:r w:rsidRPr="005A5531">
              <w:rPr>
                <w:rFonts w:ascii="Times New Roman" w:eastAsia="Times New Roman" w:hAnsi="Times New Roman"/>
                <w:bCs/>
                <w:noProof w:val="0"/>
                <w:color w:val="auto"/>
                <w:sz w:val="20"/>
              </w:rPr>
              <w:t>Immediate and intense support. Support group possibly with similar demographic characteristics could be helpful</w:t>
            </w:r>
          </w:p>
        </w:tc>
        <w:tc>
          <w:tcPr>
            <w:tcW w:w="1296" w:type="dxa"/>
            <w:vAlign w:val="center"/>
          </w:tcPr>
          <w:p w14:paraId="6483C914" w14:textId="77777777" w:rsidR="005A5531" w:rsidRPr="005A5531" w:rsidRDefault="005A5531" w:rsidP="006F6E3F">
            <w:pPr>
              <w:autoSpaceDE w:val="0"/>
              <w:autoSpaceDN w:val="0"/>
              <w:adjustRightInd w:val="0"/>
              <w:snapToGrid w:val="0"/>
              <w:spacing w:line="240" w:lineRule="auto"/>
              <w:jc w:val="center"/>
              <w:rPr>
                <w:rFonts w:ascii="Times New Roman" w:eastAsia="Times New Roman" w:hAnsi="Times New Roman"/>
                <w:bCs/>
                <w:noProof w:val="0"/>
                <w:color w:val="auto"/>
                <w:sz w:val="20"/>
              </w:rPr>
            </w:pPr>
            <w:r w:rsidRPr="005A5531">
              <w:rPr>
                <w:rFonts w:ascii="Times New Roman" w:eastAsia="Times New Roman" w:hAnsi="Times New Roman"/>
                <w:bCs/>
                <w:noProof w:val="0"/>
                <w:color w:val="auto"/>
                <w:sz w:val="20"/>
              </w:rPr>
              <w:t>Timely support due to significant levels of tinnitus</w:t>
            </w:r>
          </w:p>
        </w:tc>
        <w:tc>
          <w:tcPr>
            <w:tcW w:w="1510" w:type="dxa"/>
            <w:vAlign w:val="center"/>
          </w:tcPr>
          <w:p w14:paraId="2EC5F7E2" w14:textId="77777777" w:rsidR="005A5531" w:rsidRPr="005A5531" w:rsidRDefault="005A5531" w:rsidP="006F6E3F">
            <w:pPr>
              <w:autoSpaceDE w:val="0"/>
              <w:autoSpaceDN w:val="0"/>
              <w:adjustRightInd w:val="0"/>
              <w:snapToGrid w:val="0"/>
              <w:spacing w:line="240" w:lineRule="auto"/>
              <w:jc w:val="center"/>
              <w:rPr>
                <w:rFonts w:ascii="Times New Roman" w:eastAsia="Times New Roman" w:hAnsi="Times New Roman"/>
                <w:bCs/>
                <w:noProof w:val="0"/>
                <w:color w:val="auto"/>
                <w:sz w:val="20"/>
              </w:rPr>
            </w:pPr>
            <w:r w:rsidRPr="005A5531">
              <w:rPr>
                <w:rFonts w:ascii="Times New Roman" w:eastAsia="Times New Roman" w:hAnsi="Times New Roman"/>
                <w:bCs/>
                <w:noProof w:val="0"/>
                <w:color w:val="auto"/>
                <w:sz w:val="20"/>
              </w:rPr>
              <w:t>Less intensive intervention</w:t>
            </w:r>
          </w:p>
        </w:tc>
      </w:tr>
      <w:tr w:rsidR="001B3B02" w:rsidRPr="006F6E3F" w14:paraId="4D805FC4" w14:textId="77777777" w:rsidTr="006F6E3F">
        <w:tc>
          <w:tcPr>
            <w:tcW w:w="1656" w:type="dxa"/>
            <w:vAlign w:val="center"/>
          </w:tcPr>
          <w:p w14:paraId="0FED2977" w14:textId="77777777" w:rsidR="005A5531" w:rsidRPr="005A5531" w:rsidRDefault="005A5531" w:rsidP="006F6E3F">
            <w:pPr>
              <w:autoSpaceDE w:val="0"/>
              <w:autoSpaceDN w:val="0"/>
              <w:adjustRightInd w:val="0"/>
              <w:snapToGrid w:val="0"/>
              <w:spacing w:line="240" w:lineRule="auto"/>
              <w:jc w:val="center"/>
              <w:rPr>
                <w:rFonts w:ascii="Times New Roman" w:eastAsia="Times New Roman" w:hAnsi="Times New Roman"/>
                <w:bCs/>
                <w:noProof w:val="0"/>
                <w:color w:val="auto"/>
                <w:sz w:val="20"/>
              </w:rPr>
            </w:pPr>
            <w:r w:rsidRPr="005A5531">
              <w:rPr>
                <w:rFonts w:ascii="Times New Roman" w:eastAsia="Times New Roman" w:hAnsi="Times New Roman"/>
                <w:bCs/>
                <w:noProof w:val="0"/>
                <w:color w:val="auto"/>
                <w:sz w:val="20"/>
              </w:rPr>
              <w:t>Intervention format</w:t>
            </w:r>
          </w:p>
        </w:tc>
        <w:tc>
          <w:tcPr>
            <w:tcW w:w="1550" w:type="dxa"/>
            <w:vAlign w:val="center"/>
          </w:tcPr>
          <w:p w14:paraId="185C6FF5" w14:textId="77777777" w:rsidR="005A5531" w:rsidRPr="005A5531" w:rsidRDefault="005A5531" w:rsidP="006F6E3F">
            <w:pPr>
              <w:autoSpaceDE w:val="0"/>
              <w:autoSpaceDN w:val="0"/>
              <w:adjustRightInd w:val="0"/>
              <w:snapToGrid w:val="0"/>
              <w:spacing w:line="240" w:lineRule="auto"/>
              <w:jc w:val="center"/>
              <w:rPr>
                <w:rFonts w:ascii="Times New Roman" w:eastAsia="Times New Roman" w:hAnsi="Times New Roman"/>
                <w:bCs/>
                <w:noProof w:val="0"/>
                <w:color w:val="auto"/>
                <w:sz w:val="20"/>
              </w:rPr>
            </w:pPr>
            <w:r w:rsidRPr="005A5531">
              <w:rPr>
                <w:rFonts w:ascii="Times New Roman" w:eastAsia="Times New Roman" w:hAnsi="Times New Roman"/>
                <w:bCs/>
                <w:noProof w:val="0"/>
                <w:color w:val="auto"/>
                <w:sz w:val="20"/>
              </w:rPr>
              <w:t>Immediate, regular</w:t>
            </w:r>
          </w:p>
          <w:p w14:paraId="2D3FC68C" w14:textId="77777777" w:rsidR="005A5531" w:rsidRPr="005A5531" w:rsidRDefault="005A5531" w:rsidP="006F6E3F">
            <w:pPr>
              <w:autoSpaceDE w:val="0"/>
              <w:autoSpaceDN w:val="0"/>
              <w:adjustRightInd w:val="0"/>
              <w:snapToGrid w:val="0"/>
              <w:spacing w:line="240" w:lineRule="auto"/>
              <w:jc w:val="center"/>
              <w:rPr>
                <w:rFonts w:ascii="Times New Roman" w:eastAsia="Times New Roman" w:hAnsi="Times New Roman"/>
                <w:bCs/>
                <w:noProof w:val="0"/>
                <w:color w:val="auto"/>
                <w:sz w:val="20"/>
              </w:rPr>
            </w:pPr>
            <w:r w:rsidRPr="005A5531">
              <w:rPr>
                <w:rFonts w:ascii="Times New Roman" w:eastAsia="Times New Roman" w:hAnsi="Times New Roman"/>
                <w:bCs/>
                <w:noProof w:val="0"/>
                <w:color w:val="auto"/>
                <w:sz w:val="20"/>
              </w:rPr>
              <w:t>close guidance by a professional</w:t>
            </w:r>
          </w:p>
        </w:tc>
        <w:tc>
          <w:tcPr>
            <w:tcW w:w="1350" w:type="dxa"/>
            <w:vAlign w:val="center"/>
          </w:tcPr>
          <w:p w14:paraId="02B0B9B6" w14:textId="77777777" w:rsidR="005A5531" w:rsidRPr="005A5531" w:rsidRDefault="005A5531" w:rsidP="006F6E3F">
            <w:pPr>
              <w:autoSpaceDE w:val="0"/>
              <w:autoSpaceDN w:val="0"/>
              <w:adjustRightInd w:val="0"/>
              <w:snapToGrid w:val="0"/>
              <w:spacing w:line="240" w:lineRule="auto"/>
              <w:jc w:val="center"/>
              <w:rPr>
                <w:rFonts w:ascii="Times New Roman" w:eastAsia="Times New Roman" w:hAnsi="Times New Roman"/>
                <w:bCs/>
                <w:noProof w:val="0"/>
                <w:color w:val="auto"/>
                <w:sz w:val="20"/>
              </w:rPr>
            </w:pPr>
            <w:r w:rsidRPr="005A5531">
              <w:rPr>
                <w:rFonts w:ascii="Times New Roman" w:eastAsia="Times New Roman" w:hAnsi="Times New Roman"/>
                <w:bCs/>
                <w:noProof w:val="0"/>
                <w:color w:val="auto"/>
                <w:sz w:val="20"/>
              </w:rPr>
              <w:t>Immediate, regular guided by a professional</w:t>
            </w:r>
          </w:p>
        </w:tc>
        <w:tc>
          <w:tcPr>
            <w:tcW w:w="1296" w:type="dxa"/>
            <w:vAlign w:val="center"/>
          </w:tcPr>
          <w:p w14:paraId="50D12E38" w14:textId="77777777" w:rsidR="005A5531" w:rsidRPr="005A5531" w:rsidRDefault="005A5531" w:rsidP="006F6E3F">
            <w:pPr>
              <w:autoSpaceDE w:val="0"/>
              <w:autoSpaceDN w:val="0"/>
              <w:adjustRightInd w:val="0"/>
              <w:snapToGrid w:val="0"/>
              <w:spacing w:line="240" w:lineRule="auto"/>
              <w:jc w:val="center"/>
              <w:rPr>
                <w:rFonts w:ascii="Times New Roman" w:eastAsia="Times New Roman" w:hAnsi="Times New Roman"/>
                <w:bCs/>
                <w:noProof w:val="0"/>
                <w:color w:val="auto"/>
                <w:sz w:val="20"/>
              </w:rPr>
            </w:pPr>
            <w:r w:rsidRPr="005A5531">
              <w:rPr>
                <w:rFonts w:ascii="Times New Roman" w:eastAsia="Times New Roman" w:hAnsi="Times New Roman"/>
                <w:bCs/>
                <w:noProof w:val="0"/>
                <w:color w:val="auto"/>
                <w:sz w:val="20"/>
              </w:rPr>
              <w:t>Regular guidance provided by a professional</w:t>
            </w:r>
          </w:p>
        </w:tc>
        <w:tc>
          <w:tcPr>
            <w:tcW w:w="1510" w:type="dxa"/>
            <w:vAlign w:val="center"/>
          </w:tcPr>
          <w:p w14:paraId="03E6EF8B" w14:textId="77777777" w:rsidR="005A5531" w:rsidRPr="005A5531" w:rsidRDefault="005A5531" w:rsidP="006F6E3F">
            <w:pPr>
              <w:autoSpaceDE w:val="0"/>
              <w:autoSpaceDN w:val="0"/>
              <w:adjustRightInd w:val="0"/>
              <w:snapToGrid w:val="0"/>
              <w:spacing w:line="240" w:lineRule="auto"/>
              <w:jc w:val="center"/>
              <w:rPr>
                <w:rFonts w:ascii="Times New Roman" w:eastAsia="Times New Roman" w:hAnsi="Times New Roman"/>
                <w:bCs/>
                <w:noProof w:val="0"/>
                <w:color w:val="auto"/>
                <w:sz w:val="20"/>
              </w:rPr>
            </w:pPr>
            <w:r w:rsidRPr="005A5531">
              <w:rPr>
                <w:rFonts w:ascii="Times New Roman" w:eastAsia="Times New Roman" w:hAnsi="Times New Roman"/>
                <w:bCs/>
                <w:noProof w:val="0"/>
                <w:color w:val="auto"/>
                <w:sz w:val="20"/>
              </w:rPr>
              <w:t>Consider self-help or self-guided if suitable and appropriate</w:t>
            </w:r>
          </w:p>
        </w:tc>
      </w:tr>
      <w:tr w:rsidR="001B3B02" w:rsidRPr="006F6E3F" w14:paraId="7BD34472" w14:textId="77777777" w:rsidTr="006F6E3F">
        <w:tc>
          <w:tcPr>
            <w:tcW w:w="1656" w:type="dxa"/>
            <w:vAlign w:val="center"/>
          </w:tcPr>
          <w:p w14:paraId="50E6CBDA" w14:textId="77777777" w:rsidR="005A5531" w:rsidRPr="005A5531" w:rsidRDefault="005A5531" w:rsidP="006F6E3F">
            <w:pPr>
              <w:autoSpaceDE w:val="0"/>
              <w:autoSpaceDN w:val="0"/>
              <w:adjustRightInd w:val="0"/>
              <w:snapToGrid w:val="0"/>
              <w:spacing w:line="240" w:lineRule="auto"/>
              <w:jc w:val="center"/>
              <w:rPr>
                <w:rFonts w:ascii="Times New Roman" w:eastAsia="Times New Roman" w:hAnsi="Times New Roman"/>
                <w:bCs/>
                <w:noProof w:val="0"/>
                <w:color w:val="auto"/>
                <w:sz w:val="20"/>
              </w:rPr>
            </w:pPr>
            <w:r w:rsidRPr="005A5531">
              <w:rPr>
                <w:rFonts w:ascii="Times New Roman" w:eastAsia="Times New Roman" w:hAnsi="Times New Roman"/>
                <w:bCs/>
                <w:noProof w:val="0"/>
                <w:color w:val="auto"/>
                <w:sz w:val="20"/>
              </w:rPr>
              <w:t>Referrals</w:t>
            </w:r>
          </w:p>
        </w:tc>
        <w:tc>
          <w:tcPr>
            <w:tcW w:w="1550" w:type="dxa"/>
            <w:vAlign w:val="center"/>
          </w:tcPr>
          <w:p w14:paraId="41274861" w14:textId="77777777" w:rsidR="005A5531" w:rsidRPr="005A5531" w:rsidRDefault="005A5531" w:rsidP="006F6E3F">
            <w:pPr>
              <w:autoSpaceDE w:val="0"/>
              <w:autoSpaceDN w:val="0"/>
              <w:adjustRightInd w:val="0"/>
              <w:snapToGrid w:val="0"/>
              <w:spacing w:line="240" w:lineRule="auto"/>
              <w:jc w:val="center"/>
              <w:rPr>
                <w:rFonts w:ascii="Times New Roman" w:eastAsia="Times New Roman" w:hAnsi="Times New Roman"/>
                <w:bCs/>
                <w:noProof w:val="0"/>
                <w:color w:val="auto"/>
                <w:sz w:val="20"/>
              </w:rPr>
            </w:pPr>
            <w:r w:rsidRPr="005A5531">
              <w:rPr>
                <w:rFonts w:ascii="Times New Roman" w:eastAsia="Times New Roman" w:hAnsi="Times New Roman"/>
                <w:bCs/>
                <w:noProof w:val="0"/>
                <w:color w:val="auto"/>
                <w:sz w:val="20"/>
              </w:rPr>
              <w:t xml:space="preserve">Consider psychological support for additional mental health concerns such as anxiety. </w:t>
            </w:r>
          </w:p>
        </w:tc>
        <w:tc>
          <w:tcPr>
            <w:tcW w:w="1350" w:type="dxa"/>
            <w:vAlign w:val="center"/>
          </w:tcPr>
          <w:p w14:paraId="1B109771" w14:textId="77777777" w:rsidR="005A5531" w:rsidRPr="005A5531" w:rsidRDefault="005A5531" w:rsidP="006F6E3F">
            <w:pPr>
              <w:autoSpaceDE w:val="0"/>
              <w:autoSpaceDN w:val="0"/>
              <w:adjustRightInd w:val="0"/>
              <w:snapToGrid w:val="0"/>
              <w:spacing w:line="240" w:lineRule="auto"/>
              <w:jc w:val="center"/>
              <w:rPr>
                <w:rFonts w:ascii="Times New Roman" w:eastAsia="Times New Roman" w:hAnsi="Times New Roman"/>
                <w:bCs/>
                <w:noProof w:val="0"/>
                <w:color w:val="auto"/>
                <w:sz w:val="20"/>
              </w:rPr>
            </w:pPr>
            <w:r w:rsidRPr="005A5531">
              <w:rPr>
                <w:rFonts w:ascii="Times New Roman" w:eastAsia="Times New Roman" w:hAnsi="Times New Roman"/>
                <w:bCs/>
                <w:noProof w:val="0"/>
                <w:color w:val="auto"/>
                <w:sz w:val="20"/>
              </w:rPr>
              <w:t>Consider additional support for insomnia</w:t>
            </w:r>
          </w:p>
        </w:tc>
        <w:tc>
          <w:tcPr>
            <w:tcW w:w="1296" w:type="dxa"/>
            <w:vAlign w:val="center"/>
          </w:tcPr>
          <w:p w14:paraId="668E9A99" w14:textId="77777777" w:rsidR="005A5531" w:rsidRPr="005A5531" w:rsidRDefault="005A5531" w:rsidP="006F6E3F">
            <w:pPr>
              <w:autoSpaceDE w:val="0"/>
              <w:autoSpaceDN w:val="0"/>
              <w:adjustRightInd w:val="0"/>
              <w:snapToGrid w:val="0"/>
              <w:spacing w:line="240" w:lineRule="auto"/>
              <w:jc w:val="center"/>
              <w:rPr>
                <w:rFonts w:ascii="Times New Roman" w:eastAsia="Times New Roman" w:hAnsi="Times New Roman"/>
                <w:bCs/>
                <w:noProof w:val="0"/>
                <w:color w:val="auto"/>
                <w:sz w:val="20"/>
              </w:rPr>
            </w:pPr>
          </w:p>
        </w:tc>
        <w:tc>
          <w:tcPr>
            <w:tcW w:w="1510" w:type="dxa"/>
            <w:vAlign w:val="center"/>
          </w:tcPr>
          <w:p w14:paraId="07CDC38A" w14:textId="77777777" w:rsidR="005A5531" w:rsidRPr="005A5531" w:rsidRDefault="005A5531" w:rsidP="006F6E3F">
            <w:pPr>
              <w:autoSpaceDE w:val="0"/>
              <w:autoSpaceDN w:val="0"/>
              <w:adjustRightInd w:val="0"/>
              <w:snapToGrid w:val="0"/>
              <w:spacing w:line="240" w:lineRule="auto"/>
              <w:jc w:val="center"/>
              <w:rPr>
                <w:rFonts w:ascii="Times New Roman" w:eastAsia="Times New Roman" w:hAnsi="Times New Roman"/>
                <w:bCs/>
                <w:noProof w:val="0"/>
                <w:color w:val="auto"/>
                <w:sz w:val="20"/>
              </w:rPr>
            </w:pPr>
          </w:p>
        </w:tc>
      </w:tr>
      <w:tr w:rsidR="001B3B02" w:rsidRPr="006F6E3F" w14:paraId="14993817" w14:textId="77777777" w:rsidTr="006F6E3F">
        <w:tc>
          <w:tcPr>
            <w:tcW w:w="1656" w:type="dxa"/>
            <w:vAlign w:val="center"/>
          </w:tcPr>
          <w:p w14:paraId="72F5B5E8" w14:textId="77777777" w:rsidR="005A5531" w:rsidRPr="005A5531" w:rsidRDefault="005A5531" w:rsidP="006F6E3F">
            <w:pPr>
              <w:autoSpaceDE w:val="0"/>
              <w:autoSpaceDN w:val="0"/>
              <w:adjustRightInd w:val="0"/>
              <w:snapToGrid w:val="0"/>
              <w:spacing w:line="240" w:lineRule="auto"/>
              <w:jc w:val="center"/>
              <w:rPr>
                <w:rFonts w:ascii="Times New Roman" w:eastAsia="Times New Roman" w:hAnsi="Times New Roman"/>
                <w:bCs/>
                <w:noProof w:val="0"/>
                <w:color w:val="auto"/>
                <w:sz w:val="20"/>
              </w:rPr>
            </w:pPr>
            <w:r w:rsidRPr="005A5531">
              <w:rPr>
                <w:rFonts w:ascii="Times New Roman" w:eastAsia="Times New Roman" w:hAnsi="Times New Roman"/>
                <w:bCs/>
                <w:noProof w:val="0"/>
                <w:color w:val="auto"/>
                <w:sz w:val="20"/>
              </w:rPr>
              <w:t>Monitoring</w:t>
            </w:r>
          </w:p>
        </w:tc>
        <w:tc>
          <w:tcPr>
            <w:tcW w:w="1550" w:type="dxa"/>
            <w:vAlign w:val="center"/>
          </w:tcPr>
          <w:p w14:paraId="57508615" w14:textId="77777777" w:rsidR="005A5531" w:rsidRPr="005A5531" w:rsidRDefault="005A5531" w:rsidP="006F6E3F">
            <w:pPr>
              <w:autoSpaceDE w:val="0"/>
              <w:autoSpaceDN w:val="0"/>
              <w:adjustRightInd w:val="0"/>
              <w:snapToGrid w:val="0"/>
              <w:spacing w:line="240" w:lineRule="auto"/>
              <w:jc w:val="center"/>
              <w:rPr>
                <w:rFonts w:ascii="Times New Roman" w:eastAsia="Times New Roman" w:hAnsi="Times New Roman"/>
                <w:bCs/>
                <w:noProof w:val="0"/>
                <w:color w:val="auto"/>
                <w:sz w:val="20"/>
              </w:rPr>
            </w:pPr>
            <w:r w:rsidRPr="005A5531">
              <w:rPr>
                <w:rFonts w:ascii="Times New Roman" w:eastAsia="Times New Roman" w:hAnsi="Times New Roman"/>
                <w:bCs/>
                <w:noProof w:val="0"/>
                <w:color w:val="auto"/>
                <w:sz w:val="20"/>
              </w:rPr>
              <w:t>Close monitoring of anxiety, depression and tinnitus distress initially on a weekly basis</w:t>
            </w:r>
          </w:p>
        </w:tc>
        <w:tc>
          <w:tcPr>
            <w:tcW w:w="1350" w:type="dxa"/>
            <w:vAlign w:val="center"/>
          </w:tcPr>
          <w:p w14:paraId="4734B6C2" w14:textId="77777777" w:rsidR="005A5531" w:rsidRPr="005A5531" w:rsidRDefault="005A5531" w:rsidP="006F6E3F">
            <w:pPr>
              <w:autoSpaceDE w:val="0"/>
              <w:autoSpaceDN w:val="0"/>
              <w:adjustRightInd w:val="0"/>
              <w:snapToGrid w:val="0"/>
              <w:spacing w:line="240" w:lineRule="auto"/>
              <w:jc w:val="center"/>
              <w:rPr>
                <w:rFonts w:ascii="Times New Roman" w:eastAsia="Times New Roman" w:hAnsi="Times New Roman"/>
                <w:bCs/>
                <w:noProof w:val="0"/>
                <w:color w:val="auto"/>
                <w:sz w:val="20"/>
              </w:rPr>
            </w:pPr>
            <w:r w:rsidRPr="005A5531">
              <w:rPr>
                <w:rFonts w:ascii="Times New Roman" w:eastAsia="Times New Roman" w:hAnsi="Times New Roman"/>
                <w:bCs/>
                <w:noProof w:val="0"/>
                <w:color w:val="auto"/>
                <w:sz w:val="20"/>
              </w:rPr>
              <w:t>Close monitoring of insomnia anxiety, depression and tinnitus distress initially on a weekly basis</w:t>
            </w:r>
          </w:p>
        </w:tc>
        <w:tc>
          <w:tcPr>
            <w:tcW w:w="1296" w:type="dxa"/>
            <w:vAlign w:val="center"/>
          </w:tcPr>
          <w:p w14:paraId="4C54163B" w14:textId="77777777" w:rsidR="005A5531" w:rsidRPr="005A5531" w:rsidRDefault="005A5531" w:rsidP="006F6E3F">
            <w:pPr>
              <w:autoSpaceDE w:val="0"/>
              <w:autoSpaceDN w:val="0"/>
              <w:adjustRightInd w:val="0"/>
              <w:snapToGrid w:val="0"/>
              <w:spacing w:line="240" w:lineRule="auto"/>
              <w:jc w:val="center"/>
              <w:rPr>
                <w:rFonts w:ascii="Times New Roman" w:eastAsia="Times New Roman" w:hAnsi="Times New Roman"/>
                <w:bCs/>
                <w:noProof w:val="0"/>
                <w:color w:val="auto"/>
                <w:sz w:val="20"/>
              </w:rPr>
            </w:pPr>
            <w:r w:rsidRPr="005A5531">
              <w:rPr>
                <w:rFonts w:ascii="Times New Roman" w:eastAsia="Times New Roman" w:hAnsi="Times New Roman"/>
                <w:bCs/>
                <w:noProof w:val="0"/>
                <w:color w:val="auto"/>
                <w:sz w:val="20"/>
              </w:rPr>
              <w:t>Monitoring using independent self-reported means</w:t>
            </w:r>
          </w:p>
        </w:tc>
        <w:tc>
          <w:tcPr>
            <w:tcW w:w="1510" w:type="dxa"/>
            <w:vAlign w:val="center"/>
          </w:tcPr>
          <w:p w14:paraId="50E5A289" w14:textId="77777777" w:rsidR="005A5531" w:rsidRPr="005A5531" w:rsidRDefault="005A5531" w:rsidP="006F6E3F">
            <w:pPr>
              <w:autoSpaceDE w:val="0"/>
              <w:autoSpaceDN w:val="0"/>
              <w:adjustRightInd w:val="0"/>
              <w:snapToGrid w:val="0"/>
              <w:spacing w:line="240" w:lineRule="auto"/>
              <w:jc w:val="center"/>
              <w:rPr>
                <w:rFonts w:ascii="Times New Roman" w:eastAsia="Times New Roman" w:hAnsi="Times New Roman"/>
                <w:bCs/>
                <w:noProof w:val="0"/>
                <w:color w:val="auto"/>
                <w:sz w:val="20"/>
              </w:rPr>
            </w:pPr>
            <w:r w:rsidRPr="005A5531">
              <w:rPr>
                <w:rFonts w:ascii="Times New Roman" w:eastAsia="Times New Roman" w:hAnsi="Times New Roman"/>
                <w:bCs/>
                <w:noProof w:val="0"/>
                <w:color w:val="auto"/>
                <w:sz w:val="20"/>
              </w:rPr>
              <w:t>Monitoring using independent self-reported means</w:t>
            </w:r>
          </w:p>
        </w:tc>
      </w:tr>
    </w:tbl>
    <w:p w14:paraId="699D157F" w14:textId="77756413" w:rsidR="005A5531" w:rsidRPr="005A5531" w:rsidRDefault="006F6E3F" w:rsidP="006F6E3F">
      <w:pPr>
        <w:pStyle w:val="MDPI21heading1"/>
      </w:pPr>
      <w:r>
        <w:rPr>
          <w:sz w:val="24"/>
          <w:szCs w:val="24"/>
        </w:rPr>
        <w:t xml:space="preserve">4. </w:t>
      </w:r>
      <w:r w:rsidR="005A5531" w:rsidRPr="005A5531">
        <w:t>Discussion</w:t>
      </w:r>
    </w:p>
    <w:p w14:paraId="426232B7" w14:textId="1ACE54BB" w:rsidR="005A5531" w:rsidRPr="005A5531" w:rsidRDefault="005A5531" w:rsidP="006F6E3F">
      <w:pPr>
        <w:pStyle w:val="MDPI31text"/>
      </w:pPr>
      <w:r w:rsidRPr="005A5531">
        <w:t>This study is one of the first to explore the patterns in the social representation of tinnitus reported by adults seeking help for bothersome tinnitus via an online intervention for tinnitus. A free association task resulted in 39 categories of responses such as tinnitus being annoying, persistent, and distracting. Four distinct clusters were identified, differing in the level of distress regarding tinnitus. These ranged from debilitating, distressing, and annoying to accepting tinnitus. The most frequent variables (responses) regarding tinnitus representations were annoying, persistent, and descriptions of tinnitus.</w:t>
      </w:r>
    </w:p>
    <w:p w14:paraId="5E755338" w14:textId="7137A9DC" w:rsidR="005A5531" w:rsidRPr="005A5531" w:rsidRDefault="005A5531" w:rsidP="006F6E3F">
      <w:pPr>
        <w:pStyle w:val="MDPI31text"/>
      </w:pPr>
      <w:r w:rsidRPr="005A5531">
        <w:t xml:space="preserve">Each group was associated with unique demographic and clinical characteristics. Ethnicity was a factor for the three clusters most distressed by tinnitus. It could be that </w:t>
      </w:r>
      <w:r w:rsidRPr="005A5531">
        <w:lastRenderedPageBreak/>
        <w:t xml:space="preserve">cultural barriers exist, such as different views on tinnitus that contribute to this finding. Being Hispanic or Latino was associated with being more likely to be in the debilitating or distressing tinnitus clusters. It may be that these ethnic groups have specific barriers to help-seeking which may exacerbate their difficulties. </w:t>
      </w:r>
      <w:r w:rsidR="000F4EF0">
        <w:t xml:space="preserve">These may include the possibility of being </w:t>
      </w:r>
      <w:r w:rsidR="000F4EF0" w:rsidRPr="00245C86">
        <w:rPr>
          <w:rFonts w:cs="Arial"/>
          <w:szCs w:val="20"/>
          <w:lang w:eastAsia="en-GB"/>
        </w:rPr>
        <w:t>economically disadvantaged</w:t>
      </w:r>
      <w:r w:rsidR="00781815">
        <w:rPr>
          <w:rFonts w:cs="Arial"/>
          <w:szCs w:val="20"/>
          <w:lang w:eastAsia="en-GB"/>
        </w:rPr>
        <w:t xml:space="preserve"> and </w:t>
      </w:r>
      <w:r w:rsidR="00ED51CE">
        <w:rPr>
          <w:rFonts w:cs="Arial"/>
          <w:szCs w:val="20"/>
          <w:lang w:eastAsia="en-GB"/>
        </w:rPr>
        <w:t>thus healthcare is not always accessible</w:t>
      </w:r>
      <w:r w:rsidR="00D71579">
        <w:t xml:space="preserve">. </w:t>
      </w:r>
      <w:r w:rsidRPr="005A5531">
        <w:t>These socio-demographic factors have been shown to impact on health-seeking in individuals with depression (</w:t>
      </w:r>
      <w:proofErr w:type="spellStart"/>
      <w:r w:rsidRPr="005A5531">
        <w:t>Magaard</w:t>
      </w:r>
      <w:proofErr w:type="spellEnd"/>
      <w:r w:rsidRPr="005A5531">
        <w:t xml:space="preserve"> et al., 2017), and social and cultural expectations and norms were significant barriers to helps-seeking </w:t>
      </w:r>
      <w:proofErr w:type="spellStart"/>
      <w:r w:rsidRPr="005A5531">
        <w:t>behaviours</w:t>
      </w:r>
      <w:proofErr w:type="spellEnd"/>
      <w:r w:rsidRPr="005A5531">
        <w:t xml:space="preserve"> for young adults (</w:t>
      </w:r>
      <w:proofErr w:type="spellStart"/>
      <w:r w:rsidRPr="005A5531">
        <w:t>Seanarj</w:t>
      </w:r>
      <w:proofErr w:type="spellEnd"/>
      <w:r w:rsidRPr="005A5531">
        <w:t xml:space="preserve"> </w:t>
      </w:r>
      <w:proofErr w:type="spellStart"/>
      <w:r w:rsidRPr="005A5531">
        <w:t>abd</w:t>
      </w:r>
      <w:proofErr w:type="spellEnd"/>
      <w:r w:rsidRPr="005A5531">
        <w:t xml:space="preserve"> Gabriel, 2016). These possible cultural barriers should be considered during intervention planning as shown in the current study as well as highlighted by other researchers (Arnold et al., 2022).  </w:t>
      </w:r>
    </w:p>
    <w:p w14:paraId="50E2B109" w14:textId="37851B99" w:rsidR="005A5531" w:rsidRPr="005A5531" w:rsidRDefault="005A5531" w:rsidP="006F6E3F">
      <w:pPr>
        <w:pStyle w:val="MDPI31text"/>
      </w:pPr>
      <w:r w:rsidRPr="005A5531">
        <w:t>Clinical and research specialists coming across individuals with tinnitus should consider these categories and their associations. Listening to the language used to describe tinnitus may be insightful as to the level of tinnitus distress being experienced. The use of descriptions such as debilitating, isolating, angering and being miserable should be taken seriously and timely interventions should be considered together with use of outcome measures to establish the level of distress. In this study around a quarter of the sample had debilitating tinnitus (i.e., cluster 1). The unique demographic characteristics of this group were those that were mostly educated to high school level, were not working or had entry level or unskilled level of work. These factors may make it more difficult accessing healthcare information and help. Access may partly be dependent on levels of readability which are often high for health as well as tinnitus information (</w:t>
      </w:r>
      <w:proofErr w:type="spellStart"/>
      <w:r w:rsidRPr="005A5531">
        <w:t>Manchaiah</w:t>
      </w:r>
      <w:proofErr w:type="spellEnd"/>
      <w:r w:rsidRPr="005A5531">
        <w:t xml:space="preserve"> et al., 2019, 2020). Moreover, those not working or with less </w:t>
      </w:r>
      <w:proofErr w:type="gramStart"/>
      <w:r w:rsidRPr="005A5531">
        <w:t>well paid</w:t>
      </w:r>
      <w:proofErr w:type="gramEnd"/>
      <w:r w:rsidRPr="005A5531">
        <w:t xml:space="preserve"> jobs may not have the financial means to obtain help. This could exacerbate both the tinnitus and associated difficulties as indicated with thus cluster having severe tinnitus and significant anxiety and lower levels of health-related quality of life (i.e., EQ-5D-5L VAS scores below 80). Due to the level of distress additional referrals should be considered to address comorbidities such as anxiety. Interventions should be immediate and supported by a professional. Psychological approaches such as cognitive behavioral therapy (CBT) which has the highest research evidence for tinnitus (Fuller at al., 2020) are most likely important for this group due to the associated comorbidities.</w:t>
      </w:r>
    </w:p>
    <w:p w14:paraId="79447A87" w14:textId="1ACC6191" w:rsidR="005A5531" w:rsidRPr="005A5531" w:rsidRDefault="005A5531" w:rsidP="006F6E3F">
      <w:pPr>
        <w:pStyle w:val="MDPI31text"/>
      </w:pPr>
      <w:r w:rsidRPr="005A5531">
        <w:t>It was interesting that the smallest cluster were those who were distressed by tinnitus and represented 10% of the sample (i.e., cluster 2). Their representation of tinnitus was that it was tormenting, frightening, horrible, unfair, helpless, etc. Unlike those in the debilitating tinnitus cluster, there were some more hopeful representations as well such as hopeful, determination, and calming. As for cluster, being Hispanic or Latino was associated with being more likely to be in the debilitating or distressing tinnitus clusters and for this cluster also being of mixed race. This finding again highlights the possibility that these ethnic groups have specific barriers to help-seeking which may exacerbate their difficulties. The unique clinical characteristic of this his group was moderate or severe insomnia. Poor sleep is often associated with tinnitus and can make tinnitus harder to manage and hence less bearable (</w:t>
      </w:r>
      <w:proofErr w:type="spellStart"/>
      <w:r w:rsidRPr="005A5531">
        <w:t>Asnis</w:t>
      </w:r>
      <w:proofErr w:type="spellEnd"/>
      <w:r w:rsidRPr="005A5531">
        <w:t xml:space="preserve"> et al., 2018). Hence, psychological approaches such as CBT for tinnitus are worth considering for this group due to the likely tinnitus comorbidities (Beukes et al., 2022c).</w:t>
      </w:r>
    </w:p>
    <w:p w14:paraId="3DCA85C5" w14:textId="1C7A5F3B" w:rsidR="004E1FFE" w:rsidRPr="003B31D0" w:rsidRDefault="005A5531" w:rsidP="003B31D0">
      <w:pPr>
        <w:pStyle w:val="MDPI31text"/>
      </w:pPr>
      <w:r w:rsidRPr="005A5531">
        <w:t xml:space="preserve">Most of the sample (46%) of those seeking help for their tinnitus were annoyed by their tinnitus (cluster 3). Their representation of tinnitus was that it was annoying, persistent, frustrating, and interfering. It is notable that in this cluster, there were more positive associations with tinnitus as well such as it being </w:t>
      </w:r>
      <w:proofErr w:type="spellStart"/>
      <w:r w:rsidRPr="005A5531">
        <w:t>unintruding</w:t>
      </w:r>
      <w:proofErr w:type="spellEnd"/>
      <w:r w:rsidRPr="005A5531">
        <w:t xml:space="preserve">, need to stop, and healthy, again indicating some positive representation and hope. This group were also more likely to rather describe the tinnitus, e.g., a ringing. Those in this cluster were more likely </w:t>
      </w:r>
      <w:proofErr w:type="spellStart"/>
      <w:r w:rsidRPr="005A5531">
        <w:t>not</w:t>
      </w:r>
      <w:r w:rsidR="004E1FFE" w:rsidRPr="00CB57CE">
        <w:rPr>
          <w:rFonts w:cs="Arial"/>
          <w:color w:val="0A0A0A"/>
          <w:lang w:eastAsia="en-GB"/>
        </w:rPr>
        <w:t>not</w:t>
      </w:r>
      <w:proofErr w:type="spellEnd"/>
      <w:r w:rsidR="004E1FFE" w:rsidRPr="00CB57CE">
        <w:rPr>
          <w:rFonts w:cs="Arial"/>
          <w:color w:val="0A0A0A"/>
          <w:lang w:eastAsia="en-GB"/>
        </w:rPr>
        <w:t xml:space="preserve"> to be Hispanic nor Latino.</w:t>
      </w:r>
    </w:p>
    <w:p w14:paraId="2967B353" w14:textId="77777777" w:rsidR="004E1FFE" w:rsidRDefault="004E1FFE" w:rsidP="006F6E3F">
      <w:pPr>
        <w:pStyle w:val="MDPI31text"/>
      </w:pPr>
    </w:p>
    <w:p w14:paraId="31362AD3" w14:textId="4C5D1126" w:rsidR="005A5531" w:rsidRPr="005A5531" w:rsidRDefault="005A5531" w:rsidP="006F6E3F">
      <w:pPr>
        <w:pStyle w:val="MDPI31text"/>
      </w:pPr>
      <w:r w:rsidRPr="005A5531">
        <w:t xml:space="preserve">The tinnitus distress levels were also lower (e.g., significant) instead of severe. There levels of insomnia were likely to be non-significant and they had higher levels of quality </w:t>
      </w:r>
      <w:r w:rsidRPr="005A5531">
        <w:lastRenderedPageBreak/>
        <w:t xml:space="preserve">of life (i.e., EQ-5D-5L VAS above 80). Although they are more likely to have significant tinnitus, it did not result in anxiety or insomnia. This may be a good stage to start providing structured interventions to ensure the distress will not progress to distressed and/or debilitating levels. </w:t>
      </w:r>
    </w:p>
    <w:p w14:paraId="060E5A16" w14:textId="4E36FBD4" w:rsidR="005A5531" w:rsidRPr="005A5531" w:rsidRDefault="005A5531" w:rsidP="006F6E3F">
      <w:pPr>
        <w:pStyle w:val="MDPI31text"/>
      </w:pPr>
      <w:r w:rsidRPr="005A5531">
        <w:t xml:space="preserve">The final cluster represented those who were more accepting of their tinnitus, representing 20% of the sample (i.e., cluster 4). Their representation of tinnitus was describing the tinnitus, loss of quiet, hearing difficulties, regret, insomnia </w:t>
      </w:r>
      <w:proofErr w:type="gramStart"/>
      <w:r w:rsidRPr="005A5531">
        <w:t>and also</w:t>
      </w:r>
      <w:proofErr w:type="gramEnd"/>
      <w:r w:rsidRPr="005A5531">
        <w:t xml:space="preserve"> positive representations such as treatment, helped, natural process. Their unique demographic characteristics were that they were more likely to be male and 56 years or older. There were no clinical variables associated with this cluster. This group still has difficulties although they appear to be in a stage of acceptance and possibly engagement with tinnitus treatments due to the representation of treatment and helped that were found. Alternatively, individuals in this group may also be at an early stage of their condition and could benefit from informational counseling. </w:t>
      </w:r>
    </w:p>
    <w:p w14:paraId="4DD2CD89" w14:textId="5D16DAD3" w:rsidR="005A5531" w:rsidRPr="005A5531" w:rsidRDefault="005A5531" w:rsidP="006F6E3F">
      <w:pPr>
        <w:pStyle w:val="MDPI31text"/>
      </w:pPr>
      <w:r w:rsidRPr="005A5531">
        <w:t xml:space="preserve">According to the SRT, the way we perceive our surrounding </w:t>
      </w:r>
      <w:proofErr w:type="gramStart"/>
      <w:r w:rsidRPr="005A5531">
        <w:t>world</w:t>
      </w:r>
      <w:proofErr w:type="gramEnd"/>
      <w:r w:rsidRPr="005A5531">
        <w:t xml:space="preserve"> and our knowledge affects how we act. It is important to identify the social concepts that are related a particular object and separate the factors that impede the preferred practice by a way of intervention (de Rosa 2013). Media such as campaigns play an important role in developing new knowledge about a particular topic and this will help to amend or create new social representations (Moscovici, 2000). Personal beliefs about tinnitus are going to shape how people respond to their symptoms. Furthermore, societal factors such as societal attitudes, norms and practices are reported to influence the help-seeking and rehabilitation uptake in people (</w:t>
      </w:r>
      <w:proofErr w:type="spellStart"/>
      <w:r w:rsidRPr="005A5531">
        <w:t>Granberg</w:t>
      </w:r>
      <w:proofErr w:type="spellEnd"/>
      <w:r w:rsidRPr="005A5531">
        <w:t xml:space="preserve"> et al., 2014b, 2014c). Hence, our efforts to support those with tinnitus, needs to address not only the individual but also psychological and social factors that could be contributing. This includes significant others in their lives and societal attitudes. Enabling significant others to understand tinnitus and support those with tinnitus </w:t>
      </w:r>
      <w:proofErr w:type="gramStart"/>
      <w:r w:rsidRPr="005A5531">
        <w:t>and also</w:t>
      </w:r>
      <w:proofErr w:type="gramEnd"/>
      <w:r w:rsidRPr="005A5531">
        <w:t xml:space="preserve"> manage third-party disability may indirectly help those with tinnitus (Beukes et al., 2022a). Public health campaigns prioritizing awareness of tinnitus and provision of more resources should be aimed for together with interventions. Such campaigns should be established especially in communities where help seeking may be difficult. </w:t>
      </w:r>
    </w:p>
    <w:p w14:paraId="1980A49B" w14:textId="3B0AE719" w:rsidR="005A5531" w:rsidRPr="005A5531" w:rsidRDefault="005A5531" w:rsidP="006F6E3F">
      <w:pPr>
        <w:pStyle w:val="MDPI31text"/>
      </w:pPr>
      <w:r w:rsidRPr="005A5531">
        <w:t xml:space="preserve">An unanswered question within tinnitus research is that that of why some people effectively habituate and are not bothered by their tinnitus and others do not. It may be that these social values and social support contribute to this and more work considering the importance of social support in tacking tinnitus is needed. </w:t>
      </w:r>
    </w:p>
    <w:p w14:paraId="28A5C03E" w14:textId="46B1E760" w:rsidR="005A5531" w:rsidRPr="005A5531" w:rsidRDefault="005A5531" w:rsidP="006F6E3F">
      <w:pPr>
        <w:pStyle w:val="MDPI31text"/>
      </w:pPr>
      <w:r w:rsidRPr="005A5531">
        <w:t>This work also has wider implication that social representation can also be used for tinnitus prevention campaigns. Social representation of loud music as indicated that loud music is perceived to have both positive and negative aspects within society and culture, and the harmful effects to hearing healthcare were not always present (</w:t>
      </w:r>
      <w:proofErr w:type="spellStart"/>
      <w:r w:rsidRPr="005A5531">
        <w:t>Manchaiah</w:t>
      </w:r>
      <w:proofErr w:type="spellEnd"/>
      <w:r w:rsidRPr="005A5531">
        <w:t xml:space="preserve"> et al., 2017). Work such as this can be used by prevention campaigns to educate and change societal norms.  </w:t>
      </w:r>
    </w:p>
    <w:p w14:paraId="4359215B" w14:textId="05EFC292" w:rsidR="005A5531" w:rsidRPr="005A5531" w:rsidRDefault="005A5531" w:rsidP="006F6E3F">
      <w:pPr>
        <w:pStyle w:val="MDPI31text"/>
        <w:rPr>
          <w:lang w:val="en-GB"/>
        </w:rPr>
      </w:pPr>
      <w:r w:rsidRPr="005A5531">
        <w:t>What is interesting is that the free association task identified are very different social representations than to those identified in the context of hearing loss and hearing aids (</w:t>
      </w:r>
      <w:proofErr w:type="spellStart"/>
      <w:r w:rsidRPr="005A5531">
        <w:t>Manchaiah</w:t>
      </w:r>
      <w:proofErr w:type="spellEnd"/>
      <w:r w:rsidRPr="005A5531">
        <w:t xml:space="preserve"> et al., 2015a, 2015b, </w:t>
      </w:r>
      <w:proofErr w:type="spellStart"/>
      <w:r w:rsidRPr="005A5531">
        <w:t>Germundsson</w:t>
      </w:r>
      <w:proofErr w:type="spellEnd"/>
      <w:r w:rsidRPr="005A5531">
        <w:t xml:space="preserve"> et al., 2018). For hearing loss, the most important representation of hearing loss were </w:t>
      </w:r>
      <w:r w:rsidRPr="005A5531">
        <w:rPr>
          <w:lang w:val="en-GB"/>
        </w:rPr>
        <w:t xml:space="preserve">assessment and management; causes of hearing loss; communication difficulties; disability; hearing ability or disability; hearing instruments; negative mental state; the attitudes of others; and sound and acoustics of the environment. The representations for hearing aids were cosmetic aging and disability, appearance and design, cost, hearing instruments and improved hearing and communication. This may indicate the clear pathways that are generally available to assess, manage and provide hearing instruments for hearing loss. The social representations were generally external for hearing loss which is in direct contrast to the majority of the social representations for tinnitus being internal </w:t>
      </w:r>
      <w:proofErr w:type="gramStart"/>
      <w:r w:rsidRPr="005A5531">
        <w:rPr>
          <w:lang w:val="en-GB"/>
        </w:rPr>
        <w:t>e.g.</w:t>
      </w:r>
      <w:proofErr w:type="gramEnd"/>
      <w:r w:rsidRPr="005A5531">
        <w:rPr>
          <w:lang w:val="en-GB"/>
        </w:rPr>
        <w:t xml:space="preserve"> angering, miserable, isolating, and debilitating. These internal factors are often more difficult to manage than external </w:t>
      </w:r>
      <w:proofErr w:type="gramStart"/>
      <w:r w:rsidRPr="005A5531">
        <w:rPr>
          <w:lang w:val="en-GB"/>
        </w:rPr>
        <w:t>factors, and</w:t>
      </w:r>
      <w:proofErr w:type="gramEnd"/>
      <w:r w:rsidRPr="005A5531">
        <w:rPr>
          <w:lang w:val="en-GB"/>
        </w:rPr>
        <w:t xml:space="preserve"> may contribute to the distress experienced by those with tinnitus. Due to the high prevalence </w:t>
      </w:r>
      <w:r w:rsidRPr="005A5531">
        <w:rPr>
          <w:lang w:val="en-GB"/>
        </w:rPr>
        <w:lastRenderedPageBreak/>
        <w:t xml:space="preserve">of tinnitus, and lack of expertise in many geographical locations to appropriately manage tinnitus, many with tinnitus may be unable to access the needed care, which may exacerbate the difficulties associated with tinnitus. </w:t>
      </w:r>
    </w:p>
    <w:p w14:paraId="4D61751A" w14:textId="132325F7" w:rsidR="005A5531" w:rsidRPr="006F6E3F" w:rsidRDefault="006F6E3F" w:rsidP="006F6E3F">
      <w:pPr>
        <w:pStyle w:val="MDPI22heading2"/>
        <w:spacing w:before="240"/>
      </w:pPr>
      <w:r w:rsidRPr="006F6E3F">
        <w:t xml:space="preserve">4.1. </w:t>
      </w:r>
      <w:r w:rsidR="005A5531" w:rsidRPr="006F6E3F">
        <w:t>Study Limitations, Clinical Implications and Future Directions</w:t>
      </w:r>
    </w:p>
    <w:p w14:paraId="627C9818" w14:textId="77777777" w:rsidR="006A0B8C" w:rsidRPr="005A5531" w:rsidRDefault="005A5531" w:rsidP="006A0B8C">
      <w:pPr>
        <w:pStyle w:val="MDPI31text"/>
      </w:pPr>
      <w:r w:rsidRPr="005A5531">
        <w:t>This sample represents those that were seeking help for their tinnitus and thus do not represent the general tinnitus population who include many people who are not distressed by their tinnitus. There may have been a sampling bias in the study sample. Moreover, there may be demographic and clinical variables that were not explored that may contribute to these clusters.</w:t>
      </w:r>
      <w:r w:rsidR="001B1DF3">
        <w:t xml:space="preserve"> </w:t>
      </w:r>
      <w:r w:rsidR="006A0B8C">
        <w:t>This includes the presence of hearing loss which was not objectively assesses due to the study being online.</w:t>
      </w:r>
      <w:r w:rsidR="006A0B8C" w:rsidRPr="00915611">
        <w:rPr>
          <w:rFonts w:cs="Arial"/>
          <w:color w:val="0A0A0A"/>
          <w:szCs w:val="20"/>
          <w:lang w:eastAsia="en-GB"/>
        </w:rPr>
        <w:t xml:space="preserve"> </w:t>
      </w:r>
      <w:r w:rsidR="006A0B8C">
        <w:rPr>
          <w:rFonts w:cs="Arial"/>
          <w:color w:val="0A0A0A"/>
          <w:szCs w:val="20"/>
          <w:lang w:eastAsia="en-GB"/>
        </w:rPr>
        <w:t xml:space="preserve">Future studies show assess the </w:t>
      </w:r>
      <w:r w:rsidR="006A0B8C" w:rsidRPr="00AD5DC9">
        <w:rPr>
          <w:rFonts w:cs="Arial"/>
          <w:color w:val="0A0A0A"/>
          <w:szCs w:val="20"/>
          <w:lang w:eastAsia="en-GB"/>
        </w:rPr>
        <w:t>association between each Cluster and the degree of hearing loss</w:t>
      </w:r>
      <w:r w:rsidR="006A0B8C">
        <w:rPr>
          <w:rFonts w:cs="Arial"/>
          <w:color w:val="0A0A0A"/>
          <w:szCs w:val="20"/>
          <w:lang w:eastAsia="en-GB"/>
        </w:rPr>
        <w:t xml:space="preserve"> to identify any patterns. Chi-square analysis was used to explore the association between each cluster and the demographic and clinical variables. In future studies further associations such as hearing ability can be approached using multivariate analysis methods.</w:t>
      </w:r>
    </w:p>
    <w:p w14:paraId="6D5B9774" w14:textId="20DAB6BF" w:rsidR="005A5531" w:rsidRPr="005A5531" w:rsidRDefault="005A5531" w:rsidP="006F6E3F">
      <w:pPr>
        <w:pStyle w:val="MDPI31text"/>
      </w:pPr>
    </w:p>
    <w:p w14:paraId="6DCE401D" w14:textId="77777777" w:rsidR="005A5531" w:rsidRPr="006F6E3F" w:rsidRDefault="005A5531" w:rsidP="006F6E3F">
      <w:pPr>
        <w:pStyle w:val="MDPI31text"/>
      </w:pPr>
      <w:r w:rsidRPr="006F6E3F">
        <w:t xml:space="preserve">This study indicates the importance of providing individuals bothered by tinnitus time to discuss their tinnitus and carefully listen to the language used to describe their tinnitus. These descriptions together with other assessment means such as the use of self-reported outcome measures may help triage these individuals to the most appropriate care. Further implication are that social norms and values may partly determine individual’s responses to difficulties such as tinnitus and how help-seeking is approached. Health care services should be mindful that help seeking may be more difficult in certain social setting and working on addressing such barriers are particularly important for these groups. Moreover, to address tinnitus, the focus needs to be on not only helping the individual, but also helping those closest to them. Enabling wider societies to understand the impact of tinnitus can assist in them responding to tinnitus difficulties in a more timely and appropriate manner. Future work should be directed to identifying whether social representation of tinnitus changes following undertaking a tinnitus intervention. It may be that these social representations depict the journey from debilitating tinnitus to being able to accept the tinnitus. </w:t>
      </w:r>
    </w:p>
    <w:p w14:paraId="428105B4" w14:textId="77777777" w:rsidR="005A5531" w:rsidRPr="00E2709A" w:rsidRDefault="005A5531" w:rsidP="006F6E3F">
      <w:pPr>
        <w:pStyle w:val="MDPI21heading1"/>
        <w:ind w:left="0"/>
      </w:pPr>
      <w:r w:rsidRPr="00E2709A">
        <w:t>References</w:t>
      </w:r>
    </w:p>
    <w:p w14:paraId="15B51451" w14:textId="52F44843" w:rsidR="00EA2AA5" w:rsidRPr="00EA2AA5" w:rsidRDefault="00EA2AA5" w:rsidP="00EA2AA5">
      <w:pPr>
        <w:adjustRightInd w:val="0"/>
        <w:snapToGrid w:val="0"/>
        <w:ind w:left="425" w:hanging="425"/>
      </w:pPr>
      <w:r w:rsidRPr="00E2709A">
        <w:rPr>
          <w:color w:val="212121"/>
          <w:shd w:val="clear" w:color="auto" w:fill="FFFFFF"/>
        </w:rPr>
        <w:t>Arnold, M. L., Dhar, S., Lee, D. J., Perreira, K. M., Pupo, D., Tsalatsanis, A., &amp; Sanchez, V. A. (2022). Sex-Specific Prevalence, Demographic Characteristics, and Risk Factors of Tinnitus in the Hispanic Community Health Study/Study of Latinos. </w:t>
      </w:r>
      <w:r w:rsidRPr="00E2709A">
        <w:rPr>
          <w:i/>
          <w:iCs/>
          <w:color w:val="212121"/>
          <w:shd w:val="clear" w:color="auto" w:fill="FFFFFF"/>
        </w:rPr>
        <w:t>American journal of audiology</w:t>
      </w:r>
      <w:r w:rsidRPr="00E2709A">
        <w:rPr>
          <w:color w:val="212121"/>
          <w:shd w:val="clear" w:color="auto" w:fill="FFFFFF"/>
        </w:rPr>
        <w:t>, </w:t>
      </w:r>
      <w:r w:rsidRPr="00E2709A">
        <w:rPr>
          <w:i/>
          <w:iCs/>
          <w:color w:val="212121"/>
          <w:shd w:val="clear" w:color="auto" w:fill="FFFFFF"/>
        </w:rPr>
        <w:t>31</w:t>
      </w:r>
      <w:r w:rsidRPr="00E2709A">
        <w:rPr>
          <w:color w:val="212121"/>
          <w:shd w:val="clear" w:color="auto" w:fill="FFFFFF"/>
        </w:rPr>
        <w:t>(1), 78–90. https://doi.org/10.1044/2021_AJA-21-00138</w:t>
      </w:r>
    </w:p>
    <w:p w14:paraId="4982663F" w14:textId="33C87351" w:rsidR="00EA2AA5" w:rsidRPr="00EA2AA5" w:rsidRDefault="00EA2AA5" w:rsidP="00EA2AA5">
      <w:pPr>
        <w:adjustRightInd w:val="0"/>
        <w:snapToGrid w:val="0"/>
        <w:ind w:left="425" w:hanging="425"/>
      </w:pPr>
      <w:r w:rsidRPr="00E2709A">
        <w:rPr>
          <w:shd w:val="clear" w:color="auto" w:fill="FFFFFF"/>
        </w:rPr>
        <w:t>Asnis, G. M., Majeed, K., Henderson, M. A., Sylvester, C., Thomas, M., &amp; La Garza, R. D. (2018). An examination of the relationship between insomnia and tinnitus: a review and recommendations. </w:t>
      </w:r>
      <w:r w:rsidRPr="00E2709A">
        <w:rPr>
          <w:i/>
          <w:iCs/>
          <w:shd w:val="clear" w:color="auto" w:fill="FFFFFF"/>
        </w:rPr>
        <w:t>Clinical Medicine Insights: Psychiatry</w:t>
      </w:r>
      <w:r w:rsidRPr="00E2709A">
        <w:rPr>
          <w:shd w:val="clear" w:color="auto" w:fill="FFFFFF"/>
        </w:rPr>
        <w:t>, </w:t>
      </w:r>
      <w:r w:rsidRPr="00E2709A">
        <w:rPr>
          <w:i/>
          <w:iCs/>
          <w:shd w:val="clear" w:color="auto" w:fill="FFFFFF"/>
        </w:rPr>
        <w:t>9</w:t>
      </w:r>
      <w:r w:rsidRPr="00E2709A">
        <w:rPr>
          <w:shd w:val="clear" w:color="auto" w:fill="FFFFFF"/>
        </w:rPr>
        <w:t>, 1179557318781078.</w:t>
      </w:r>
    </w:p>
    <w:p w14:paraId="5718F2D0" w14:textId="08A0A564" w:rsidR="00EA2AA5" w:rsidRPr="00E2709A" w:rsidRDefault="00EA2AA5" w:rsidP="00EA2AA5">
      <w:pPr>
        <w:adjustRightInd w:val="0"/>
        <w:snapToGrid w:val="0"/>
        <w:ind w:left="425" w:hanging="425"/>
      </w:pPr>
      <w:r w:rsidRPr="00E2709A">
        <w:rPr>
          <w:shd w:val="clear" w:color="auto" w:fill="FFFFFF"/>
        </w:rPr>
        <w:t>Beukes, E. W., Manchaiah, V., Andersson, G., Allen, P. M., Terlizzi, P. M., &amp; Baguley, D. M. (2018). Situationally influenced tinnitus coping strategies: a mixed methods approach. </w:t>
      </w:r>
      <w:r w:rsidRPr="00E2709A">
        <w:rPr>
          <w:i/>
          <w:iCs/>
          <w:shd w:val="clear" w:color="auto" w:fill="FFFFFF"/>
        </w:rPr>
        <w:t>Disability and rehabilitation</w:t>
      </w:r>
      <w:r w:rsidRPr="00E2709A">
        <w:rPr>
          <w:shd w:val="clear" w:color="auto" w:fill="FFFFFF"/>
        </w:rPr>
        <w:t>, </w:t>
      </w:r>
      <w:r w:rsidRPr="00E2709A">
        <w:rPr>
          <w:i/>
          <w:iCs/>
          <w:shd w:val="clear" w:color="auto" w:fill="FFFFFF"/>
        </w:rPr>
        <w:t>40</w:t>
      </w:r>
      <w:r w:rsidRPr="00E2709A">
        <w:rPr>
          <w:shd w:val="clear" w:color="auto" w:fill="FFFFFF"/>
        </w:rPr>
        <w:t>(24), 2884–2894. https://doi.org/10.1080/09638288.2017.1362708</w:t>
      </w:r>
    </w:p>
    <w:p w14:paraId="5DBC183A" w14:textId="517C5736" w:rsidR="00EA2AA5" w:rsidRPr="00E2709A" w:rsidRDefault="00EA2AA5" w:rsidP="00EA2AA5">
      <w:pPr>
        <w:tabs>
          <w:tab w:val="left" w:pos="1200"/>
        </w:tabs>
        <w:adjustRightInd w:val="0"/>
        <w:snapToGrid w:val="0"/>
        <w:ind w:left="425" w:hanging="425"/>
        <w:rPr>
          <w:shd w:val="clear" w:color="auto" w:fill="FFFFFF"/>
        </w:rPr>
      </w:pPr>
      <w:r w:rsidRPr="00E2709A">
        <w:rPr>
          <w:shd w:val="clear" w:color="auto" w:fill="FFFFFF"/>
        </w:rPr>
        <w:t>Beukes, E. W., Andersson, G., Fagelson, M., &amp; Manchaiah, V. (2021a). Audiologist-Supported Internet-Based Cognitive Behavioral Therapy for Tinnitus in the United States: A Pilot Trial. </w:t>
      </w:r>
      <w:r w:rsidRPr="00E2709A">
        <w:rPr>
          <w:i/>
          <w:iCs/>
          <w:shd w:val="clear" w:color="auto" w:fill="FFFFFF"/>
        </w:rPr>
        <w:t>American Journal of Audiology</w:t>
      </w:r>
      <w:r w:rsidRPr="00E2709A">
        <w:rPr>
          <w:shd w:val="clear" w:color="auto" w:fill="FFFFFF"/>
        </w:rPr>
        <w:t>, </w:t>
      </w:r>
      <w:r w:rsidRPr="00E2709A">
        <w:rPr>
          <w:i/>
          <w:iCs/>
          <w:shd w:val="clear" w:color="auto" w:fill="FFFFFF"/>
        </w:rPr>
        <w:t>30</w:t>
      </w:r>
      <w:r w:rsidRPr="00E2709A">
        <w:rPr>
          <w:shd w:val="clear" w:color="auto" w:fill="FFFFFF"/>
        </w:rPr>
        <w:t xml:space="preserve">(3), 717–729. </w:t>
      </w:r>
      <w:hyperlink r:id="rId11" w:history="1">
        <w:r w:rsidRPr="00E2709A">
          <w:rPr>
            <w:rStyle w:val="Hyperlink"/>
            <w:color w:val="auto"/>
            <w:shd w:val="clear" w:color="auto" w:fill="FFFFFF"/>
          </w:rPr>
          <w:t>https://doi.org/10.1044/2021_AJA-20-00222</w:t>
        </w:r>
      </w:hyperlink>
    </w:p>
    <w:p w14:paraId="055E19DE" w14:textId="36C65C80" w:rsidR="00EA2AA5" w:rsidRPr="00EA2AA5" w:rsidRDefault="00EA2AA5" w:rsidP="00EA2AA5">
      <w:pPr>
        <w:tabs>
          <w:tab w:val="left" w:pos="1200"/>
        </w:tabs>
        <w:adjustRightInd w:val="0"/>
        <w:snapToGrid w:val="0"/>
        <w:ind w:left="425" w:hanging="425"/>
        <w:rPr>
          <w:shd w:val="clear" w:color="auto" w:fill="FFFFFF"/>
        </w:rPr>
      </w:pPr>
      <w:r w:rsidRPr="00E2709A">
        <w:rPr>
          <w:shd w:val="clear" w:color="auto" w:fill="FFFFFF"/>
        </w:rPr>
        <w:t>Beukes, E. W., Andersson, G., Fagelson, M. A., &amp; Manchaiah, V. (2021b). Dismantling internet-based cognitive behavioral therapy for tinnitus. The contribution of applied relaxation: A randomized controlled trial. </w:t>
      </w:r>
      <w:r w:rsidRPr="00E2709A">
        <w:rPr>
          <w:i/>
          <w:iCs/>
          <w:shd w:val="clear" w:color="auto" w:fill="FFFFFF"/>
        </w:rPr>
        <w:t>Internet interventions</w:t>
      </w:r>
      <w:r w:rsidRPr="00E2709A">
        <w:rPr>
          <w:shd w:val="clear" w:color="auto" w:fill="FFFFFF"/>
        </w:rPr>
        <w:t>, </w:t>
      </w:r>
      <w:r w:rsidRPr="00E2709A">
        <w:rPr>
          <w:i/>
          <w:iCs/>
          <w:shd w:val="clear" w:color="auto" w:fill="FFFFFF"/>
        </w:rPr>
        <w:t>25</w:t>
      </w:r>
      <w:r w:rsidRPr="00E2709A">
        <w:rPr>
          <w:shd w:val="clear" w:color="auto" w:fill="FFFFFF"/>
        </w:rPr>
        <w:t xml:space="preserve">, 100402. </w:t>
      </w:r>
      <w:hyperlink r:id="rId12" w:history="1">
        <w:r w:rsidRPr="00E2709A">
          <w:rPr>
            <w:rStyle w:val="Hyperlink"/>
            <w:color w:val="auto"/>
            <w:shd w:val="clear" w:color="auto" w:fill="FFFFFF"/>
          </w:rPr>
          <w:t>https://doi.org/10.1016/j.invent.2021.100402</w:t>
        </w:r>
      </w:hyperlink>
    </w:p>
    <w:p w14:paraId="25F67EC3" w14:textId="29E205CD" w:rsidR="00EA2AA5" w:rsidRPr="00E2709A" w:rsidRDefault="00EA2AA5" w:rsidP="00EA2AA5">
      <w:pPr>
        <w:adjustRightInd w:val="0"/>
        <w:snapToGrid w:val="0"/>
        <w:ind w:left="425" w:hanging="425"/>
      </w:pPr>
      <w:r w:rsidRPr="00E2709A">
        <w:rPr>
          <w:shd w:val="clear" w:color="auto" w:fill="FFFFFF"/>
        </w:rPr>
        <w:t>Beukes, E. W., Ulep, A. J., Andersson, G., &amp; Manchaiah, V. (2022a). The Effects of Tinnitus on Significant Others. </w:t>
      </w:r>
      <w:r w:rsidRPr="00E2709A">
        <w:rPr>
          <w:i/>
          <w:iCs/>
          <w:shd w:val="clear" w:color="auto" w:fill="FFFFFF"/>
        </w:rPr>
        <w:t>Journal of clinical medicine</w:t>
      </w:r>
      <w:r w:rsidRPr="00E2709A">
        <w:rPr>
          <w:shd w:val="clear" w:color="auto" w:fill="FFFFFF"/>
        </w:rPr>
        <w:t>, </w:t>
      </w:r>
      <w:r w:rsidRPr="00E2709A">
        <w:rPr>
          <w:i/>
          <w:iCs/>
          <w:shd w:val="clear" w:color="auto" w:fill="FFFFFF"/>
        </w:rPr>
        <w:t>11</w:t>
      </w:r>
      <w:r w:rsidRPr="00E2709A">
        <w:rPr>
          <w:shd w:val="clear" w:color="auto" w:fill="FFFFFF"/>
        </w:rPr>
        <w:t>(5), 1393. https://doi.org/10.3390/jcm11051393</w:t>
      </w:r>
    </w:p>
    <w:p w14:paraId="006E8222" w14:textId="494C0F4E" w:rsidR="00EA2AA5" w:rsidRPr="00E2709A" w:rsidRDefault="00EA2AA5" w:rsidP="00EA2AA5">
      <w:pPr>
        <w:tabs>
          <w:tab w:val="left" w:pos="1200"/>
        </w:tabs>
        <w:adjustRightInd w:val="0"/>
        <w:snapToGrid w:val="0"/>
        <w:ind w:left="425" w:hanging="425"/>
        <w:rPr>
          <w:shd w:val="clear" w:color="auto" w:fill="FFFFFF"/>
        </w:rPr>
      </w:pPr>
      <w:r w:rsidRPr="00E2709A">
        <w:rPr>
          <w:shd w:val="clear" w:color="auto" w:fill="FFFFFF"/>
        </w:rPr>
        <w:t>Beukes, E.W., Andersson, G., Fagelson, M., Manchaiah,, V. (2022b).</w:t>
      </w:r>
      <w:r w:rsidRPr="00E2709A">
        <w:t xml:space="preserve"> </w:t>
      </w:r>
      <w:r w:rsidRPr="00E2709A">
        <w:rPr>
          <w:shd w:val="clear" w:color="auto" w:fill="FFFFFF"/>
        </w:rPr>
        <w:t>Internet-Based Audiologist-Guided Cognitive Behavioral Therapy for Tinnitus: Randomized Controlled Trial</w:t>
      </w:r>
      <w:r w:rsidRPr="00E2709A">
        <w:t xml:space="preserve"> </w:t>
      </w:r>
      <w:r w:rsidRPr="00E2709A">
        <w:rPr>
          <w:shd w:val="clear" w:color="auto" w:fill="FFFFFF"/>
        </w:rPr>
        <w:t>J Med Internet Res;24(2):e27584.</w:t>
      </w:r>
      <w:r w:rsidRPr="00E2709A">
        <w:t xml:space="preserve"> </w:t>
      </w:r>
      <w:r w:rsidRPr="00E2709A">
        <w:rPr>
          <w:shd w:val="clear" w:color="auto" w:fill="FFFFFF"/>
        </w:rPr>
        <w:t>doi: </w:t>
      </w:r>
      <w:hyperlink r:id="rId13" w:tgtFrame="_blank" w:history="1">
        <w:r w:rsidRPr="00E2709A">
          <w:rPr>
            <w:rStyle w:val="Hyperlink"/>
            <w:color w:val="auto"/>
            <w:shd w:val="clear" w:color="auto" w:fill="FFFFFF"/>
          </w:rPr>
          <w:t>10.2196/27584</w:t>
        </w:r>
      </w:hyperlink>
    </w:p>
    <w:p w14:paraId="7F1BEC57" w14:textId="49A25ECA" w:rsidR="00EA2AA5" w:rsidRPr="00E2709A" w:rsidRDefault="00EA2AA5" w:rsidP="00EA2AA5">
      <w:pPr>
        <w:adjustRightInd w:val="0"/>
        <w:snapToGrid w:val="0"/>
        <w:ind w:left="425" w:hanging="425"/>
        <w:rPr>
          <w:shd w:val="clear" w:color="auto" w:fill="FFFFFF"/>
        </w:rPr>
      </w:pPr>
      <w:r w:rsidRPr="00E2709A">
        <w:rPr>
          <w:shd w:val="clear" w:color="auto" w:fill="FFFFFF"/>
        </w:rPr>
        <w:lastRenderedPageBreak/>
        <w:t>Beukes, E. W., &amp; Manchaiah, V. (2022c). Audiologist-Delivered Cognitive Behavioral Therapy for Tinnitus. </w:t>
      </w:r>
      <w:r w:rsidRPr="00E2709A">
        <w:rPr>
          <w:i/>
          <w:iCs/>
          <w:shd w:val="clear" w:color="auto" w:fill="FFFFFF"/>
        </w:rPr>
        <w:t>Tinnitus: Advances in Prevention, Assessment, and Management</w:t>
      </w:r>
      <w:r w:rsidRPr="00E2709A">
        <w:rPr>
          <w:shd w:val="clear" w:color="auto" w:fill="FFFFFF"/>
        </w:rPr>
        <w:t>, 193.</w:t>
      </w:r>
    </w:p>
    <w:p w14:paraId="5003EDB4" w14:textId="26B631EF" w:rsidR="00EA2AA5" w:rsidRPr="00E2709A" w:rsidRDefault="00EA2AA5" w:rsidP="00EA2AA5">
      <w:pPr>
        <w:adjustRightInd w:val="0"/>
        <w:snapToGrid w:val="0"/>
        <w:ind w:left="425" w:hanging="425"/>
        <w:rPr>
          <w:color w:val="222222"/>
          <w:shd w:val="clear" w:color="auto" w:fill="FFFFFF"/>
          <w:lang w:val="en-GB" w:eastAsia="en-GB"/>
        </w:rPr>
      </w:pPr>
      <w:r w:rsidRPr="00E2709A">
        <w:rPr>
          <w:color w:val="222222"/>
          <w:shd w:val="clear" w:color="auto" w:fill="FFFFFF"/>
          <w:lang w:val="en-GB" w:eastAsia="en-GB"/>
        </w:rPr>
        <w:t>Biswas, Roshni, Alessandra Lugo, Michael A. Akeroyd, Winfried Schlee, Silvano Gallus, and D. A. Hall. "Tinnitus prevalence in Europe: a multi-country cross-sectional population study." </w:t>
      </w:r>
      <w:r w:rsidRPr="00E2709A">
        <w:rPr>
          <w:i/>
          <w:iCs/>
          <w:color w:val="222222"/>
          <w:shd w:val="clear" w:color="auto" w:fill="FFFFFF"/>
          <w:lang w:val="en-GB" w:eastAsia="en-GB"/>
        </w:rPr>
        <w:t>The Lancet Regional Health-Europe</w:t>
      </w:r>
      <w:r w:rsidRPr="00E2709A">
        <w:rPr>
          <w:color w:val="222222"/>
          <w:shd w:val="clear" w:color="auto" w:fill="FFFFFF"/>
          <w:lang w:val="en-GB" w:eastAsia="en-GB"/>
        </w:rPr>
        <w:t> 12 (2022): 100250.</w:t>
      </w:r>
    </w:p>
    <w:p w14:paraId="0BD6740A" w14:textId="114D95EA" w:rsidR="00EA2AA5" w:rsidRPr="00EA2AA5" w:rsidRDefault="00EA2AA5" w:rsidP="00EA2AA5">
      <w:pPr>
        <w:adjustRightInd w:val="0"/>
        <w:snapToGrid w:val="0"/>
        <w:ind w:left="425" w:hanging="425"/>
        <w:rPr>
          <w:lang w:val="en-GB" w:eastAsia="en-GB"/>
        </w:rPr>
      </w:pPr>
      <w:r w:rsidRPr="00E2709A">
        <w:rPr>
          <w:color w:val="222222"/>
          <w:shd w:val="clear" w:color="auto" w:fill="FFFFFF"/>
          <w:lang w:val="en-GB" w:eastAsia="en-GB"/>
        </w:rPr>
        <w:t>De Rosa , A.S. (2013). Social representation in the social arena. New York -London: Routledge.</w:t>
      </w:r>
      <w:r>
        <w:rPr>
          <w:lang w:val="en-GB" w:eastAsia="en-GB"/>
        </w:rPr>
        <w:t xml:space="preserve"> </w:t>
      </w:r>
      <w:r w:rsidRPr="00E2709A">
        <w:t xml:space="preserve">Flament, C. (1965). </w:t>
      </w:r>
      <w:r w:rsidRPr="00E2709A">
        <w:rPr>
          <w:i/>
          <w:iCs/>
        </w:rPr>
        <w:t>Theorie des Graphes et Structures Sociales</w:t>
      </w:r>
      <w:r w:rsidRPr="00E2709A">
        <w:t xml:space="preserve">. </w:t>
      </w:r>
      <w:r w:rsidRPr="00E2709A">
        <w:rPr>
          <w:lang w:val="sv-SE"/>
        </w:rPr>
        <w:t xml:space="preserve">Paris, France: Gauthier-Villars </w:t>
      </w:r>
    </w:p>
    <w:p w14:paraId="34F348CE" w14:textId="687E61B2" w:rsidR="00EA2AA5" w:rsidRPr="00EA2AA5" w:rsidRDefault="00EA2AA5" w:rsidP="00EA2AA5">
      <w:pPr>
        <w:adjustRightInd w:val="0"/>
        <w:snapToGrid w:val="0"/>
        <w:ind w:left="425" w:hanging="425"/>
      </w:pPr>
      <w:r w:rsidRPr="00E2709A">
        <w:rPr>
          <w:color w:val="212121"/>
          <w:shd w:val="clear" w:color="auto" w:fill="FFFFFF"/>
          <w:lang w:val="sv-SE"/>
        </w:rPr>
        <w:t xml:space="preserve">Fuller, T., Cima, R., Langguth, B., Mazurek, B., Vlaeyen, J. W., &amp; Hoare, D. J. (2020). </w:t>
      </w:r>
      <w:r w:rsidRPr="00E2709A">
        <w:rPr>
          <w:color w:val="212121"/>
          <w:shd w:val="clear" w:color="auto" w:fill="FFFFFF"/>
        </w:rPr>
        <w:t>Cognitive behavioural therapy for tinnitus. </w:t>
      </w:r>
      <w:r w:rsidRPr="00E2709A">
        <w:rPr>
          <w:i/>
          <w:iCs/>
          <w:color w:val="212121"/>
          <w:shd w:val="clear" w:color="auto" w:fill="FFFFFF"/>
        </w:rPr>
        <w:t>The Cochrane Database of Systematic Reviews</w:t>
      </w:r>
      <w:r w:rsidRPr="00E2709A">
        <w:rPr>
          <w:color w:val="212121"/>
          <w:shd w:val="clear" w:color="auto" w:fill="FFFFFF"/>
        </w:rPr>
        <w:t>, </w:t>
      </w:r>
      <w:r w:rsidRPr="00E2709A">
        <w:rPr>
          <w:i/>
          <w:iCs/>
          <w:color w:val="212121"/>
          <w:shd w:val="clear" w:color="auto" w:fill="FFFFFF"/>
        </w:rPr>
        <w:t>1</w:t>
      </w:r>
      <w:r w:rsidRPr="00E2709A">
        <w:rPr>
          <w:color w:val="212121"/>
          <w:shd w:val="clear" w:color="auto" w:fill="FFFFFF"/>
        </w:rPr>
        <w:t>(1), CD012614. https://doi.org/10.1002/14651858.CD012614.pub2</w:t>
      </w:r>
    </w:p>
    <w:p w14:paraId="5A42AF88" w14:textId="1F8239FE" w:rsidR="00EA2AA5" w:rsidRPr="00EA2AA5" w:rsidRDefault="00EA2AA5" w:rsidP="00EA2AA5">
      <w:pPr>
        <w:adjustRightInd w:val="0"/>
        <w:snapToGrid w:val="0"/>
        <w:ind w:left="425" w:hanging="425"/>
      </w:pPr>
      <w:r w:rsidRPr="00E2709A">
        <w:rPr>
          <w:shd w:val="clear" w:color="auto" w:fill="FFFFFF"/>
        </w:rPr>
        <w:t>Germundsson, P., Manchaiah, V., Ratinaud, P., Tympas, A., &amp; Danermark, B. (2018). Patterns in the social representation of "hearing loss" across countries: how do demographic factors influence this representation?. </w:t>
      </w:r>
      <w:r w:rsidRPr="00E2709A">
        <w:rPr>
          <w:i/>
          <w:iCs/>
          <w:shd w:val="clear" w:color="auto" w:fill="FFFFFF"/>
        </w:rPr>
        <w:t>International Journal of Audiology</w:t>
      </w:r>
      <w:r w:rsidRPr="00E2709A">
        <w:rPr>
          <w:shd w:val="clear" w:color="auto" w:fill="FFFFFF"/>
        </w:rPr>
        <w:t>, </w:t>
      </w:r>
      <w:r w:rsidRPr="00E2709A">
        <w:rPr>
          <w:i/>
          <w:iCs/>
          <w:shd w:val="clear" w:color="auto" w:fill="FFFFFF"/>
        </w:rPr>
        <w:t>57</w:t>
      </w:r>
      <w:r w:rsidRPr="00E2709A">
        <w:rPr>
          <w:shd w:val="clear" w:color="auto" w:fill="FFFFFF"/>
        </w:rPr>
        <w:t>(12), 925–932. https://doi.org/10.1080/14992027.2018.1516894</w:t>
      </w:r>
    </w:p>
    <w:p w14:paraId="1383EA01" w14:textId="0EBE12CE" w:rsidR="00EA2AA5" w:rsidRPr="00E2709A" w:rsidRDefault="00EA2AA5" w:rsidP="00EA2AA5">
      <w:pPr>
        <w:adjustRightInd w:val="0"/>
        <w:snapToGrid w:val="0"/>
        <w:ind w:left="425" w:hanging="425"/>
        <w:rPr>
          <w:shd w:val="clear" w:color="auto" w:fill="FFFFFF"/>
        </w:rPr>
      </w:pPr>
      <w:r w:rsidRPr="00E2709A">
        <w:rPr>
          <w:shd w:val="clear" w:color="auto" w:fill="FFFFFF"/>
        </w:rPr>
        <w:t>Graneheim, U. H., &amp; Lundman, B. (2004). Qualitative content analysis in nursing research: concepts, procedures and measures to achieve trustworthiness. </w:t>
      </w:r>
      <w:r w:rsidRPr="00E2709A">
        <w:rPr>
          <w:i/>
          <w:iCs/>
          <w:shd w:val="clear" w:color="auto" w:fill="FFFFFF"/>
        </w:rPr>
        <w:t>Nurse education today</w:t>
      </w:r>
      <w:r w:rsidRPr="00E2709A">
        <w:rPr>
          <w:shd w:val="clear" w:color="auto" w:fill="FFFFFF"/>
        </w:rPr>
        <w:t>, </w:t>
      </w:r>
      <w:r w:rsidRPr="00E2709A">
        <w:rPr>
          <w:i/>
          <w:iCs/>
          <w:shd w:val="clear" w:color="auto" w:fill="FFFFFF"/>
        </w:rPr>
        <w:t>24</w:t>
      </w:r>
      <w:r w:rsidRPr="00E2709A">
        <w:rPr>
          <w:shd w:val="clear" w:color="auto" w:fill="FFFFFF"/>
        </w:rPr>
        <w:t>(2), 105–112. https://doi.org/10.1016/j.nedt.2003.10.001</w:t>
      </w:r>
    </w:p>
    <w:p w14:paraId="253443D4" w14:textId="4CDF8AA6" w:rsidR="00EA2AA5" w:rsidRPr="00EA2AA5" w:rsidRDefault="00EA2AA5" w:rsidP="00EA2AA5">
      <w:pPr>
        <w:adjustRightInd w:val="0"/>
        <w:snapToGrid w:val="0"/>
        <w:ind w:left="425" w:hanging="425"/>
      </w:pPr>
      <w:r w:rsidRPr="00E2709A">
        <w:rPr>
          <w:shd w:val="clear" w:color="auto" w:fill="FFFFFF"/>
        </w:rPr>
        <w:t>Kroenke, K., Spitzer, R. L., &amp; Williams, J. B. (2001). The PHQ-9: validity of a brief depression severity measure. </w:t>
      </w:r>
      <w:r w:rsidRPr="00E2709A">
        <w:rPr>
          <w:i/>
          <w:iCs/>
          <w:shd w:val="clear" w:color="auto" w:fill="FFFFFF"/>
        </w:rPr>
        <w:t>Journal of general internal medicine</w:t>
      </w:r>
      <w:r w:rsidRPr="00E2709A">
        <w:rPr>
          <w:shd w:val="clear" w:color="auto" w:fill="FFFFFF"/>
        </w:rPr>
        <w:t>, </w:t>
      </w:r>
      <w:r w:rsidRPr="00E2709A">
        <w:rPr>
          <w:i/>
          <w:iCs/>
          <w:shd w:val="clear" w:color="auto" w:fill="FFFFFF"/>
        </w:rPr>
        <w:t>16</w:t>
      </w:r>
      <w:r w:rsidRPr="00E2709A">
        <w:rPr>
          <w:shd w:val="clear" w:color="auto" w:fill="FFFFFF"/>
        </w:rPr>
        <w:t>(9), 606–613. https://doi.org/10.1046/j.1525-1497.2001.016009606.x</w:t>
      </w:r>
    </w:p>
    <w:p w14:paraId="5FF53FA5" w14:textId="716E8389" w:rsidR="00EA2AA5" w:rsidRPr="00E2709A" w:rsidRDefault="00EA2AA5" w:rsidP="00EA2AA5">
      <w:pPr>
        <w:pStyle w:val="ListParagraph"/>
        <w:adjustRightInd w:val="0"/>
        <w:snapToGrid w:val="0"/>
        <w:ind w:left="425" w:hanging="425"/>
        <w:contextualSpacing w:val="0"/>
        <w:rPr>
          <w:rFonts w:ascii="Times New Roman" w:hAnsi="Times New Roman"/>
        </w:rPr>
      </w:pPr>
      <w:r w:rsidRPr="00E2709A">
        <w:rPr>
          <w:rFonts w:ascii="Times New Roman" w:hAnsi="Times New Roman"/>
        </w:rPr>
        <w:t xml:space="preserve">Manchaiah, V., Danermark, B., Ahmadi, T., Tomé, D., Rajalakshmi, K., Zhao, F., Li, Q. &amp; Germundsson, P. (2015a). Social representation of ‘hearing loss’: Cross-cultural exploratory study in India, Iran, Portugal and United Kingdom. </w:t>
      </w:r>
      <w:r w:rsidRPr="00E2709A">
        <w:rPr>
          <w:rFonts w:ascii="Times New Roman" w:hAnsi="Times New Roman"/>
          <w:i/>
        </w:rPr>
        <w:t xml:space="preserve">Clinical Interventions in Aging, </w:t>
      </w:r>
      <w:r w:rsidRPr="00E2709A">
        <w:rPr>
          <w:rFonts w:ascii="Times New Roman" w:hAnsi="Times New Roman"/>
        </w:rPr>
        <w:t xml:space="preserve">10, 1857-1872. DOI </w:t>
      </w:r>
      <w:hyperlink r:id="rId14" w:history="1">
        <w:r w:rsidRPr="00E2709A">
          <w:rPr>
            <w:rStyle w:val="Hyperlink"/>
            <w:rFonts w:ascii="Times New Roman" w:hAnsi="Times New Roman"/>
            <w:color w:val="auto"/>
          </w:rPr>
          <w:t>http://dx.doi.org/10.2147/CIA.S91076</w:t>
        </w:r>
      </w:hyperlink>
      <w:r w:rsidRPr="00E2709A">
        <w:rPr>
          <w:rFonts w:ascii="Times New Roman" w:hAnsi="Times New Roman"/>
        </w:rPr>
        <w:t>.</w:t>
      </w:r>
    </w:p>
    <w:p w14:paraId="7815B5E3" w14:textId="048B2CB4" w:rsidR="00EA2AA5" w:rsidRPr="00EA2AA5" w:rsidRDefault="00EA2AA5" w:rsidP="00EA2AA5">
      <w:pPr>
        <w:pStyle w:val="ListParagraph"/>
        <w:adjustRightInd w:val="0"/>
        <w:snapToGrid w:val="0"/>
        <w:ind w:left="425" w:hanging="425"/>
        <w:contextualSpacing w:val="0"/>
        <w:rPr>
          <w:rFonts w:ascii="Times New Roman" w:hAnsi="Times New Roman"/>
        </w:rPr>
      </w:pPr>
      <w:r w:rsidRPr="00E2709A">
        <w:rPr>
          <w:rFonts w:ascii="Times New Roman" w:hAnsi="Times New Roman"/>
        </w:rPr>
        <w:t>Manchaiah, V., Danermark, B., Vinay., Ahmadi, T., Tomé, D., Rajalakshmi, K., &amp; Germundsson, P. (</w:t>
      </w:r>
      <w:r w:rsidRPr="00E2709A">
        <w:rPr>
          <w:rStyle w:val="personname"/>
          <w:rFonts w:ascii="Times New Roman" w:hAnsi="Times New Roman"/>
        </w:rPr>
        <w:t>2015b</w:t>
      </w:r>
      <w:r w:rsidRPr="00E2709A">
        <w:rPr>
          <w:rFonts w:ascii="Times New Roman" w:hAnsi="Times New Roman"/>
        </w:rPr>
        <w:t xml:space="preserve">). Social representation of ‘hearing aids’: Cross-cultural study in India, Iran, Portugal and United Kingdom. </w:t>
      </w:r>
      <w:r w:rsidRPr="00E2709A">
        <w:rPr>
          <w:rFonts w:ascii="Times New Roman" w:hAnsi="Times New Roman"/>
          <w:i/>
        </w:rPr>
        <w:t>Clinical Interventions in Aging</w:t>
      </w:r>
      <w:r w:rsidRPr="00E2709A">
        <w:rPr>
          <w:rFonts w:ascii="Times New Roman" w:hAnsi="Times New Roman"/>
        </w:rPr>
        <w:t xml:space="preserve">, 10, 1601-1615. </w:t>
      </w:r>
      <w:hyperlink r:id="rId15" w:history="1">
        <w:r w:rsidRPr="00E2709A">
          <w:rPr>
            <w:rStyle w:val="Hyperlink"/>
            <w:rFonts w:ascii="Times New Roman" w:hAnsi="Times New Roman"/>
            <w:color w:val="auto"/>
          </w:rPr>
          <w:t>http://dx.doi.org/10.2147/CIA.S86108</w:t>
        </w:r>
      </w:hyperlink>
      <w:r w:rsidRPr="00E2709A">
        <w:rPr>
          <w:rFonts w:ascii="Times New Roman" w:hAnsi="Times New Roman"/>
        </w:rPr>
        <w:t xml:space="preserve"> </w:t>
      </w:r>
    </w:p>
    <w:p w14:paraId="5108FCA9" w14:textId="72A9F1F6" w:rsidR="00EA2AA5" w:rsidRPr="00E2709A" w:rsidRDefault="00EA2AA5" w:rsidP="00EA2AA5">
      <w:pPr>
        <w:adjustRightInd w:val="0"/>
        <w:snapToGrid w:val="0"/>
        <w:ind w:left="425" w:hanging="425"/>
      </w:pPr>
      <w:r w:rsidRPr="00E2709A">
        <w:t xml:space="preserve">Manchaiah, V., Zhao, F., Widen, S., </w:t>
      </w:r>
      <w:r w:rsidRPr="00E2709A">
        <w:rPr>
          <w:u w:val="single"/>
        </w:rPr>
        <w:t>Auzenne, J.</w:t>
      </w:r>
      <w:r w:rsidRPr="00E2709A">
        <w:t>, Beukes, E.W., Ahmadi, T., Tomé, D., Mahadeva, D., Rajalakshmi, K. &amp; Germundsson, P. (</w:t>
      </w:r>
      <w:r w:rsidRPr="00E2709A">
        <w:rPr>
          <w:rStyle w:val="personname"/>
          <w:rFonts w:eastAsia="Calibri"/>
        </w:rPr>
        <w:t>2017a</w:t>
      </w:r>
      <w:r w:rsidRPr="00E2709A">
        <w:t xml:space="preserve">). Social representation of ‘music’ in young adults: A cross-cultural study. </w:t>
      </w:r>
      <w:r w:rsidRPr="00E2709A">
        <w:rPr>
          <w:i/>
        </w:rPr>
        <w:t>International Journal of Audiology</w:t>
      </w:r>
      <w:r w:rsidRPr="00E2709A">
        <w:t xml:space="preserve">, 56(1), 24-32. </w:t>
      </w:r>
      <w:hyperlink r:id="rId16" w:history="1">
        <w:r w:rsidRPr="00E2709A">
          <w:rPr>
            <w:rStyle w:val="Hyperlink"/>
            <w:color w:val="auto"/>
          </w:rPr>
          <w:t>https://doi.org/10.1080/14992027.2016.1227481</w:t>
        </w:r>
      </w:hyperlink>
    </w:p>
    <w:p w14:paraId="68D3036F" w14:textId="5BF93D4C" w:rsidR="00EA2AA5" w:rsidRPr="00EA2AA5" w:rsidRDefault="00EA2AA5" w:rsidP="00EA2AA5">
      <w:pPr>
        <w:adjustRightInd w:val="0"/>
        <w:snapToGrid w:val="0"/>
        <w:ind w:left="425" w:hanging="425"/>
      </w:pPr>
      <w:r w:rsidRPr="00E2709A">
        <w:t xml:space="preserve">Manchaiah, V., Zhao, F., Widen, S., </w:t>
      </w:r>
      <w:r w:rsidRPr="00E2709A">
        <w:rPr>
          <w:u w:val="single"/>
        </w:rPr>
        <w:t>Auzenne, J.</w:t>
      </w:r>
      <w:r w:rsidRPr="00E2709A">
        <w:t>, Beukes, E.W., Ahmadi, T., Tomé, D., Mahadeva, D., Rajalakshmi, K., &amp; Germundsson, P. (</w:t>
      </w:r>
      <w:r w:rsidRPr="00E2709A">
        <w:rPr>
          <w:rStyle w:val="personname"/>
          <w:rFonts w:eastAsia="Calibri"/>
        </w:rPr>
        <w:t>2017b</w:t>
      </w:r>
      <w:r w:rsidRPr="00E2709A">
        <w:t xml:space="preserve">). Social representation of ‘loud music’ in adolescents and young adults: A cross-cultural study. </w:t>
      </w:r>
      <w:r w:rsidRPr="00E2709A">
        <w:rPr>
          <w:i/>
        </w:rPr>
        <w:t>Journal of the American Academy of Audiology</w:t>
      </w:r>
      <w:r w:rsidRPr="00E2709A">
        <w:t xml:space="preserve">, 28(6), 522-533. </w:t>
      </w:r>
      <w:hyperlink r:id="rId17" w:history="1">
        <w:r w:rsidRPr="00E2709A">
          <w:rPr>
            <w:rStyle w:val="Hyperlink"/>
            <w:color w:val="auto"/>
            <w:shd w:val="clear" w:color="auto" w:fill="FFFFFF"/>
          </w:rPr>
          <w:t>https://doi.org/10.3766/jaaa.16046</w:t>
        </w:r>
      </w:hyperlink>
      <w:r w:rsidRPr="00E2709A">
        <w:t xml:space="preserve"> </w:t>
      </w:r>
    </w:p>
    <w:p w14:paraId="29D33B65" w14:textId="43CB1139" w:rsidR="00EA2AA5" w:rsidRPr="00EA2AA5" w:rsidRDefault="00EA2AA5" w:rsidP="00EA2AA5">
      <w:pPr>
        <w:adjustRightInd w:val="0"/>
        <w:snapToGrid w:val="0"/>
        <w:ind w:left="425" w:hanging="425"/>
      </w:pPr>
      <w:r w:rsidRPr="00E2709A">
        <w:rPr>
          <w:color w:val="212121"/>
          <w:shd w:val="clear" w:color="auto" w:fill="FFFFFF"/>
        </w:rPr>
        <w:t>Manchaiah, V., Ratinaud, P., Tympas, A., Danermark, B., &amp; Germundsson, P. (2018). Examination of Previously Published Data to Identify Patterns in the Social Representation of 'Hearing Aids' Across Countries. </w:t>
      </w:r>
      <w:r w:rsidRPr="00E2709A">
        <w:rPr>
          <w:i/>
          <w:iCs/>
          <w:color w:val="212121"/>
          <w:shd w:val="clear" w:color="auto" w:fill="FFFFFF"/>
        </w:rPr>
        <w:t>Journal of Audiology &amp; Otology</w:t>
      </w:r>
      <w:r w:rsidRPr="00E2709A">
        <w:rPr>
          <w:color w:val="212121"/>
          <w:shd w:val="clear" w:color="auto" w:fill="FFFFFF"/>
        </w:rPr>
        <w:t>, </w:t>
      </w:r>
      <w:r w:rsidRPr="00E2709A">
        <w:rPr>
          <w:i/>
          <w:iCs/>
          <w:color w:val="212121"/>
          <w:shd w:val="clear" w:color="auto" w:fill="FFFFFF"/>
        </w:rPr>
        <w:t>22</w:t>
      </w:r>
      <w:r w:rsidRPr="00E2709A">
        <w:rPr>
          <w:color w:val="212121"/>
          <w:shd w:val="clear" w:color="auto" w:fill="FFFFFF"/>
        </w:rPr>
        <w:t>(2), 96–104. https://doi.org/10.7874/jao.2017.00318</w:t>
      </w:r>
    </w:p>
    <w:p w14:paraId="6986AFCE" w14:textId="65D1EEEF" w:rsidR="00EA2AA5" w:rsidRPr="00EA2AA5" w:rsidRDefault="00EA2AA5" w:rsidP="00EA2AA5">
      <w:pPr>
        <w:adjustRightInd w:val="0"/>
        <w:snapToGrid w:val="0"/>
        <w:ind w:left="425" w:hanging="425"/>
      </w:pPr>
      <w:r w:rsidRPr="00E2709A">
        <w:rPr>
          <w:color w:val="212121"/>
          <w:shd w:val="clear" w:color="auto" w:fill="FFFFFF"/>
        </w:rPr>
        <w:t>Manchaiah, V., Dockens, A. L., Flagge, A., Bellon-Harn, M., Azios, J. H., Kelly-Campbell, R. J., &amp; Andersson, G. (2019). Quality and Readability of English-Language Internet Information for Tinnitus. </w:t>
      </w:r>
      <w:r w:rsidRPr="00E2709A">
        <w:rPr>
          <w:i/>
          <w:iCs/>
          <w:color w:val="212121"/>
          <w:shd w:val="clear" w:color="auto" w:fill="FFFFFF"/>
        </w:rPr>
        <w:t>Journal of the American Academy of Audiology</w:t>
      </w:r>
      <w:r w:rsidRPr="00E2709A">
        <w:rPr>
          <w:color w:val="212121"/>
          <w:shd w:val="clear" w:color="auto" w:fill="FFFFFF"/>
        </w:rPr>
        <w:t>, </w:t>
      </w:r>
      <w:r w:rsidRPr="00E2709A">
        <w:rPr>
          <w:i/>
          <w:iCs/>
          <w:color w:val="212121"/>
          <w:shd w:val="clear" w:color="auto" w:fill="FFFFFF"/>
        </w:rPr>
        <w:t>30</w:t>
      </w:r>
      <w:r w:rsidRPr="00E2709A">
        <w:rPr>
          <w:color w:val="212121"/>
          <w:shd w:val="clear" w:color="auto" w:fill="FFFFFF"/>
        </w:rPr>
        <w:t>(1), 31–40. https://doi.org/10.3766/jaaa.17070</w:t>
      </w:r>
    </w:p>
    <w:p w14:paraId="543C4725" w14:textId="331E8F35" w:rsidR="00EA2AA5" w:rsidRPr="00E2709A" w:rsidRDefault="00EA2AA5" w:rsidP="00EA2AA5">
      <w:pPr>
        <w:adjustRightInd w:val="0"/>
        <w:snapToGrid w:val="0"/>
        <w:ind w:left="425" w:hanging="425"/>
        <w:rPr>
          <w:shd w:val="clear" w:color="auto" w:fill="FFFFFF"/>
        </w:rPr>
      </w:pPr>
      <w:r w:rsidRPr="00E2709A">
        <w:rPr>
          <w:shd w:val="clear" w:color="auto" w:fill="FFFFFF"/>
        </w:rPr>
        <w:t>Manchaiah, V., Kelly-Campbell, R. J., Bellon-Harn, M. L., &amp; Beukes, E. W. (2020). Quality, Readability, and Suitability of Hearing Health-Related Materials: A Descriptive Review. </w:t>
      </w:r>
      <w:r w:rsidRPr="00E2709A">
        <w:rPr>
          <w:i/>
          <w:iCs/>
          <w:shd w:val="clear" w:color="auto" w:fill="FFFFFF"/>
        </w:rPr>
        <w:t>American journal of audiology</w:t>
      </w:r>
      <w:r w:rsidRPr="00E2709A">
        <w:rPr>
          <w:shd w:val="clear" w:color="auto" w:fill="FFFFFF"/>
        </w:rPr>
        <w:t>, </w:t>
      </w:r>
      <w:r w:rsidRPr="00E2709A">
        <w:rPr>
          <w:i/>
          <w:iCs/>
          <w:shd w:val="clear" w:color="auto" w:fill="FFFFFF"/>
        </w:rPr>
        <w:t>29</w:t>
      </w:r>
      <w:r w:rsidRPr="00E2709A">
        <w:rPr>
          <w:shd w:val="clear" w:color="auto" w:fill="FFFFFF"/>
        </w:rPr>
        <w:t xml:space="preserve">(3), 513–527. </w:t>
      </w:r>
      <w:hyperlink r:id="rId18" w:history="1">
        <w:r w:rsidRPr="00E2709A">
          <w:rPr>
            <w:rStyle w:val="Hyperlink"/>
            <w:color w:val="auto"/>
            <w:shd w:val="clear" w:color="auto" w:fill="FFFFFF"/>
          </w:rPr>
          <w:t>https://doi.org/10.1044/2020_AJA-19-00040</w:t>
        </w:r>
      </w:hyperlink>
    </w:p>
    <w:p w14:paraId="4AD8F0EE" w14:textId="015181B7" w:rsidR="00EA2AA5" w:rsidRPr="00E2709A" w:rsidRDefault="00EA2AA5" w:rsidP="00EA2AA5">
      <w:pPr>
        <w:adjustRightInd w:val="0"/>
        <w:snapToGrid w:val="0"/>
        <w:ind w:left="425" w:hanging="425"/>
      </w:pPr>
      <w:r w:rsidRPr="00E2709A">
        <w:t>Manchaiah, V., Chundu, S., Ratinaud, P., Andersson, G., &amp; Beukes, E.W. (</w:t>
      </w:r>
      <w:r w:rsidRPr="00E2709A">
        <w:rPr>
          <w:color w:val="1A1718"/>
        </w:rPr>
        <w:t>Submitted</w:t>
      </w:r>
      <w:r w:rsidRPr="00E2709A">
        <w:t xml:space="preserve">). Social representations of ‘tinnitus’ and ‘health’ among individuals with tinnitus seeking online psychological interventions. </w:t>
      </w:r>
    </w:p>
    <w:p w14:paraId="2AC9972F" w14:textId="5D8786AF" w:rsidR="00EA2AA5" w:rsidRPr="00EA2AA5" w:rsidRDefault="00EA2AA5" w:rsidP="00EA2AA5">
      <w:pPr>
        <w:adjustRightInd w:val="0"/>
        <w:snapToGrid w:val="0"/>
        <w:ind w:left="425" w:hanging="425"/>
        <w:rPr>
          <w:color w:val="auto"/>
          <w:u w:val="single"/>
          <w:shd w:val="clear" w:color="auto" w:fill="FFFFFF"/>
        </w:rPr>
      </w:pPr>
      <w:r w:rsidRPr="00E2709A">
        <w:rPr>
          <w:shd w:val="clear" w:color="auto" w:fill="FFFFFF"/>
        </w:rPr>
        <w:t>Magaard JL, Seeralan T, Schulz H, Brütt AL (2017) Factors associated with help-seeking behaviour among individuals with major depression: A systematic review. PLOS ONE 12(5): e0176730. </w:t>
      </w:r>
      <w:hyperlink r:id="rId19" w:history="1">
        <w:r w:rsidRPr="00E2709A">
          <w:rPr>
            <w:rStyle w:val="Hyperlink"/>
            <w:color w:val="auto"/>
            <w:shd w:val="clear" w:color="auto" w:fill="FFFFFF"/>
          </w:rPr>
          <w:t>https://doi.org/10.1371/journal.pone.0176730</w:t>
        </w:r>
      </w:hyperlink>
    </w:p>
    <w:p w14:paraId="45085F67" w14:textId="132D7B60" w:rsidR="00EA2AA5" w:rsidRPr="00E2709A" w:rsidRDefault="00EA2AA5" w:rsidP="00EA2AA5">
      <w:pPr>
        <w:adjustRightInd w:val="0"/>
        <w:snapToGrid w:val="0"/>
        <w:ind w:left="425" w:hanging="425"/>
      </w:pPr>
      <w:r w:rsidRPr="00E2709A">
        <w:t xml:space="preserve">Moscovici, S. (1973). Notes towards a description of Social Representations. </w:t>
      </w:r>
      <w:r w:rsidRPr="00E2709A">
        <w:rPr>
          <w:i/>
          <w:iCs/>
        </w:rPr>
        <w:t>European Journal of Social Psychology</w:t>
      </w:r>
      <w:r w:rsidRPr="00E2709A">
        <w:t xml:space="preserve">, 18(3), 211–250. doi:10.1002/ejsp. 2420180303. </w:t>
      </w:r>
    </w:p>
    <w:p w14:paraId="6C2D7786" w14:textId="5B9B2227" w:rsidR="00EA2AA5" w:rsidRPr="00E2709A" w:rsidRDefault="00EA2AA5" w:rsidP="00EA2AA5">
      <w:pPr>
        <w:adjustRightInd w:val="0"/>
        <w:snapToGrid w:val="0"/>
        <w:ind w:left="425" w:hanging="425"/>
      </w:pPr>
      <w:r w:rsidRPr="00E2709A">
        <w:t>Moscovici, S. (2000). Social representation: Exploration in social Psychology. Cambridge: Polity</w:t>
      </w:r>
    </w:p>
    <w:p w14:paraId="24A211ED" w14:textId="08800D26" w:rsidR="00EA2AA5" w:rsidRPr="00E2709A" w:rsidRDefault="00EA2AA5" w:rsidP="00EA2AA5">
      <w:pPr>
        <w:adjustRightInd w:val="0"/>
        <w:snapToGrid w:val="0"/>
        <w:ind w:left="425" w:hanging="425"/>
      </w:pPr>
      <w:r w:rsidRPr="00E2709A">
        <w:t>Rateau P, Moliner P, Guimelli C, Abric JC. Social representation theory. In: Van Lange PAM, Kruglanski AW, Tory E, editors. Handbook of theories of social psychology. Thousand Oaks, CA: SAGE Publications;2012. p.477-97.</w:t>
      </w:r>
    </w:p>
    <w:p w14:paraId="434B7687" w14:textId="6DB72204" w:rsidR="00EA2AA5" w:rsidRPr="00E2709A" w:rsidRDefault="00EA2AA5" w:rsidP="00EA2AA5">
      <w:pPr>
        <w:autoSpaceDE w:val="0"/>
        <w:autoSpaceDN w:val="0"/>
        <w:adjustRightInd w:val="0"/>
        <w:snapToGrid w:val="0"/>
        <w:ind w:left="425" w:hanging="425"/>
      </w:pPr>
      <w:r w:rsidRPr="00E2709A">
        <w:t>Reinert, M. 1983. “Une M_ethode de Classification Descendante Hi_erarchique:</w:t>
      </w:r>
      <w:r>
        <w:t xml:space="preserve"> </w:t>
      </w:r>
      <w:r w:rsidRPr="00E2709A">
        <w:t>Application _a L’analyse Lexicale Par Contexte.” Les Cahiers de L’analyse</w:t>
      </w:r>
      <w:r>
        <w:t xml:space="preserve"> </w:t>
      </w:r>
      <w:r w:rsidRPr="00E2709A">
        <w:t>Des Donn_ees VIII (2): 187–98. http://eudml.org/doc/88079.</w:t>
      </w:r>
    </w:p>
    <w:p w14:paraId="05B8F1C3" w14:textId="4E2D80F3" w:rsidR="00EA2AA5" w:rsidRPr="00E2709A" w:rsidRDefault="00EA2AA5" w:rsidP="00EA2AA5">
      <w:pPr>
        <w:autoSpaceDE w:val="0"/>
        <w:autoSpaceDN w:val="0"/>
        <w:adjustRightInd w:val="0"/>
        <w:snapToGrid w:val="0"/>
        <w:ind w:left="425" w:hanging="425"/>
      </w:pPr>
      <w:r w:rsidRPr="00E2709A">
        <w:lastRenderedPageBreak/>
        <w:t>Reinert, M. 1990. “ALCESTE, Une M_ethodologie D’analyse Des Donn_ees</w:t>
      </w:r>
      <w:r>
        <w:t xml:space="preserve"> </w:t>
      </w:r>
      <w:r w:rsidRPr="00E2709A">
        <w:t>Textuelles et Une Application: Aur_elia de G. de Nerval.” Bulletin de</w:t>
      </w:r>
      <w:r>
        <w:t xml:space="preserve"> </w:t>
      </w:r>
      <w:r w:rsidRPr="00E2709A">
        <w:t>M_ethodologie Sociologique 26 (1): 24–54. doi:10.1177/075910639002600103.</w:t>
      </w:r>
    </w:p>
    <w:p w14:paraId="449C9DFC" w14:textId="2102DA7A" w:rsidR="00EA2AA5" w:rsidRPr="00EA2AA5" w:rsidRDefault="00EA2AA5" w:rsidP="00EA2AA5">
      <w:pPr>
        <w:autoSpaceDE w:val="0"/>
        <w:autoSpaceDN w:val="0"/>
        <w:adjustRightInd w:val="0"/>
        <w:snapToGrid w:val="0"/>
        <w:ind w:left="425" w:hanging="425"/>
      </w:pPr>
      <w:r w:rsidRPr="00E2709A">
        <w:t>Ratinaud, P., and P. Marchand. 2012. “Improbable Search of a Homogenous</w:t>
      </w:r>
      <w:r>
        <w:t xml:space="preserve"> </w:t>
      </w:r>
      <w:r w:rsidRPr="00E2709A">
        <w:t xml:space="preserve">Diversity: The Debate on National Identity.” </w:t>
      </w:r>
      <w:r w:rsidRPr="00E2709A">
        <w:rPr>
          <w:lang w:val="sv-SE"/>
        </w:rPr>
        <w:t>Langages 187 (3): 93–107.</w:t>
      </w:r>
      <w:r>
        <w:t xml:space="preserve"> </w:t>
      </w:r>
      <w:r w:rsidRPr="00E2709A">
        <w:rPr>
          <w:lang w:val="sv-SE"/>
        </w:rPr>
        <w:t xml:space="preserve">doi:10.3917/lang.187.0093. </w:t>
      </w:r>
    </w:p>
    <w:p w14:paraId="4765A08B" w14:textId="77777777" w:rsidR="00EA2AA5" w:rsidRPr="00E2709A" w:rsidRDefault="00EA2AA5" w:rsidP="00EA2AA5">
      <w:pPr>
        <w:adjustRightInd w:val="0"/>
        <w:snapToGrid w:val="0"/>
        <w:ind w:left="425" w:hanging="425"/>
      </w:pPr>
      <w:r w:rsidRPr="00E2709A">
        <w:rPr>
          <w:rStyle w:val="authors"/>
          <w:lang w:val="sv-SE"/>
        </w:rPr>
        <w:t>Seamark, D &amp; Gabriel, L</w:t>
      </w:r>
      <w:r w:rsidRPr="00E2709A">
        <w:rPr>
          <w:lang w:val="sv-SE"/>
        </w:rPr>
        <w:t> </w:t>
      </w:r>
      <w:r w:rsidRPr="00E2709A">
        <w:rPr>
          <w:rStyle w:val="Date1"/>
          <w:lang w:val="sv-SE"/>
        </w:rPr>
        <w:t>(2018).</w:t>
      </w:r>
      <w:r w:rsidRPr="00E2709A">
        <w:rPr>
          <w:lang w:val="sv-SE"/>
        </w:rPr>
        <w:t> </w:t>
      </w:r>
      <w:r w:rsidRPr="00E2709A">
        <w:rPr>
          <w:rStyle w:val="arttitle"/>
        </w:rPr>
        <w:t>Barriers to support: a qualitative exploration into the help-seeking and avoidance factors of young adults,</w:t>
      </w:r>
      <w:r w:rsidRPr="00E2709A">
        <w:t> </w:t>
      </w:r>
      <w:r w:rsidRPr="00E2709A">
        <w:rPr>
          <w:rStyle w:val="serialtitle"/>
        </w:rPr>
        <w:t>British Journal of Guidance &amp; Counselling,</w:t>
      </w:r>
      <w:r w:rsidRPr="00E2709A">
        <w:t> </w:t>
      </w:r>
      <w:r w:rsidRPr="00E2709A">
        <w:rPr>
          <w:rStyle w:val="volumeissue"/>
        </w:rPr>
        <w:t>46:1,</w:t>
      </w:r>
      <w:r w:rsidRPr="00E2709A">
        <w:t> </w:t>
      </w:r>
      <w:r w:rsidRPr="00E2709A">
        <w:rPr>
          <w:rStyle w:val="pagerange"/>
        </w:rPr>
        <w:t>120-131,</w:t>
      </w:r>
      <w:r w:rsidRPr="00E2709A">
        <w:t> </w:t>
      </w:r>
      <w:r w:rsidRPr="00E2709A">
        <w:rPr>
          <w:rStyle w:val="doilink"/>
        </w:rPr>
        <w:t>DOI: </w:t>
      </w:r>
      <w:hyperlink r:id="rId20" w:history="1">
        <w:r w:rsidRPr="00E2709A">
          <w:rPr>
            <w:rStyle w:val="Hyperlink"/>
            <w:color w:val="auto"/>
          </w:rPr>
          <w:t>10.1080/03069885.2016.1213372</w:t>
        </w:r>
      </w:hyperlink>
    </w:p>
    <w:p w14:paraId="69E40421" w14:textId="35954399" w:rsidR="00EA2AA5" w:rsidRPr="00E2709A" w:rsidRDefault="00EA2AA5" w:rsidP="00EA2AA5">
      <w:pPr>
        <w:adjustRightInd w:val="0"/>
        <w:snapToGrid w:val="0"/>
        <w:ind w:left="425" w:hanging="425"/>
      </w:pPr>
      <w:r w:rsidRPr="00E2709A">
        <w:rPr>
          <w:shd w:val="clear" w:color="auto" w:fill="FFFFFF"/>
        </w:rPr>
        <w:t>Spitzer, R. L., Kroenke, K., Williams, J. B., &amp; Löwe, B. (2006). A brief measure for assessing generalized anxiety disorder: the GAD-7. </w:t>
      </w:r>
      <w:r w:rsidRPr="00E2709A">
        <w:rPr>
          <w:i/>
          <w:iCs/>
          <w:shd w:val="clear" w:color="auto" w:fill="FFFFFF"/>
        </w:rPr>
        <w:t>Archives of Internal Medicine</w:t>
      </w:r>
      <w:r w:rsidRPr="00E2709A">
        <w:rPr>
          <w:shd w:val="clear" w:color="auto" w:fill="FFFFFF"/>
        </w:rPr>
        <w:t>, </w:t>
      </w:r>
      <w:r w:rsidRPr="00E2709A">
        <w:rPr>
          <w:i/>
          <w:iCs/>
          <w:shd w:val="clear" w:color="auto" w:fill="FFFFFF"/>
        </w:rPr>
        <w:t>166</w:t>
      </w:r>
      <w:r w:rsidRPr="00E2709A">
        <w:rPr>
          <w:shd w:val="clear" w:color="auto" w:fill="FFFFFF"/>
        </w:rPr>
        <w:t>(10), 1092–1097. https://doi.org/10.1001/archinte.166.10.1092</w:t>
      </w:r>
    </w:p>
    <w:p w14:paraId="11215BBE" w14:textId="2B65C52C" w:rsidR="00EA2AA5" w:rsidRPr="00EA2AA5" w:rsidRDefault="00EA2AA5" w:rsidP="00EA2AA5">
      <w:pPr>
        <w:adjustRightInd w:val="0"/>
        <w:snapToGrid w:val="0"/>
        <w:ind w:left="425" w:hanging="425"/>
        <w:rPr>
          <w:shd w:val="clear" w:color="auto" w:fill="FFFFFF"/>
        </w:rPr>
      </w:pPr>
      <w:r w:rsidRPr="00E2709A">
        <w:rPr>
          <w:shd w:val="clear" w:color="auto" w:fill="FFFFFF"/>
        </w:rPr>
        <w:t>World Health Organization. How to use ICF: a practical manual for using the International Classification of Functioning, Disability and Health (ICF). Exposure draft for comments, Geneva, 2013.</w:t>
      </w:r>
    </w:p>
    <w:p w14:paraId="58111816" w14:textId="01FDC634" w:rsidR="00CB511F" w:rsidRDefault="00EA2AA5" w:rsidP="00EA2AA5">
      <w:pPr>
        <w:autoSpaceDE w:val="0"/>
        <w:autoSpaceDN w:val="0"/>
        <w:adjustRightInd w:val="0"/>
        <w:snapToGrid w:val="0"/>
        <w:ind w:left="425" w:hanging="425"/>
      </w:pPr>
      <w:r w:rsidRPr="00E2709A">
        <w:t>World Health Organization. 2001. International Classification of</w:t>
      </w:r>
      <w:r>
        <w:t xml:space="preserve"> </w:t>
      </w:r>
      <w:r w:rsidRPr="00E2709A">
        <w:t>Functioning, Disability and Health. Geneva: World Health Organization.</w:t>
      </w:r>
    </w:p>
    <w:p w14:paraId="04B67AC8" w14:textId="19FB7586" w:rsidR="00411E57" w:rsidRPr="00411E57" w:rsidRDefault="00411E57" w:rsidP="00411E57">
      <w:pPr>
        <w:pStyle w:val="MDPI21heading1"/>
      </w:pPr>
      <w:r w:rsidRPr="00411E57">
        <w:t>Supplementary Table</w:t>
      </w:r>
    </w:p>
    <w:p w14:paraId="40D6CB7F" w14:textId="7C37BD37" w:rsidR="00411E57" w:rsidRPr="00411E57" w:rsidRDefault="00411E57" w:rsidP="00411E57">
      <w:pPr>
        <w:pStyle w:val="MDPI43tablefooter"/>
      </w:pPr>
      <w:r w:rsidRPr="00411E57">
        <w:t>Supplementary Table 1: Cluster 1 Debilitating Tinnitus</w:t>
      </w:r>
      <w:r>
        <w:t>.</w:t>
      </w:r>
    </w:p>
    <w:tbl>
      <w:tblPr>
        <w:tblStyle w:val="TableGrid2"/>
        <w:tblW w:w="7857" w:type="dxa"/>
        <w:tblInd w:w="2608" w:type="dxa"/>
        <w:tblBorders>
          <w:top w:val="single" w:sz="8" w:space="0" w:color="auto"/>
          <w:left w:val="none" w:sz="0" w:space="0" w:color="auto"/>
          <w:bottom w:val="single" w:sz="8" w:space="0" w:color="auto"/>
          <w:right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385"/>
        <w:gridCol w:w="2094"/>
        <w:gridCol w:w="684"/>
        <w:gridCol w:w="793"/>
        <w:gridCol w:w="773"/>
        <w:gridCol w:w="829"/>
        <w:gridCol w:w="1299"/>
      </w:tblGrid>
      <w:tr w:rsidR="00411E57" w:rsidRPr="00411E57" w14:paraId="46644A03" w14:textId="77777777" w:rsidTr="00411E57">
        <w:tc>
          <w:tcPr>
            <w:tcW w:w="1523" w:type="dxa"/>
            <w:tcBorders>
              <w:top w:val="single" w:sz="8" w:space="0" w:color="auto"/>
              <w:bottom w:val="single" w:sz="4" w:space="0" w:color="auto"/>
            </w:tcBorders>
            <w:shd w:val="clear" w:color="auto" w:fill="auto"/>
            <w:vAlign w:val="center"/>
          </w:tcPr>
          <w:p w14:paraId="0B49A9BF" w14:textId="77777777" w:rsidR="00411E57" w:rsidRPr="00411E57" w:rsidRDefault="00411E57" w:rsidP="00411E57">
            <w:pPr>
              <w:autoSpaceDE w:val="0"/>
              <w:autoSpaceDN w:val="0"/>
              <w:adjustRightInd w:val="0"/>
              <w:snapToGrid w:val="0"/>
              <w:spacing w:line="240" w:lineRule="auto"/>
              <w:jc w:val="center"/>
              <w:rPr>
                <w:rFonts w:ascii="Times New Roman" w:eastAsia="Times New Roman" w:hAnsi="Times New Roman"/>
                <w:b/>
                <w:noProof w:val="0"/>
                <w:color w:val="auto"/>
                <w:sz w:val="20"/>
              </w:rPr>
            </w:pPr>
            <w:r w:rsidRPr="00411E57">
              <w:rPr>
                <w:rFonts w:ascii="Times New Roman" w:eastAsia="Times New Roman" w:hAnsi="Times New Roman"/>
                <w:b/>
                <w:noProof w:val="0"/>
                <w:color w:val="auto"/>
                <w:sz w:val="20"/>
              </w:rPr>
              <w:t>Group</w:t>
            </w:r>
          </w:p>
        </w:tc>
        <w:tc>
          <w:tcPr>
            <w:tcW w:w="2302" w:type="dxa"/>
            <w:tcBorders>
              <w:top w:val="single" w:sz="8" w:space="0" w:color="auto"/>
              <w:bottom w:val="single" w:sz="4" w:space="0" w:color="auto"/>
            </w:tcBorders>
            <w:shd w:val="clear" w:color="auto" w:fill="auto"/>
            <w:vAlign w:val="center"/>
          </w:tcPr>
          <w:p w14:paraId="2401B95D" w14:textId="77777777" w:rsidR="00411E57" w:rsidRPr="00411E57" w:rsidRDefault="00411E57" w:rsidP="00411E57">
            <w:pPr>
              <w:autoSpaceDE w:val="0"/>
              <w:autoSpaceDN w:val="0"/>
              <w:adjustRightInd w:val="0"/>
              <w:snapToGrid w:val="0"/>
              <w:spacing w:line="240" w:lineRule="auto"/>
              <w:jc w:val="center"/>
              <w:rPr>
                <w:rFonts w:ascii="Times New Roman" w:eastAsia="Times New Roman" w:hAnsi="Times New Roman"/>
                <w:b/>
                <w:noProof w:val="0"/>
                <w:color w:val="auto"/>
                <w:sz w:val="20"/>
              </w:rPr>
            </w:pPr>
            <w:r w:rsidRPr="00411E57">
              <w:rPr>
                <w:rFonts w:ascii="Times New Roman" w:eastAsia="Times New Roman" w:hAnsi="Times New Roman"/>
                <w:b/>
                <w:noProof w:val="0"/>
                <w:color w:val="auto"/>
                <w:sz w:val="20"/>
              </w:rPr>
              <w:t>Variables</w:t>
            </w:r>
          </w:p>
        </w:tc>
        <w:tc>
          <w:tcPr>
            <w:tcW w:w="750" w:type="dxa"/>
            <w:tcBorders>
              <w:top w:val="single" w:sz="8" w:space="0" w:color="auto"/>
              <w:bottom w:val="single" w:sz="4" w:space="0" w:color="auto"/>
            </w:tcBorders>
            <w:shd w:val="clear" w:color="auto" w:fill="auto"/>
            <w:vAlign w:val="center"/>
          </w:tcPr>
          <w:p w14:paraId="7130E85E" w14:textId="77777777" w:rsidR="00411E57" w:rsidRPr="00411E57" w:rsidRDefault="00411E57" w:rsidP="00411E57">
            <w:pPr>
              <w:autoSpaceDE w:val="0"/>
              <w:autoSpaceDN w:val="0"/>
              <w:adjustRightInd w:val="0"/>
              <w:snapToGrid w:val="0"/>
              <w:spacing w:line="240" w:lineRule="auto"/>
              <w:jc w:val="center"/>
              <w:rPr>
                <w:rFonts w:ascii="Times New Roman" w:eastAsia="Times New Roman" w:hAnsi="Times New Roman"/>
                <w:b/>
                <w:noProof w:val="0"/>
                <w:sz w:val="20"/>
              </w:rPr>
            </w:pPr>
            <w:r w:rsidRPr="00411E57">
              <w:rPr>
                <w:rFonts w:ascii="Times New Roman" w:eastAsia="Times New Roman" w:hAnsi="Times New Roman"/>
                <w:b/>
                <w:noProof w:val="0"/>
                <w:sz w:val="20"/>
              </w:rPr>
              <w:t xml:space="preserve">Eff </w:t>
            </w:r>
            <w:proofErr w:type="spellStart"/>
            <w:r w:rsidRPr="00411E57">
              <w:rPr>
                <w:rFonts w:ascii="Times New Roman" w:eastAsia="Times New Roman" w:hAnsi="Times New Roman"/>
                <w:b/>
                <w:noProof w:val="0"/>
                <w:sz w:val="20"/>
              </w:rPr>
              <w:t>s.t.</w:t>
            </w:r>
            <w:proofErr w:type="spellEnd"/>
          </w:p>
        </w:tc>
        <w:tc>
          <w:tcPr>
            <w:tcW w:w="870" w:type="dxa"/>
            <w:tcBorders>
              <w:top w:val="single" w:sz="8" w:space="0" w:color="auto"/>
              <w:bottom w:val="single" w:sz="4" w:space="0" w:color="auto"/>
            </w:tcBorders>
            <w:shd w:val="clear" w:color="auto" w:fill="auto"/>
            <w:vAlign w:val="center"/>
          </w:tcPr>
          <w:p w14:paraId="7C4F5834" w14:textId="77777777" w:rsidR="00411E57" w:rsidRPr="00411E57" w:rsidRDefault="00411E57" w:rsidP="00411E57">
            <w:pPr>
              <w:autoSpaceDE w:val="0"/>
              <w:autoSpaceDN w:val="0"/>
              <w:adjustRightInd w:val="0"/>
              <w:snapToGrid w:val="0"/>
              <w:spacing w:line="240" w:lineRule="auto"/>
              <w:jc w:val="center"/>
              <w:rPr>
                <w:rFonts w:ascii="Times New Roman" w:eastAsia="Times New Roman" w:hAnsi="Times New Roman"/>
                <w:b/>
                <w:noProof w:val="0"/>
                <w:sz w:val="20"/>
              </w:rPr>
            </w:pPr>
            <w:r w:rsidRPr="00411E57">
              <w:rPr>
                <w:rFonts w:ascii="Times New Roman" w:eastAsia="Times New Roman" w:hAnsi="Times New Roman"/>
                <w:b/>
                <w:noProof w:val="0"/>
                <w:sz w:val="20"/>
              </w:rPr>
              <w:t>Eff total</w:t>
            </w:r>
          </w:p>
        </w:tc>
        <w:tc>
          <w:tcPr>
            <w:tcW w:w="848" w:type="dxa"/>
            <w:tcBorders>
              <w:top w:val="single" w:sz="8" w:space="0" w:color="auto"/>
              <w:bottom w:val="single" w:sz="4" w:space="0" w:color="auto"/>
            </w:tcBorders>
            <w:shd w:val="clear" w:color="auto" w:fill="auto"/>
            <w:vAlign w:val="center"/>
          </w:tcPr>
          <w:p w14:paraId="0AF7BF0D" w14:textId="77777777" w:rsidR="00411E57" w:rsidRPr="00411E57" w:rsidRDefault="00411E57" w:rsidP="00411E57">
            <w:pPr>
              <w:autoSpaceDE w:val="0"/>
              <w:autoSpaceDN w:val="0"/>
              <w:adjustRightInd w:val="0"/>
              <w:snapToGrid w:val="0"/>
              <w:spacing w:line="240" w:lineRule="auto"/>
              <w:jc w:val="center"/>
              <w:rPr>
                <w:rFonts w:ascii="Times New Roman" w:eastAsia="Times New Roman" w:hAnsi="Times New Roman"/>
                <w:b/>
                <w:noProof w:val="0"/>
                <w:sz w:val="20"/>
              </w:rPr>
            </w:pPr>
            <w:r w:rsidRPr="00411E57">
              <w:rPr>
                <w:rFonts w:ascii="Times New Roman" w:eastAsia="Times New Roman" w:hAnsi="Times New Roman"/>
                <w:b/>
                <w:noProof w:val="0"/>
                <w:sz w:val="20"/>
              </w:rPr>
              <w:t>%</w:t>
            </w:r>
          </w:p>
        </w:tc>
        <w:tc>
          <w:tcPr>
            <w:tcW w:w="910" w:type="dxa"/>
            <w:tcBorders>
              <w:top w:val="single" w:sz="8" w:space="0" w:color="auto"/>
              <w:bottom w:val="single" w:sz="4" w:space="0" w:color="auto"/>
            </w:tcBorders>
            <w:shd w:val="clear" w:color="auto" w:fill="auto"/>
            <w:vAlign w:val="center"/>
          </w:tcPr>
          <w:p w14:paraId="5D690873" w14:textId="77777777" w:rsidR="00411E57" w:rsidRPr="00411E57" w:rsidRDefault="00411E57" w:rsidP="00411E57">
            <w:pPr>
              <w:autoSpaceDE w:val="0"/>
              <w:autoSpaceDN w:val="0"/>
              <w:adjustRightInd w:val="0"/>
              <w:snapToGrid w:val="0"/>
              <w:spacing w:line="240" w:lineRule="auto"/>
              <w:jc w:val="center"/>
              <w:rPr>
                <w:rFonts w:ascii="Times New Roman" w:eastAsia="Times New Roman" w:hAnsi="Times New Roman"/>
                <w:b/>
                <w:noProof w:val="0"/>
                <w:color w:val="auto"/>
                <w:sz w:val="20"/>
              </w:rPr>
            </w:pPr>
            <w:r w:rsidRPr="00411E57">
              <w:rPr>
                <w:rFonts w:ascii="Times New Roman" w:eastAsia="Times New Roman" w:hAnsi="Times New Roman"/>
                <w:b/>
                <w:noProof w:val="0"/>
                <w:color w:val="auto"/>
                <w:sz w:val="20"/>
              </w:rPr>
              <w:t>Chi square</w:t>
            </w:r>
          </w:p>
        </w:tc>
        <w:tc>
          <w:tcPr>
            <w:tcW w:w="1427" w:type="dxa"/>
            <w:tcBorders>
              <w:top w:val="single" w:sz="8" w:space="0" w:color="auto"/>
              <w:bottom w:val="single" w:sz="4" w:space="0" w:color="auto"/>
            </w:tcBorders>
            <w:shd w:val="clear" w:color="auto" w:fill="auto"/>
            <w:vAlign w:val="center"/>
          </w:tcPr>
          <w:p w14:paraId="2175FC7F" w14:textId="77777777" w:rsidR="00411E57" w:rsidRPr="00411E57" w:rsidRDefault="00411E57" w:rsidP="00411E57">
            <w:pPr>
              <w:autoSpaceDE w:val="0"/>
              <w:autoSpaceDN w:val="0"/>
              <w:adjustRightInd w:val="0"/>
              <w:snapToGrid w:val="0"/>
              <w:spacing w:line="240" w:lineRule="auto"/>
              <w:jc w:val="center"/>
              <w:rPr>
                <w:rFonts w:ascii="Times New Roman" w:eastAsia="Times New Roman" w:hAnsi="Times New Roman"/>
                <w:b/>
                <w:i/>
                <w:noProof w:val="0"/>
                <w:color w:val="auto"/>
                <w:sz w:val="20"/>
              </w:rPr>
            </w:pPr>
            <w:r w:rsidRPr="00411E57">
              <w:rPr>
                <w:rFonts w:ascii="Times New Roman" w:eastAsia="Times New Roman" w:hAnsi="Times New Roman"/>
                <w:b/>
                <w:i/>
                <w:noProof w:val="0"/>
                <w:color w:val="auto"/>
                <w:sz w:val="20"/>
              </w:rPr>
              <w:t>P</w:t>
            </w:r>
          </w:p>
        </w:tc>
      </w:tr>
      <w:tr w:rsidR="00411E57" w:rsidRPr="00411E57" w14:paraId="43B9FFB1" w14:textId="77777777" w:rsidTr="00411E57">
        <w:tc>
          <w:tcPr>
            <w:tcW w:w="1523" w:type="dxa"/>
            <w:vMerge w:val="restart"/>
            <w:tcBorders>
              <w:top w:val="single" w:sz="4" w:space="0" w:color="auto"/>
            </w:tcBorders>
            <w:shd w:val="clear" w:color="auto" w:fill="auto"/>
            <w:vAlign w:val="center"/>
          </w:tcPr>
          <w:p w14:paraId="10781F92" w14:textId="77777777" w:rsidR="00411E57" w:rsidRPr="00411E57" w:rsidRDefault="00411E57" w:rsidP="00411E57">
            <w:pPr>
              <w:autoSpaceDE w:val="0"/>
              <w:autoSpaceDN w:val="0"/>
              <w:adjustRightInd w:val="0"/>
              <w:snapToGrid w:val="0"/>
              <w:spacing w:line="240" w:lineRule="auto"/>
              <w:jc w:val="center"/>
              <w:rPr>
                <w:rFonts w:ascii="Times New Roman" w:eastAsia="Times New Roman" w:hAnsi="Times New Roman"/>
                <w:bCs/>
                <w:noProof w:val="0"/>
                <w:color w:val="auto"/>
                <w:sz w:val="20"/>
              </w:rPr>
            </w:pPr>
            <w:r w:rsidRPr="00411E57">
              <w:rPr>
                <w:rFonts w:ascii="Times New Roman" w:eastAsia="Times New Roman" w:hAnsi="Times New Roman"/>
                <w:bCs/>
                <w:noProof w:val="0"/>
                <w:color w:val="auto"/>
                <w:sz w:val="20"/>
              </w:rPr>
              <w:t>Responses</w:t>
            </w:r>
          </w:p>
        </w:tc>
        <w:tc>
          <w:tcPr>
            <w:tcW w:w="2302" w:type="dxa"/>
            <w:tcBorders>
              <w:top w:val="single" w:sz="4" w:space="0" w:color="auto"/>
            </w:tcBorders>
            <w:shd w:val="clear" w:color="auto" w:fill="auto"/>
            <w:vAlign w:val="center"/>
          </w:tcPr>
          <w:p w14:paraId="6B5FECA4" w14:textId="77777777" w:rsidR="00411E57" w:rsidRPr="00411E57" w:rsidRDefault="00411E57" w:rsidP="00411E57">
            <w:pPr>
              <w:autoSpaceDE w:val="0"/>
              <w:autoSpaceDN w:val="0"/>
              <w:adjustRightInd w:val="0"/>
              <w:snapToGrid w:val="0"/>
              <w:spacing w:line="240" w:lineRule="auto"/>
              <w:jc w:val="center"/>
              <w:rPr>
                <w:rFonts w:ascii="Times New Roman" w:eastAsia="Times New Roman" w:hAnsi="Times New Roman"/>
                <w:b/>
                <w:noProof w:val="0"/>
                <w:color w:val="auto"/>
                <w:sz w:val="20"/>
              </w:rPr>
            </w:pPr>
            <w:r w:rsidRPr="00411E57">
              <w:rPr>
                <w:rFonts w:ascii="Times New Roman" w:eastAsia="Times New Roman" w:hAnsi="Times New Roman"/>
                <w:noProof w:val="0"/>
                <w:color w:val="auto"/>
                <w:sz w:val="20"/>
              </w:rPr>
              <w:t>Angering</w:t>
            </w:r>
          </w:p>
        </w:tc>
        <w:tc>
          <w:tcPr>
            <w:tcW w:w="750" w:type="dxa"/>
            <w:tcBorders>
              <w:top w:val="single" w:sz="4" w:space="0" w:color="auto"/>
            </w:tcBorders>
            <w:shd w:val="clear" w:color="auto" w:fill="auto"/>
            <w:vAlign w:val="center"/>
          </w:tcPr>
          <w:p w14:paraId="5A065027" w14:textId="77777777" w:rsidR="00411E57" w:rsidRPr="00411E57" w:rsidRDefault="00411E57" w:rsidP="00411E57">
            <w:pPr>
              <w:autoSpaceDE w:val="0"/>
              <w:autoSpaceDN w:val="0"/>
              <w:adjustRightInd w:val="0"/>
              <w:snapToGrid w:val="0"/>
              <w:spacing w:line="240" w:lineRule="auto"/>
              <w:jc w:val="center"/>
              <w:rPr>
                <w:rFonts w:ascii="Times New Roman" w:eastAsia="Times New Roman" w:hAnsi="Times New Roman"/>
                <w:bCs/>
                <w:noProof w:val="0"/>
                <w:sz w:val="20"/>
              </w:rPr>
            </w:pPr>
            <w:r w:rsidRPr="00411E57">
              <w:rPr>
                <w:rFonts w:ascii="Times New Roman" w:eastAsia="Times New Roman" w:hAnsi="Times New Roman"/>
                <w:bCs/>
                <w:noProof w:val="0"/>
                <w:sz w:val="20"/>
              </w:rPr>
              <w:t>28</w:t>
            </w:r>
          </w:p>
        </w:tc>
        <w:tc>
          <w:tcPr>
            <w:tcW w:w="870" w:type="dxa"/>
            <w:tcBorders>
              <w:top w:val="single" w:sz="4" w:space="0" w:color="auto"/>
            </w:tcBorders>
            <w:shd w:val="clear" w:color="auto" w:fill="auto"/>
            <w:vAlign w:val="center"/>
          </w:tcPr>
          <w:p w14:paraId="3F3DDCAF" w14:textId="77777777" w:rsidR="00411E57" w:rsidRPr="00411E57" w:rsidRDefault="00411E57" w:rsidP="00411E57">
            <w:pPr>
              <w:autoSpaceDE w:val="0"/>
              <w:autoSpaceDN w:val="0"/>
              <w:adjustRightInd w:val="0"/>
              <w:snapToGrid w:val="0"/>
              <w:spacing w:line="240" w:lineRule="auto"/>
              <w:jc w:val="center"/>
              <w:rPr>
                <w:rFonts w:ascii="Times New Roman" w:eastAsia="Times New Roman" w:hAnsi="Times New Roman"/>
                <w:bCs/>
                <w:noProof w:val="0"/>
                <w:sz w:val="20"/>
              </w:rPr>
            </w:pPr>
            <w:r w:rsidRPr="00411E57">
              <w:rPr>
                <w:rFonts w:ascii="Times New Roman" w:eastAsia="Times New Roman" w:hAnsi="Times New Roman"/>
                <w:bCs/>
                <w:noProof w:val="0"/>
                <w:sz w:val="20"/>
              </w:rPr>
              <w:t>39</w:t>
            </w:r>
          </w:p>
        </w:tc>
        <w:tc>
          <w:tcPr>
            <w:tcW w:w="848" w:type="dxa"/>
            <w:tcBorders>
              <w:top w:val="single" w:sz="4" w:space="0" w:color="auto"/>
            </w:tcBorders>
            <w:shd w:val="clear" w:color="auto" w:fill="auto"/>
            <w:vAlign w:val="center"/>
          </w:tcPr>
          <w:p w14:paraId="4347EA5C" w14:textId="77777777" w:rsidR="00411E57" w:rsidRPr="00411E57" w:rsidRDefault="00411E57" w:rsidP="00411E57">
            <w:pPr>
              <w:autoSpaceDE w:val="0"/>
              <w:autoSpaceDN w:val="0"/>
              <w:adjustRightInd w:val="0"/>
              <w:snapToGrid w:val="0"/>
              <w:spacing w:line="240" w:lineRule="auto"/>
              <w:jc w:val="center"/>
              <w:rPr>
                <w:rFonts w:ascii="Times New Roman" w:eastAsia="Times New Roman" w:hAnsi="Times New Roman"/>
                <w:bCs/>
                <w:noProof w:val="0"/>
                <w:sz w:val="20"/>
              </w:rPr>
            </w:pPr>
            <w:r w:rsidRPr="00411E57">
              <w:rPr>
                <w:rFonts w:ascii="Times New Roman" w:eastAsia="Times New Roman" w:hAnsi="Times New Roman"/>
                <w:bCs/>
                <w:noProof w:val="0"/>
                <w:sz w:val="20"/>
              </w:rPr>
              <w:t>71.79</w:t>
            </w:r>
          </w:p>
        </w:tc>
        <w:tc>
          <w:tcPr>
            <w:tcW w:w="910" w:type="dxa"/>
            <w:tcBorders>
              <w:top w:val="single" w:sz="4" w:space="0" w:color="auto"/>
            </w:tcBorders>
            <w:shd w:val="clear" w:color="auto" w:fill="auto"/>
            <w:vAlign w:val="center"/>
          </w:tcPr>
          <w:p w14:paraId="38F69B85" w14:textId="77777777" w:rsidR="00411E57" w:rsidRPr="00411E57" w:rsidRDefault="00411E57" w:rsidP="00411E57">
            <w:pPr>
              <w:autoSpaceDE w:val="0"/>
              <w:autoSpaceDN w:val="0"/>
              <w:adjustRightInd w:val="0"/>
              <w:snapToGrid w:val="0"/>
              <w:spacing w:line="240" w:lineRule="auto"/>
              <w:jc w:val="center"/>
              <w:rPr>
                <w:rFonts w:ascii="Times New Roman" w:eastAsia="Times New Roman" w:hAnsi="Times New Roman"/>
                <w:bCs/>
                <w:noProof w:val="0"/>
                <w:color w:val="auto"/>
                <w:sz w:val="20"/>
              </w:rPr>
            </w:pPr>
            <w:r w:rsidRPr="00411E57">
              <w:rPr>
                <w:rFonts w:ascii="Times New Roman" w:eastAsia="Times New Roman" w:hAnsi="Times New Roman"/>
                <w:bCs/>
                <w:noProof w:val="0"/>
                <w:color w:val="auto"/>
                <w:sz w:val="20"/>
              </w:rPr>
              <w:t>52.75</w:t>
            </w:r>
          </w:p>
        </w:tc>
        <w:tc>
          <w:tcPr>
            <w:tcW w:w="1427" w:type="dxa"/>
            <w:tcBorders>
              <w:top w:val="single" w:sz="4" w:space="0" w:color="auto"/>
            </w:tcBorders>
            <w:shd w:val="clear" w:color="auto" w:fill="auto"/>
            <w:vAlign w:val="center"/>
          </w:tcPr>
          <w:p w14:paraId="67B91DD2" w14:textId="77777777" w:rsidR="00411E57" w:rsidRPr="00411E57" w:rsidRDefault="00411E57" w:rsidP="00411E57">
            <w:pPr>
              <w:autoSpaceDE w:val="0"/>
              <w:autoSpaceDN w:val="0"/>
              <w:adjustRightInd w:val="0"/>
              <w:snapToGrid w:val="0"/>
              <w:spacing w:line="240" w:lineRule="auto"/>
              <w:jc w:val="center"/>
              <w:rPr>
                <w:rFonts w:ascii="Times New Roman" w:eastAsia="Times New Roman" w:hAnsi="Times New Roman"/>
                <w:bCs/>
                <w:i/>
                <w:noProof w:val="0"/>
                <w:color w:val="auto"/>
                <w:sz w:val="20"/>
              </w:rPr>
            </w:pPr>
            <w:r w:rsidRPr="00411E57">
              <w:rPr>
                <w:rFonts w:ascii="Times New Roman" w:eastAsia="MS Gothic" w:hAnsi="Times New Roman"/>
                <w:bCs/>
                <w:noProof w:val="0"/>
                <w:sz w:val="20"/>
              </w:rPr>
              <w:t>≤0.0001</w:t>
            </w:r>
          </w:p>
        </w:tc>
      </w:tr>
      <w:tr w:rsidR="00411E57" w:rsidRPr="00411E57" w14:paraId="75607984" w14:textId="77777777" w:rsidTr="00411E57">
        <w:tc>
          <w:tcPr>
            <w:tcW w:w="1523" w:type="dxa"/>
            <w:vMerge/>
            <w:shd w:val="clear" w:color="auto" w:fill="auto"/>
            <w:vAlign w:val="center"/>
          </w:tcPr>
          <w:p w14:paraId="5193138C" w14:textId="77777777" w:rsidR="00411E57" w:rsidRPr="00411E57" w:rsidRDefault="00411E57" w:rsidP="00411E57">
            <w:pPr>
              <w:autoSpaceDE w:val="0"/>
              <w:autoSpaceDN w:val="0"/>
              <w:adjustRightInd w:val="0"/>
              <w:snapToGrid w:val="0"/>
              <w:spacing w:line="240" w:lineRule="auto"/>
              <w:jc w:val="center"/>
              <w:rPr>
                <w:rFonts w:ascii="Times New Roman" w:eastAsia="Times New Roman" w:hAnsi="Times New Roman"/>
                <w:b/>
                <w:noProof w:val="0"/>
                <w:color w:val="auto"/>
                <w:sz w:val="20"/>
              </w:rPr>
            </w:pPr>
          </w:p>
        </w:tc>
        <w:tc>
          <w:tcPr>
            <w:tcW w:w="2302" w:type="dxa"/>
            <w:shd w:val="clear" w:color="auto" w:fill="auto"/>
            <w:vAlign w:val="center"/>
          </w:tcPr>
          <w:p w14:paraId="1261D16E" w14:textId="77777777" w:rsidR="00411E57" w:rsidRPr="00411E57" w:rsidRDefault="00411E57" w:rsidP="00411E57">
            <w:pPr>
              <w:autoSpaceDE w:val="0"/>
              <w:autoSpaceDN w:val="0"/>
              <w:adjustRightInd w:val="0"/>
              <w:snapToGrid w:val="0"/>
              <w:spacing w:line="240" w:lineRule="auto"/>
              <w:jc w:val="center"/>
              <w:rPr>
                <w:rFonts w:ascii="Times New Roman" w:eastAsia="Times New Roman" w:hAnsi="Times New Roman"/>
                <w:b/>
                <w:noProof w:val="0"/>
                <w:color w:val="auto"/>
                <w:sz w:val="20"/>
              </w:rPr>
            </w:pPr>
            <w:r w:rsidRPr="00411E57">
              <w:rPr>
                <w:rFonts w:ascii="Times New Roman" w:eastAsia="Times New Roman" w:hAnsi="Times New Roman"/>
                <w:noProof w:val="0"/>
                <w:color w:val="auto"/>
                <w:sz w:val="20"/>
              </w:rPr>
              <w:t>Miserable</w:t>
            </w:r>
          </w:p>
        </w:tc>
        <w:tc>
          <w:tcPr>
            <w:tcW w:w="750" w:type="dxa"/>
            <w:shd w:val="clear" w:color="auto" w:fill="auto"/>
            <w:vAlign w:val="center"/>
          </w:tcPr>
          <w:p w14:paraId="4DAC2E32" w14:textId="77777777" w:rsidR="00411E57" w:rsidRPr="00411E57" w:rsidRDefault="00411E57" w:rsidP="00411E57">
            <w:pPr>
              <w:autoSpaceDE w:val="0"/>
              <w:autoSpaceDN w:val="0"/>
              <w:adjustRightInd w:val="0"/>
              <w:snapToGrid w:val="0"/>
              <w:spacing w:line="240" w:lineRule="auto"/>
              <w:jc w:val="center"/>
              <w:rPr>
                <w:rFonts w:ascii="Times New Roman" w:eastAsia="Times New Roman" w:hAnsi="Times New Roman"/>
                <w:bCs/>
                <w:noProof w:val="0"/>
                <w:sz w:val="20"/>
              </w:rPr>
            </w:pPr>
            <w:r w:rsidRPr="00411E57">
              <w:rPr>
                <w:rFonts w:ascii="Times New Roman" w:eastAsia="Times New Roman" w:hAnsi="Times New Roman"/>
                <w:bCs/>
                <w:noProof w:val="0"/>
                <w:sz w:val="20"/>
              </w:rPr>
              <w:t>29</w:t>
            </w:r>
          </w:p>
        </w:tc>
        <w:tc>
          <w:tcPr>
            <w:tcW w:w="870" w:type="dxa"/>
            <w:shd w:val="clear" w:color="auto" w:fill="auto"/>
            <w:vAlign w:val="center"/>
          </w:tcPr>
          <w:p w14:paraId="617507B5" w14:textId="77777777" w:rsidR="00411E57" w:rsidRPr="00411E57" w:rsidRDefault="00411E57" w:rsidP="00411E57">
            <w:pPr>
              <w:autoSpaceDE w:val="0"/>
              <w:autoSpaceDN w:val="0"/>
              <w:adjustRightInd w:val="0"/>
              <w:snapToGrid w:val="0"/>
              <w:spacing w:line="240" w:lineRule="auto"/>
              <w:jc w:val="center"/>
              <w:rPr>
                <w:rFonts w:ascii="Times New Roman" w:eastAsia="Times New Roman" w:hAnsi="Times New Roman"/>
                <w:bCs/>
                <w:noProof w:val="0"/>
                <w:sz w:val="20"/>
              </w:rPr>
            </w:pPr>
            <w:r w:rsidRPr="00411E57">
              <w:rPr>
                <w:rFonts w:ascii="Times New Roman" w:eastAsia="Times New Roman" w:hAnsi="Times New Roman"/>
                <w:bCs/>
                <w:noProof w:val="0"/>
                <w:sz w:val="20"/>
              </w:rPr>
              <w:t>42</w:t>
            </w:r>
          </w:p>
        </w:tc>
        <w:tc>
          <w:tcPr>
            <w:tcW w:w="848" w:type="dxa"/>
            <w:shd w:val="clear" w:color="auto" w:fill="auto"/>
            <w:vAlign w:val="center"/>
          </w:tcPr>
          <w:p w14:paraId="61B598E6" w14:textId="77777777" w:rsidR="00411E57" w:rsidRPr="00411E57" w:rsidRDefault="00411E57" w:rsidP="00411E57">
            <w:pPr>
              <w:autoSpaceDE w:val="0"/>
              <w:autoSpaceDN w:val="0"/>
              <w:adjustRightInd w:val="0"/>
              <w:snapToGrid w:val="0"/>
              <w:spacing w:line="240" w:lineRule="auto"/>
              <w:jc w:val="center"/>
              <w:rPr>
                <w:rFonts w:ascii="Times New Roman" w:eastAsia="Times New Roman" w:hAnsi="Times New Roman"/>
                <w:bCs/>
                <w:noProof w:val="0"/>
                <w:sz w:val="20"/>
              </w:rPr>
            </w:pPr>
            <w:r w:rsidRPr="00411E57">
              <w:rPr>
                <w:rFonts w:ascii="Times New Roman" w:eastAsia="Times New Roman" w:hAnsi="Times New Roman"/>
                <w:bCs/>
                <w:noProof w:val="0"/>
                <w:sz w:val="20"/>
              </w:rPr>
              <w:t>69.05</w:t>
            </w:r>
          </w:p>
        </w:tc>
        <w:tc>
          <w:tcPr>
            <w:tcW w:w="910" w:type="dxa"/>
            <w:shd w:val="clear" w:color="auto" w:fill="auto"/>
            <w:vAlign w:val="center"/>
          </w:tcPr>
          <w:p w14:paraId="0EB789D9" w14:textId="77777777" w:rsidR="00411E57" w:rsidRPr="00411E57" w:rsidRDefault="00411E57" w:rsidP="00411E57">
            <w:pPr>
              <w:autoSpaceDE w:val="0"/>
              <w:autoSpaceDN w:val="0"/>
              <w:adjustRightInd w:val="0"/>
              <w:snapToGrid w:val="0"/>
              <w:spacing w:line="240" w:lineRule="auto"/>
              <w:jc w:val="center"/>
              <w:rPr>
                <w:rFonts w:ascii="Times New Roman" w:eastAsia="Times New Roman" w:hAnsi="Times New Roman"/>
                <w:bCs/>
                <w:noProof w:val="0"/>
                <w:color w:val="auto"/>
                <w:sz w:val="20"/>
              </w:rPr>
            </w:pPr>
            <w:r w:rsidRPr="00411E57">
              <w:rPr>
                <w:rFonts w:ascii="Times New Roman" w:eastAsia="Times New Roman" w:hAnsi="Times New Roman"/>
                <w:bCs/>
                <w:noProof w:val="0"/>
                <w:color w:val="auto"/>
                <w:sz w:val="20"/>
              </w:rPr>
              <w:t>50.85</w:t>
            </w:r>
          </w:p>
        </w:tc>
        <w:tc>
          <w:tcPr>
            <w:tcW w:w="1427" w:type="dxa"/>
            <w:shd w:val="clear" w:color="auto" w:fill="auto"/>
            <w:vAlign w:val="center"/>
          </w:tcPr>
          <w:p w14:paraId="322FF897" w14:textId="77777777" w:rsidR="00411E57" w:rsidRPr="00411E57" w:rsidRDefault="00411E57" w:rsidP="00411E57">
            <w:pPr>
              <w:autoSpaceDE w:val="0"/>
              <w:autoSpaceDN w:val="0"/>
              <w:adjustRightInd w:val="0"/>
              <w:snapToGrid w:val="0"/>
              <w:spacing w:line="240" w:lineRule="auto"/>
              <w:jc w:val="center"/>
              <w:rPr>
                <w:rFonts w:ascii="Times New Roman" w:eastAsia="Times New Roman" w:hAnsi="Times New Roman"/>
                <w:bCs/>
                <w:i/>
                <w:noProof w:val="0"/>
                <w:color w:val="auto"/>
                <w:sz w:val="20"/>
              </w:rPr>
            </w:pPr>
            <w:r w:rsidRPr="00411E57">
              <w:rPr>
                <w:rFonts w:ascii="Times New Roman" w:eastAsia="MS Gothic" w:hAnsi="Times New Roman"/>
                <w:bCs/>
                <w:noProof w:val="0"/>
                <w:sz w:val="20"/>
              </w:rPr>
              <w:t>≤0.0001</w:t>
            </w:r>
          </w:p>
        </w:tc>
      </w:tr>
      <w:tr w:rsidR="00411E57" w:rsidRPr="00411E57" w14:paraId="07BC345B" w14:textId="77777777" w:rsidTr="00411E57">
        <w:tc>
          <w:tcPr>
            <w:tcW w:w="1523" w:type="dxa"/>
            <w:vMerge/>
            <w:shd w:val="clear" w:color="auto" w:fill="auto"/>
            <w:vAlign w:val="center"/>
          </w:tcPr>
          <w:p w14:paraId="1122B3CB" w14:textId="77777777" w:rsidR="00411E57" w:rsidRPr="00411E57" w:rsidRDefault="00411E57" w:rsidP="00411E57">
            <w:pPr>
              <w:autoSpaceDE w:val="0"/>
              <w:autoSpaceDN w:val="0"/>
              <w:adjustRightInd w:val="0"/>
              <w:snapToGrid w:val="0"/>
              <w:spacing w:line="240" w:lineRule="auto"/>
              <w:jc w:val="center"/>
              <w:rPr>
                <w:rFonts w:ascii="Times New Roman" w:eastAsia="Times New Roman" w:hAnsi="Times New Roman"/>
                <w:b/>
                <w:noProof w:val="0"/>
                <w:color w:val="auto"/>
                <w:sz w:val="20"/>
              </w:rPr>
            </w:pPr>
          </w:p>
        </w:tc>
        <w:tc>
          <w:tcPr>
            <w:tcW w:w="2302" w:type="dxa"/>
            <w:shd w:val="clear" w:color="auto" w:fill="auto"/>
            <w:vAlign w:val="center"/>
          </w:tcPr>
          <w:p w14:paraId="7B582984" w14:textId="77777777" w:rsidR="00411E57" w:rsidRPr="00411E57" w:rsidRDefault="00411E57" w:rsidP="00411E57">
            <w:pPr>
              <w:autoSpaceDE w:val="0"/>
              <w:autoSpaceDN w:val="0"/>
              <w:adjustRightInd w:val="0"/>
              <w:snapToGrid w:val="0"/>
              <w:spacing w:line="240" w:lineRule="auto"/>
              <w:jc w:val="center"/>
              <w:rPr>
                <w:rFonts w:ascii="Times New Roman" w:eastAsia="Times New Roman" w:hAnsi="Times New Roman"/>
                <w:b/>
                <w:noProof w:val="0"/>
                <w:color w:val="auto"/>
                <w:sz w:val="20"/>
              </w:rPr>
            </w:pPr>
            <w:r w:rsidRPr="00411E57">
              <w:rPr>
                <w:rFonts w:ascii="Times New Roman" w:eastAsia="Times New Roman" w:hAnsi="Times New Roman"/>
                <w:noProof w:val="0"/>
                <w:color w:val="auto"/>
                <w:sz w:val="20"/>
              </w:rPr>
              <w:t>Isolating</w:t>
            </w:r>
          </w:p>
        </w:tc>
        <w:tc>
          <w:tcPr>
            <w:tcW w:w="750" w:type="dxa"/>
            <w:shd w:val="clear" w:color="auto" w:fill="auto"/>
            <w:vAlign w:val="center"/>
          </w:tcPr>
          <w:p w14:paraId="003DA4B1" w14:textId="77777777" w:rsidR="00411E57" w:rsidRPr="00411E57" w:rsidRDefault="00411E57" w:rsidP="00411E57">
            <w:pPr>
              <w:autoSpaceDE w:val="0"/>
              <w:autoSpaceDN w:val="0"/>
              <w:adjustRightInd w:val="0"/>
              <w:snapToGrid w:val="0"/>
              <w:spacing w:line="240" w:lineRule="auto"/>
              <w:jc w:val="center"/>
              <w:rPr>
                <w:rFonts w:ascii="Times New Roman" w:eastAsia="Times New Roman" w:hAnsi="Times New Roman"/>
                <w:bCs/>
                <w:noProof w:val="0"/>
                <w:sz w:val="20"/>
              </w:rPr>
            </w:pPr>
            <w:r w:rsidRPr="00411E57">
              <w:rPr>
                <w:rFonts w:ascii="Times New Roman" w:eastAsia="Times New Roman" w:hAnsi="Times New Roman"/>
                <w:bCs/>
                <w:noProof w:val="0"/>
                <w:sz w:val="20"/>
              </w:rPr>
              <w:t>25</w:t>
            </w:r>
          </w:p>
        </w:tc>
        <w:tc>
          <w:tcPr>
            <w:tcW w:w="870" w:type="dxa"/>
            <w:shd w:val="clear" w:color="auto" w:fill="auto"/>
            <w:vAlign w:val="center"/>
          </w:tcPr>
          <w:p w14:paraId="57E3D7F7" w14:textId="77777777" w:rsidR="00411E57" w:rsidRPr="00411E57" w:rsidRDefault="00411E57" w:rsidP="00411E57">
            <w:pPr>
              <w:autoSpaceDE w:val="0"/>
              <w:autoSpaceDN w:val="0"/>
              <w:adjustRightInd w:val="0"/>
              <w:snapToGrid w:val="0"/>
              <w:spacing w:line="240" w:lineRule="auto"/>
              <w:jc w:val="center"/>
              <w:rPr>
                <w:rFonts w:ascii="Times New Roman" w:eastAsia="Times New Roman" w:hAnsi="Times New Roman"/>
                <w:bCs/>
                <w:noProof w:val="0"/>
                <w:sz w:val="20"/>
              </w:rPr>
            </w:pPr>
            <w:r w:rsidRPr="00411E57">
              <w:rPr>
                <w:rFonts w:ascii="Times New Roman" w:eastAsia="Times New Roman" w:hAnsi="Times New Roman"/>
                <w:bCs/>
                <w:noProof w:val="0"/>
                <w:sz w:val="20"/>
              </w:rPr>
              <w:t>37</w:t>
            </w:r>
          </w:p>
        </w:tc>
        <w:tc>
          <w:tcPr>
            <w:tcW w:w="848" w:type="dxa"/>
            <w:shd w:val="clear" w:color="auto" w:fill="auto"/>
            <w:vAlign w:val="center"/>
          </w:tcPr>
          <w:p w14:paraId="5AE10B60" w14:textId="77777777" w:rsidR="00411E57" w:rsidRPr="00411E57" w:rsidRDefault="00411E57" w:rsidP="00411E57">
            <w:pPr>
              <w:autoSpaceDE w:val="0"/>
              <w:autoSpaceDN w:val="0"/>
              <w:adjustRightInd w:val="0"/>
              <w:snapToGrid w:val="0"/>
              <w:spacing w:line="240" w:lineRule="auto"/>
              <w:jc w:val="center"/>
              <w:rPr>
                <w:rFonts w:ascii="Times New Roman" w:eastAsia="Times New Roman" w:hAnsi="Times New Roman"/>
                <w:bCs/>
                <w:noProof w:val="0"/>
                <w:sz w:val="20"/>
              </w:rPr>
            </w:pPr>
            <w:r w:rsidRPr="00411E57">
              <w:rPr>
                <w:rFonts w:ascii="Times New Roman" w:eastAsia="Times New Roman" w:hAnsi="Times New Roman"/>
                <w:bCs/>
                <w:noProof w:val="0"/>
                <w:sz w:val="20"/>
              </w:rPr>
              <w:t>67.57</w:t>
            </w:r>
          </w:p>
        </w:tc>
        <w:tc>
          <w:tcPr>
            <w:tcW w:w="910" w:type="dxa"/>
            <w:shd w:val="clear" w:color="auto" w:fill="auto"/>
            <w:vAlign w:val="center"/>
          </w:tcPr>
          <w:p w14:paraId="067E58A4" w14:textId="77777777" w:rsidR="00411E57" w:rsidRPr="00411E57" w:rsidRDefault="00411E57" w:rsidP="00411E57">
            <w:pPr>
              <w:autoSpaceDE w:val="0"/>
              <w:autoSpaceDN w:val="0"/>
              <w:adjustRightInd w:val="0"/>
              <w:snapToGrid w:val="0"/>
              <w:spacing w:line="240" w:lineRule="auto"/>
              <w:jc w:val="center"/>
              <w:rPr>
                <w:rFonts w:ascii="Times New Roman" w:eastAsia="Times New Roman" w:hAnsi="Times New Roman"/>
                <w:bCs/>
                <w:noProof w:val="0"/>
                <w:color w:val="auto"/>
                <w:sz w:val="20"/>
              </w:rPr>
            </w:pPr>
            <w:r w:rsidRPr="00411E57">
              <w:rPr>
                <w:rFonts w:ascii="Times New Roman" w:eastAsia="Times New Roman" w:hAnsi="Times New Roman"/>
                <w:bCs/>
                <w:noProof w:val="0"/>
                <w:color w:val="auto"/>
                <w:sz w:val="20"/>
              </w:rPr>
              <w:t>41.29</w:t>
            </w:r>
          </w:p>
        </w:tc>
        <w:tc>
          <w:tcPr>
            <w:tcW w:w="1427" w:type="dxa"/>
            <w:shd w:val="clear" w:color="auto" w:fill="auto"/>
            <w:vAlign w:val="center"/>
          </w:tcPr>
          <w:p w14:paraId="381B3B3C" w14:textId="77777777" w:rsidR="00411E57" w:rsidRPr="00411E57" w:rsidRDefault="00411E57" w:rsidP="00411E57">
            <w:pPr>
              <w:autoSpaceDE w:val="0"/>
              <w:autoSpaceDN w:val="0"/>
              <w:adjustRightInd w:val="0"/>
              <w:snapToGrid w:val="0"/>
              <w:spacing w:line="240" w:lineRule="auto"/>
              <w:jc w:val="center"/>
              <w:rPr>
                <w:rFonts w:ascii="Times New Roman" w:eastAsia="Times New Roman" w:hAnsi="Times New Roman"/>
                <w:bCs/>
                <w:i/>
                <w:noProof w:val="0"/>
                <w:color w:val="auto"/>
                <w:sz w:val="20"/>
              </w:rPr>
            </w:pPr>
            <w:r w:rsidRPr="00411E57">
              <w:rPr>
                <w:rFonts w:ascii="Times New Roman" w:eastAsia="MS Gothic" w:hAnsi="Times New Roman"/>
                <w:bCs/>
                <w:noProof w:val="0"/>
                <w:sz w:val="20"/>
              </w:rPr>
              <w:t>≤0.0001</w:t>
            </w:r>
          </w:p>
        </w:tc>
      </w:tr>
      <w:tr w:rsidR="00411E57" w:rsidRPr="00411E57" w14:paraId="3A2CB244" w14:textId="77777777" w:rsidTr="00411E57">
        <w:tc>
          <w:tcPr>
            <w:tcW w:w="1523" w:type="dxa"/>
            <w:vMerge/>
            <w:shd w:val="clear" w:color="auto" w:fill="auto"/>
            <w:vAlign w:val="center"/>
          </w:tcPr>
          <w:p w14:paraId="5A314C71" w14:textId="77777777" w:rsidR="00411E57" w:rsidRPr="00411E57" w:rsidRDefault="00411E57" w:rsidP="00411E57">
            <w:pPr>
              <w:autoSpaceDE w:val="0"/>
              <w:autoSpaceDN w:val="0"/>
              <w:adjustRightInd w:val="0"/>
              <w:snapToGrid w:val="0"/>
              <w:spacing w:line="240" w:lineRule="auto"/>
              <w:jc w:val="center"/>
              <w:rPr>
                <w:rFonts w:ascii="Times New Roman" w:eastAsia="Times New Roman" w:hAnsi="Times New Roman"/>
                <w:b/>
                <w:noProof w:val="0"/>
                <w:color w:val="auto"/>
                <w:sz w:val="20"/>
              </w:rPr>
            </w:pPr>
          </w:p>
        </w:tc>
        <w:tc>
          <w:tcPr>
            <w:tcW w:w="2302" w:type="dxa"/>
            <w:shd w:val="clear" w:color="auto" w:fill="auto"/>
            <w:vAlign w:val="center"/>
          </w:tcPr>
          <w:p w14:paraId="304E6C89" w14:textId="77777777" w:rsidR="00411E57" w:rsidRPr="00411E57" w:rsidRDefault="00411E57" w:rsidP="00411E57">
            <w:pPr>
              <w:autoSpaceDE w:val="0"/>
              <w:autoSpaceDN w:val="0"/>
              <w:adjustRightInd w:val="0"/>
              <w:snapToGrid w:val="0"/>
              <w:spacing w:line="240" w:lineRule="auto"/>
              <w:jc w:val="center"/>
              <w:rPr>
                <w:rFonts w:ascii="Times New Roman" w:eastAsia="Times New Roman" w:hAnsi="Times New Roman"/>
                <w:b/>
                <w:noProof w:val="0"/>
                <w:color w:val="auto"/>
                <w:sz w:val="20"/>
              </w:rPr>
            </w:pPr>
            <w:r w:rsidRPr="00411E57">
              <w:rPr>
                <w:rFonts w:ascii="Times New Roman" w:eastAsia="Times New Roman" w:hAnsi="Times New Roman"/>
                <w:noProof w:val="0"/>
                <w:color w:val="auto"/>
                <w:sz w:val="20"/>
              </w:rPr>
              <w:t>Debilitating</w:t>
            </w:r>
          </w:p>
        </w:tc>
        <w:tc>
          <w:tcPr>
            <w:tcW w:w="750" w:type="dxa"/>
            <w:shd w:val="clear" w:color="auto" w:fill="auto"/>
            <w:vAlign w:val="center"/>
          </w:tcPr>
          <w:p w14:paraId="4BA6834F" w14:textId="77777777" w:rsidR="00411E57" w:rsidRPr="00411E57" w:rsidRDefault="00411E57" w:rsidP="00411E57">
            <w:pPr>
              <w:autoSpaceDE w:val="0"/>
              <w:autoSpaceDN w:val="0"/>
              <w:adjustRightInd w:val="0"/>
              <w:snapToGrid w:val="0"/>
              <w:spacing w:line="240" w:lineRule="auto"/>
              <w:jc w:val="center"/>
              <w:rPr>
                <w:rFonts w:ascii="Times New Roman" w:eastAsia="Times New Roman" w:hAnsi="Times New Roman"/>
                <w:bCs/>
                <w:noProof w:val="0"/>
                <w:sz w:val="20"/>
              </w:rPr>
            </w:pPr>
            <w:r w:rsidRPr="00411E57">
              <w:rPr>
                <w:rFonts w:ascii="Times New Roman" w:eastAsia="Times New Roman" w:hAnsi="Times New Roman"/>
                <w:bCs/>
                <w:noProof w:val="0"/>
                <w:sz w:val="20"/>
              </w:rPr>
              <w:t>26</w:t>
            </w:r>
          </w:p>
        </w:tc>
        <w:tc>
          <w:tcPr>
            <w:tcW w:w="870" w:type="dxa"/>
            <w:shd w:val="clear" w:color="auto" w:fill="auto"/>
            <w:vAlign w:val="center"/>
          </w:tcPr>
          <w:p w14:paraId="4E0848BD" w14:textId="77777777" w:rsidR="00411E57" w:rsidRPr="00411E57" w:rsidRDefault="00411E57" w:rsidP="00411E57">
            <w:pPr>
              <w:autoSpaceDE w:val="0"/>
              <w:autoSpaceDN w:val="0"/>
              <w:adjustRightInd w:val="0"/>
              <w:snapToGrid w:val="0"/>
              <w:spacing w:line="240" w:lineRule="auto"/>
              <w:jc w:val="center"/>
              <w:rPr>
                <w:rFonts w:ascii="Times New Roman" w:eastAsia="Times New Roman" w:hAnsi="Times New Roman"/>
                <w:bCs/>
                <w:noProof w:val="0"/>
                <w:sz w:val="20"/>
              </w:rPr>
            </w:pPr>
            <w:r w:rsidRPr="00411E57">
              <w:rPr>
                <w:rFonts w:ascii="Times New Roman" w:eastAsia="Times New Roman" w:hAnsi="Times New Roman"/>
                <w:bCs/>
                <w:noProof w:val="0"/>
                <w:sz w:val="20"/>
              </w:rPr>
              <w:t>41</w:t>
            </w:r>
          </w:p>
        </w:tc>
        <w:tc>
          <w:tcPr>
            <w:tcW w:w="848" w:type="dxa"/>
            <w:shd w:val="clear" w:color="auto" w:fill="auto"/>
            <w:vAlign w:val="center"/>
          </w:tcPr>
          <w:p w14:paraId="2EDB48BD" w14:textId="77777777" w:rsidR="00411E57" w:rsidRPr="00411E57" w:rsidRDefault="00411E57" w:rsidP="00411E57">
            <w:pPr>
              <w:autoSpaceDE w:val="0"/>
              <w:autoSpaceDN w:val="0"/>
              <w:adjustRightInd w:val="0"/>
              <w:snapToGrid w:val="0"/>
              <w:spacing w:line="240" w:lineRule="auto"/>
              <w:jc w:val="center"/>
              <w:rPr>
                <w:rFonts w:ascii="Times New Roman" w:eastAsia="Times New Roman" w:hAnsi="Times New Roman"/>
                <w:bCs/>
                <w:noProof w:val="0"/>
                <w:sz w:val="20"/>
              </w:rPr>
            </w:pPr>
            <w:r w:rsidRPr="00411E57">
              <w:rPr>
                <w:rFonts w:ascii="Times New Roman" w:eastAsia="Times New Roman" w:hAnsi="Times New Roman"/>
                <w:bCs/>
                <w:noProof w:val="0"/>
                <w:sz w:val="20"/>
              </w:rPr>
              <w:t>63.41</w:t>
            </w:r>
          </w:p>
        </w:tc>
        <w:tc>
          <w:tcPr>
            <w:tcW w:w="910" w:type="dxa"/>
            <w:shd w:val="clear" w:color="auto" w:fill="auto"/>
            <w:vAlign w:val="center"/>
          </w:tcPr>
          <w:p w14:paraId="2D82387A" w14:textId="77777777" w:rsidR="00411E57" w:rsidRPr="00411E57" w:rsidRDefault="00411E57" w:rsidP="00411E57">
            <w:pPr>
              <w:autoSpaceDE w:val="0"/>
              <w:autoSpaceDN w:val="0"/>
              <w:adjustRightInd w:val="0"/>
              <w:snapToGrid w:val="0"/>
              <w:spacing w:line="240" w:lineRule="auto"/>
              <w:jc w:val="center"/>
              <w:rPr>
                <w:rFonts w:ascii="Times New Roman" w:eastAsia="Times New Roman" w:hAnsi="Times New Roman"/>
                <w:bCs/>
                <w:noProof w:val="0"/>
                <w:color w:val="auto"/>
                <w:sz w:val="20"/>
              </w:rPr>
            </w:pPr>
            <w:r w:rsidRPr="00411E57">
              <w:rPr>
                <w:rFonts w:ascii="Times New Roman" w:eastAsia="Times New Roman" w:hAnsi="Times New Roman"/>
                <w:bCs/>
                <w:noProof w:val="0"/>
                <w:color w:val="auto"/>
                <w:sz w:val="20"/>
              </w:rPr>
              <w:t>37.8</w:t>
            </w:r>
          </w:p>
        </w:tc>
        <w:tc>
          <w:tcPr>
            <w:tcW w:w="1427" w:type="dxa"/>
            <w:shd w:val="clear" w:color="auto" w:fill="auto"/>
            <w:vAlign w:val="center"/>
          </w:tcPr>
          <w:p w14:paraId="77BD7489" w14:textId="77777777" w:rsidR="00411E57" w:rsidRPr="00411E57" w:rsidRDefault="00411E57" w:rsidP="00411E57">
            <w:pPr>
              <w:autoSpaceDE w:val="0"/>
              <w:autoSpaceDN w:val="0"/>
              <w:adjustRightInd w:val="0"/>
              <w:snapToGrid w:val="0"/>
              <w:spacing w:line="240" w:lineRule="auto"/>
              <w:jc w:val="center"/>
              <w:rPr>
                <w:rFonts w:ascii="Times New Roman" w:eastAsia="Times New Roman" w:hAnsi="Times New Roman"/>
                <w:bCs/>
                <w:i/>
                <w:noProof w:val="0"/>
                <w:color w:val="auto"/>
                <w:sz w:val="20"/>
              </w:rPr>
            </w:pPr>
            <w:r w:rsidRPr="00411E57">
              <w:rPr>
                <w:rFonts w:ascii="Times New Roman" w:eastAsia="MS Gothic" w:hAnsi="Times New Roman"/>
                <w:bCs/>
                <w:noProof w:val="0"/>
                <w:sz w:val="20"/>
              </w:rPr>
              <w:t>≤0.0001</w:t>
            </w:r>
          </w:p>
        </w:tc>
      </w:tr>
      <w:tr w:rsidR="00411E57" w:rsidRPr="00411E57" w14:paraId="6F5ED7B4" w14:textId="77777777" w:rsidTr="00411E57">
        <w:tc>
          <w:tcPr>
            <w:tcW w:w="1523" w:type="dxa"/>
            <w:vMerge/>
            <w:shd w:val="clear" w:color="auto" w:fill="auto"/>
            <w:vAlign w:val="center"/>
          </w:tcPr>
          <w:p w14:paraId="5FBFB657" w14:textId="77777777" w:rsidR="00411E57" w:rsidRPr="00411E57" w:rsidRDefault="00411E57" w:rsidP="00411E57">
            <w:pPr>
              <w:autoSpaceDE w:val="0"/>
              <w:autoSpaceDN w:val="0"/>
              <w:adjustRightInd w:val="0"/>
              <w:snapToGrid w:val="0"/>
              <w:spacing w:line="240" w:lineRule="auto"/>
              <w:jc w:val="center"/>
              <w:rPr>
                <w:rFonts w:ascii="Times New Roman" w:eastAsia="Times New Roman" w:hAnsi="Times New Roman"/>
                <w:b/>
                <w:noProof w:val="0"/>
                <w:color w:val="auto"/>
                <w:sz w:val="20"/>
              </w:rPr>
            </w:pPr>
          </w:p>
        </w:tc>
        <w:tc>
          <w:tcPr>
            <w:tcW w:w="2302" w:type="dxa"/>
            <w:shd w:val="clear" w:color="auto" w:fill="auto"/>
            <w:vAlign w:val="center"/>
          </w:tcPr>
          <w:p w14:paraId="58C30710" w14:textId="77777777" w:rsidR="00411E57" w:rsidRPr="00411E57" w:rsidRDefault="00411E57" w:rsidP="00411E57">
            <w:pPr>
              <w:autoSpaceDE w:val="0"/>
              <w:autoSpaceDN w:val="0"/>
              <w:adjustRightInd w:val="0"/>
              <w:snapToGrid w:val="0"/>
              <w:spacing w:line="240" w:lineRule="auto"/>
              <w:jc w:val="center"/>
              <w:rPr>
                <w:rFonts w:ascii="Times New Roman" w:eastAsia="Times New Roman" w:hAnsi="Times New Roman"/>
                <w:b/>
                <w:noProof w:val="0"/>
                <w:color w:val="auto"/>
                <w:sz w:val="20"/>
              </w:rPr>
            </w:pPr>
            <w:r w:rsidRPr="00411E57">
              <w:rPr>
                <w:rFonts w:ascii="Times New Roman" w:eastAsia="Times New Roman" w:hAnsi="Times New Roman"/>
                <w:noProof w:val="0"/>
                <w:color w:val="auto"/>
                <w:sz w:val="20"/>
              </w:rPr>
              <w:t>Distressing</w:t>
            </w:r>
          </w:p>
        </w:tc>
        <w:tc>
          <w:tcPr>
            <w:tcW w:w="750" w:type="dxa"/>
            <w:shd w:val="clear" w:color="auto" w:fill="auto"/>
            <w:vAlign w:val="center"/>
          </w:tcPr>
          <w:p w14:paraId="4CF2DA63" w14:textId="77777777" w:rsidR="00411E57" w:rsidRPr="00411E57" w:rsidRDefault="00411E57" w:rsidP="00411E57">
            <w:pPr>
              <w:autoSpaceDE w:val="0"/>
              <w:autoSpaceDN w:val="0"/>
              <w:adjustRightInd w:val="0"/>
              <w:snapToGrid w:val="0"/>
              <w:spacing w:line="240" w:lineRule="auto"/>
              <w:jc w:val="center"/>
              <w:rPr>
                <w:rFonts w:ascii="Times New Roman" w:eastAsia="Times New Roman" w:hAnsi="Times New Roman"/>
                <w:bCs/>
                <w:noProof w:val="0"/>
                <w:sz w:val="20"/>
              </w:rPr>
            </w:pPr>
            <w:r w:rsidRPr="00411E57">
              <w:rPr>
                <w:rFonts w:ascii="Times New Roman" w:eastAsia="Times New Roman" w:hAnsi="Times New Roman"/>
                <w:bCs/>
                <w:noProof w:val="0"/>
                <w:sz w:val="20"/>
              </w:rPr>
              <w:t>51</w:t>
            </w:r>
          </w:p>
        </w:tc>
        <w:tc>
          <w:tcPr>
            <w:tcW w:w="870" w:type="dxa"/>
            <w:shd w:val="clear" w:color="auto" w:fill="auto"/>
            <w:vAlign w:val="center"/>
          </w:tcPr>
          <w:p w14:paraId="1BB0DF2F" w14:textId="77777777" w:rsidR="00411E57" w:rsidRPr="00411E57" w:rsidRDefault="00411E57" w:rsidP="00411E57">
            <w:pPr>
              <w:autoSpaceDE w:val="0"/>
              <w:autoSpaceDN w:val="0"/>
              <w:adjustRightInd w:val="0"/>
              <w:snapToGrid w:val="0"/>
              <w:spacing w:line="240" w:lineRule="auto"/>
              <w:jc w:val="center"/>
              <w:rPr>
                <w:rFonts w:ascii="Times New Roman" w:eastAsia="Times New Roman" w:hAnsi="Times New Roman"/>
                <w:bCs/>
                <w:noProof w:val="0"/>
                <w:sz w:val="20"/>
              </w:rPr>
            </w:pPr>
            <w:r w:rsidRPr="00411E57">
              <w:rPr>
                <w:rFonts w:ascii="Times New Roman" w:eastAsia="Times New Roman" w:hAnsi="Times New Roman"/>
                <w:bCs/>
                <w:noProof w:val="0"/>
                <w:sz w:val="20"/>
              </w:rPr>
              <w:t>117</w:t>
            </w:r>
          </w:p>
        </w:tc>
        <w:tc>
          <w:tcPr>
            <w:tcW w:w="848" w:type="dxa"/>
            <w:shd w:val="clear" w:color="auto" w:fill="auto"/>
            <w:vAlign w:val="center"/>
          </w:tcPr>
          <w:p w14:paraId="6B6ED208" w14:textId="77777777" w:rsidR="00411E57" w:rsidRPr="00411E57" w:rsidRDefault="00411E57" w:rsidP="00411E57">
            <w:pPr>
              <w:autoSpaceDE w:val="0"/>
              <w:autoSpaceDN w:val="0"/>
              <w:adjustRightInd w:val="0"/>
              <w:snapToGrid w:val="0"/>
              <w:spacing w:line="240" w:lineRule="auto"/>
              <w:jc w:val="center"/>
              <w:rPr>
                <w:rFonts w:ascii="Times New Roman" w:eastAsia="Times New Roman" w:hAnsi="Times New Roman"/>
                <w:bCs/>
                <w:noProof w:val="0"/>
                <w:sz w:val="20"/>
              </w:rPr>
            </w:pPr>
            <w:r w:rsidRPr="00411E57">
              <w:rPr>
                <w:rFonts w:ascii="Times New Roman" w:eastAsia="Times New Roman" w:hAnsi="Times New Roman"/>
                <w:bCs/>
                <w:noProof w:val="0"/>
                <w:sz w:val="20"/>
              </w:rPr>
              <w:t>43.59</w:t>
            </w:r>
          </w:p>
        </w:tc>
        <w:tc>
          <w:tcPr>
            <w:tcW w:w="910" w:type="dxa"/>
            <w:shd w:val="clear" w:color="auto" w:fill="auto"/>
            <w:vAlign w:val="center"/>
          </w:tcPr>
          <w:p w14:paraId="157C7372" w14:textId="77777777" w:rsidR="00411E57" w:rsidRPr="00411E57" w:rsidRDefault="00411E57" w:rsidP="00411E57">
            <w:pPr>
              <w:autoSpaceDE w:val="0"/>
              <w:autoSpaceDN w:val="0"/>
              <w:adjustRightInd w:val="0"/>
              <w:snapToGrid w:val="0"/>
              <w:spacing w:line="240" w:lineRule="auto"/>
              <w:jc w:val="center"/>
              <w:rPr>
                <w:rFonts w:ascii="Times New Roman" w:eastAsia="Times New Roman" w:hAnsi="Times New Roman"/>
                <w:bCs/>
                <w:noProof w:val="0"/>
                <w:color w:val="auto"/>
                <w:sz w:val="20"/>
              </w:rPr>
            </w:pPr>
            <w:r w:rsidRPr="00411E57">
              <w:rPr>
                <w:rFonts w:ascii="Times New Roman" w:eastAsia="Times New Roman" w:hAnsi="Times New Roman"/>
                <w:bCs/>
                <w:noProof w:val="0"/>
                <w:color w:val="auto"/>
                <w:sz w:val="20"/>
              </w:rPr>
              <w:t>33.2</w:t>
            </w:r>
          </w:p>
        </w:tc>
        <w:tc>
          <w:tcPr>
            <w:tcW w:w="1427" w:type="dxa"/>
            <w:shd w:val="clear" w:color="auto" w:fill="auto"/>
            <w:vAlign w:val="center"/>
          </w:tcPr>
          <w:p w14:paraId="62659DAD" w14:textId="77777777" w:rsidR="00411E57" w:rsidRPr="00411E57" w:rsidRDefault="00411E57" w:rsidP="00411E57">
            <w:pPr>
              <w:autoSpaceDE w:val="0"/>
              <w:autoSpaceDN w:val="0"/>
              <w:adjustRightInd w:val="0"/>
              <w:snapToGrid w:val="0"/>
              <w:spacing w:line="240" w:lineRule="auto"/>
              <w:jc w:val="center"/>
              <w:rPr>
                <w:rFonts w:ascii="Times New Roman" w:eastAsia="Times New Roman" w:hAnsi="Times New Roman"/>
                <w:bCs/>
                <w:i/>
                <w:noProof w:val="0"/>
                <w:color w:val="auto"/>
                <w:sz w:val="20"/>
              </w:rPr>
            </w:pPr>
            <w:r w:rsidRPr="00411E57">
              <w:rPr>
                <w:rFonts w:ascii="Times New Roman" w:eastAsia="MS Gothic" w:hAnsi="Times New Roman"/>
                <w:bCs/>
                <w:noProof w:val="0"/>
                <w:sz w:val="20"/>
              </w:rPr>
              <w:t>≤0.0001</w:t>
            </w:r>
          </w:p>
        </w:tc>
      </w:tr>
      <w:tr w:rsidR="00411E57" w:rsidRPr="00411E57" w14:paraId="2600AEA3" w14:textId="77777777" w:rsidTr="00411E57">
        <w:tc>
          <w:tcPr>
            <w:tcW w:w="1523" w:type="dxa"/>
            <w:vMerge/>
            <w:shd w:val="clear" w:color="auto" w:fill="auto"/>
            <w:vAlign w:val="center"/>
          </w:tcPr>
          <w:p w14:paraId="2485F6C6" w14:textId="77777777" w:rsidR="00411E57" w:rsidRPr="00411E57" w:rsidRDefault="00411E57" w:rsidP="00411E57">
            <w:pPr>
              <w:autoSpaceDE w:val="0"/>
              <w:autoSpaceDN w:val="0"/>
              <w:adjustRightInd w:val="0"/>
              <w:snapToGrid w:val="0"/>
              <w:spacing w:line="240" w:lineRule="auto"/>
              <w:jc w:val="center"/>
              <w:rPr>
                <w:rFonts w:ascii="Times New Roman" w:eastAsia="Times New Roman" w:hAnsi="Times New Roman"/>
                <w:b/>
                <w:noProof w:val="0"/>
                <w:color w:val="auto"/>
                <w:sz w:val="20"/>
              </w:rPr>
            </w:pPr>
          </w:p>
        </w:tc>
        <w:tc>
          <w:tcPr>
            <w:tcW w:w="2302" w:type="dxa"/>
            <w:shd w:val="clear" w:color="auto" w:fill="auto"/>
            <w:vAlign w:val="center"/>
          </w:tcPr>
          <w:p w14:paraId="4258D070" w14:textId="77777777" w:rsidR="00411E57" w:rsidRPr="00411E57" w:rsidRDefault="00411E57" w:rsidP="00411E57">
            <w:pPr>
              <w:autoSpaceDE w:val="0"/>
              <w:autoSpaceDN w:val="0"/>
              <w:adjustRightInd w:val="0"/>
              <w:snapToGrid w:val="0"/>
              <w:spacing w:line="240" w:lineRule="auto"/>
              <w:jc w:val="center"/>
              <w:rPr>
                <w:rFonts w:ascii="Times New Roman" w:eastAsia="Times New Roman" w:hAnsi="Times New Roman"/>
                <w:b/>
                <w:noProof w:val="0"/>
                <w:color w:val="auto"/>
                <w:sz w:val="20"/>
              </w:rPr>
            </w:pPr>
            <w:r w:rsidRPr="00411E57">
              <w:rPr>
                <w:rFonts w:ascii="Times New Roman" w:eastAsia="Times New Roman" w:hAnsi="Times New Roman"/>
                <w:noProof w:val="0"/>
                <w:color w:val="auto"/>
                <w:sz w:val="20"/>
              </w:rPr>
              <w:t xml:space="preserve">Horrible </w:t>
            </w:r>
          </w:p>
        </w:tc>
        <w:tc>
          <w:tcPr>
            <w:tcW w:w="750" w:type="dxa"/>
            <w:shd w:val="clear" w:color="auto" w:fill="auto"/>
            <w:vAlign w:val="center"/>
          </w:tcPr>
          <w:p w14:paraId="64412F9A" w14:textId="77777777" w:rsidR="00411E57" w:rsidRPr="00411E57" w:rsidRDefault="00411E57" w:rsidP="00411E57">
            <w:pPr>
              <w:autoSpaceDE w:val="0"/>
              <w:autoSpaceDN w:val="0"/>
              <w:adjustRightInd w:val="0"/>
              <w:snapToGrid w:val="0"/>
              <w:spacing w:line="240" w:lineRule="auto"/>
              <w:jc w:val="center"/>
              <w:rPr>
                <w:rFonts w:ascii="Times New Roman" w:eastAsia="Times New Roman" w:hAnsi="Times New Roman"/>
                <w:bCs/>
                <w:noProof w:val="0"/>
                <w:sz w:val="20"/>
              </w:rPr>
            </w:pPr>
            <w:r w:rsidRPr="00411E57">
              <w:rPr>
                <w:rFonts w:ascii="Times New Roman" w:eastAsia="Times New Roman" w:hAnsi="Times New Roman"/>
                <w:bCs/>
                <w:noProof w:val="0"/>
                <w:sz w:val="20"/>
              </w:rPr>
              <w:t>25</w:t>
            </w:r>
          </w:p>
        </w:tc>
        <w:tc>
          <w:tcPr>
            <w:tcW w:w="870" w:type="dxa"/>
            <w:shd w:val="clear" w:color="auto" w:fill="auto"/>
            <w:vAlign w:val="center"/>
          </w:tcPr>
          <w:p w14:paraId="33CC1BC2" w14:textId="77777777" w:rsidR="00411E57" w:rsidRPr="00411E57" w:rsidRDefault="00411E57" w:rsidP="00411E57">
            <w:pPr>
              <w:autoSpaceDE w:val="0"/>
              <w:autoSpaceDN w:val="0"/>
              <w:adjustRightInd w:val="0"/>
              <w:snapToGrid w:val="0"/>
              <w:spacing w:line="240" w:lineRule="auto"/>
              <w:jc w:val="center"/>
              <w:rPr>
                <w:rFonts w:ascii="Times New Roman" w:eastAsia="Times New Roman" w:hAnsi="Times New Roman"/>
                <w:bCs/>
                <w:noProof w:val="0"/>
                <w:sz w:val="20"/>
              </w:rPr>
            </w:pPr>
            <w:r w:rsidRPr="00411E57">
              <w:rPr>
                <w:rFonts w:ascii="Times New Roman" w:eastAsia="Times New Roman" w:hAnsi="Times New Roman"/>
                <w:bCs/>
                <w:noProof w:val="0"/>
                <w:sz w:val="20"/>
              </w:rPr>
              <w:t>51</w:t>
            </w:r>
          </w:p>
        </w:tc>
        <w:tc>
          <w:tcPr>
            <w:tcW w:w="848" w:type="dxa"/>
            <w:shd w:val="clear" w:color="auto" w:fill="auto"/>
            <w:vAlign w:val="center"/>
          </w:tcPr>
          <w:p w14:paraId="3851C223" w14:textId="77777777" w:rsidR="00411E57" w:rsidRPr="00411E57" w:rsidRDefault="00411E57" w:rsidP="00411E57">
            <w:pPr>
              <w:autoSpaceDE w:val="0"/>
              <w:autoSpaceDN w:val="0"/>
              <w:adjustRightInd w:val="0"/>
              <w:snapToGrid w:val="0"/>
              <w:spacing w:line="240" w:lineRule="auto"/>
              <w:jc w:val="center"/>
              <w:rPr>
                <w:rFonts w:ascii="Times New Roman" w:eastAsia="Times New Roman" w:hAnsi="Times New Roman"/>
                <w:bCs/>
                <w:noProof w:val="0"/>
                <w:sz w:val="20"/>
              </w:rPr>
            </w:pPr>
            <w:r w:rsidRPr="00411E57">
              <w:rPr>
                <w:rFonts w:ascii="Times New Roman" w:eastAsia="Times New Roman" w:hAnsi="Times New Roman"/>
                <w:bCs/>
                <w:noProof w:val="0"/>
                <w:sz w:val="20"/>
              </w:rPr>
              <w:t>49.02</w:t>
            </w:r>
          </w:p>
        </w:tc>
        <w:tc>
          <w:tcPr>
            <w:tcW w:w="910" w:type="dxa"/>
            <w:shd w:val="clear" w:color="auto" w:fill="auto"/>
            <w:vAlign w:val="center"/>
          </w:tcPr>
          <w:p w14:paraId="33917854" w14:textId="77777777" w:rsidR="00411E57" w:rsidRPr="00411E57" w:rsidRDefault="00411E57" w:rsidP="00411E57">
            <w:pPr>
              <w:autoSpaceDE w:val="0"/>
              <w:autoSpaceDN w:val="0"/>
              <w:adjustRightInd w:val="0"/>
              <w:snapToGrid w:val="0"/>
              <w:spacing w:line="240" w:lineRule="auto"/>
              <w:jc w:val="center"/>
              <w:rPr>
                <w:rFonts w:ascii="Times New Roman" w:eastAsia="Times New Roman" w:hAnsi="Times New Roman"/>
                <w:bCs/>
                <w:noProof w:val="0"/>
                <w:color w:val="auto"/>
                <w:sz w:val="20"/>
              </w:rPr>
            </w:pPr>
            <w:r w:rsidRPr="00411E57">
              <w:rPr>
                <w:rFonts w:ascii="Times New Roman" w:eastAsia="Times New Roman" w:hAnsi="Times New Roman"/>
                <w:bCs/>
                <w:noProof w:val="0"/>
                <w:color w:val="auto"/>
                <w:sz w:val="20"/>
              </w:rPr>
              <w:t>19.29</w:t>
            </w:r>
          </w:p>
        </w:tc>
        <w:tc>
          <w:tcPr>
            <w:tcW w:w="1427" w:type="dxa"/>
            <w:shd w:val="clear" w:color="auto" w:fill="auto"/>
            <w:vAlign w:val="center"/>
          </w:tcPr>
          <w:p w14:paraId="6EC21085" w14:textId="77777777" w:rsidR="00411E57" w:rsidRPr="00411E57" w:rsidRDefault="00411E57" w:rsidP="00411E57">
            <w:pPr>
              <w:autoSpaceDE w:val="0"/>
              <w:autoSpaceDN w:val="0"/>
              <w:adjustRightInd w:val="0"/>
              <w:snapToGrid w:val="0"/>
              <w:spacing w:line="240" w:lineRule="auto"/>
              <w:jc w:val="center"/>
              <w:rPr>
                <w:rFonts w:ascii="Times New Roman" w:eastAsia="Times New Roman" w:hAnsi="Times New Roman"/>
                <w:bCs/>
                <w:i/>
                <w:noProof w:val="0"/>
                <w:color w:val="auto"/>
                <w:sz w:val="20"/>
              </w:rPr>
            </w:pPr>
            <w:r w:rsidRPr="00411E57">
              <w:rPr>
                <w:rFonts w:ascii="Times New Roman" w:eastAsia="MS Gothic" w:hAnsi="Times New Roman"/>
                <w:bCs/>
                <w:noProof w:val="0"/>
                <w:sz w:val="20"/>
              </w:rPr>
              <w:t>≤0.0001</w:t>
            </w:r>
          </w:p>
        </w:tc>
      </w:tr>
      <w:tr w:rsidR="00411E57" w:rsidRPr="00411E57" w14:paraId="5D865401" w14:textId="77777777" w:rsidTr="00411E57">
        <w:tc>
          <w:tcPr>
            <w:tcW w:w="1523" w:type="dxa"/>
            <w:vMerge/>
            <w:shd w:val="clear" w:color="auto" w:fill="auto"/>
            <w:vAlign w:val="center"/>
          </w:tcPr>
          <w:p w14:paraId="0338617C" w14:textId="77777777" w:rsidR="00411E57" w:rsidRPr="00411E57" w:rsidRDefault="00411E57" w:rsidP="00411E57">
            <w:pPr>
              <w:autoSpaceDE w:val="0"/>
              <w:autoSpaceDN w:val="0"/>
              <w:adjustRightInd w:val="0"/>
              <w:snapToGrid w:val="0"/>
              <w:spacing w:line="240" w:lineRule="auto"/>
              <w:jc w:val="center"/>
              <w:rPr>
                <w:rFonts w:ascii="Times New Roman" w:eastAsia="Times New Roman" w:hAnsi="Times New Roman"/>
                <w:b/>
                <w:noProof w:val="0"/>
                <w:color w:val="auto"/>
                <w:sz w:val="20"/>
              </w:rPr>
            </w:pPr>
          </w:p>
        </w:tc>
        <w:tc>
          <w:tcPr>
            <w:tcW w:w="2302" w:type="dxa"/>
            <w:shd w:val="clear" w:color="auto" w:fill="auto"/>
            <w:vAlign w:val="center"/>
          </w:tcPr>
          <w:p w14:paraId="2500835A" w14:textId="77777777" w:rsidR="00411E57" w:rsidRPr="00411E57" w:rsidRDefault="00411E57" w:rsidP="00411E57">
            <w:pPr>
              <w:autoSpaceDE w:val="0"/>
              <w:autoSpaceDN w:val="0"/>
              <w:adjustRightInd w:val="0"/>
              <w:snapToGrid w:val="0"/>
              <w:spacing w:line="240" w:lineRule="auto"/>
              <w:jc w:val="center"/>
              <w:rPr>
                <w:rFonts w:ascii="Times New Roman" w:eastAsia="Times New Roman" w:hAnsi="Times New Roman"/>
                <w:b/>
                <w:noProof w:val="0"/>
                <w:color w:val="auto"/>
                <w:sz w:val="20"/>
              </w:rPr>
            </w:pPr>
            <w:r w:rsidRPr="00411E57">
              <w:rPr>
                <w:rFonts w:ascii="Times New Roman" w:eastAsia="Times New Roman" w:hAnsi="Times New Roman"/>
                <w:noProof w:val="0"/>
                <w:color w:val="auto"/>
                <w:sz w:val="20"/>
              </w:rPr>
              <w:t>Limiting</w:t>
            </w:r>
          </w:p>
        </w:tc>
        <w:tc>
          <w:tcPr>
            <w:tcW w:w="750" w:type="dxa"/>
            <w:shd w:val="clear" w:color="auto" w:fill="auto"/>
            <w:vAlign w:val="center"/>
          </w:tcPr>
          <w:p w14:paraId="1FBBDB1B" w14:textId="77777777" w:rsidR="00411E57" w:rsidRPr="00411E57" w:rsidRDefault="00411E57" w:rsidP="00411E57">
            <w:pPr>
              <w:autoSpaceDE w:val="0"/>
              <w:autoSpaceDN w:val="0"/>
              <w:adjustRightInd w:val="0"/>
              <w:snapToGrid w:val="0"/>
              <w:spacing w:line="240" w:lineRule="auto"/>
              <w:jc w:val="center"/>
              <w:rPr>
                <w:rFonts w:ascii="Times New Roman" w:eastAsia="Times New Roman" w:hAnsi="Times New Roman"/>
                <w:bCs/>
                <w:noProof w:val="0"/>
                <w:sz w:val="20"/>
              </w:rPr>
            </w:pPr>
            <w:r w:rsidRPr="00411E57">
              <w:rPr>
                <w:rFonts w:ascii="Times New Roman" w:eastAsia="Times New Roman" w:hAnsi="Times New Roman"/>
                <w:bCs/>
                <w:noProof w:val="0"/>
                <w:sz w:val="20"/>
              </w:rPr>
              <w:t>8</w:t>
            </w:r>
          </w:p>
        </w:tc>
        <w:tc>
          <w:tcPr>
            <w:tcW w:w="870" w:type="dxa"/>
            <w:shd w:val="clear" w:color="auto" w:fill="auto"/>
            <w:vAlign w:val="center"/>
          </w:tcPr>
          <w:p w14:paraId="04D16943" w14:textId="77777777" w:rsidR="00411E57" w:rsidRPr="00411E57" w:rsidRDefault="00411E57" w:rsidP="00411E57">
            <w:pPr>
              <w:autoSpaceDE w:val="0"/>
              <w:autoSpaceDN w:val="0"/>
              <w:adjustRightInd w:val="0"/>
              <w:snapToGrid w:val="0"/>
              <w:spacing w:line="240" w:lineRule="auto"/>
              <w:jc w:val="center"/>
              <w:rPr>
                <w:rFonts w:ascii="Times New Roman" w:eastAsia="Times New Roman" w:hAnsi="Times New Roman"/>
                <w:bCs/>
                <w:noProof w:val="0"/>
                <w:sz w:val="20"/>
              </w:rPr>
            </w:pPr>
            <w:r w:rsidRPr="00411E57">
              <w:rPr>
                <w:rFonts w:ascii="Times New Roman" w:eastAsia="Times New Roman" w:hAnsi="Times New Roman"/>
                <w:bCs/>
                <w:noProof w:val="0"/>
                <w:sz w:val="20"/>
              </w:rPr>
              <w:t>10</w:t>
            </w:r>
          </w:p>
        </w:tc>
        <w:tc>
          <w:tcPr>
            <w:tcW w:w="848" w:type="dxa"/>
            <w:shd w:val="clear" w:color="auto" w:fill="auto"/>
            <w:vAlign w:val="center"/>
          </w:tcPr>
          <w:p w14:paraId="70BFE9A2" w14:textId="77777777" w:rsidR="00411E57" w:rsidRPr="00411E57" w:rsidRDefault="00411E57" w:rsidP="00411E57">
            <w:pPr>
              <w:autoSpaceDE w:val="0"/>
              <w:autoSpaceDN w:val="0"/>
              <w:adjustRightInd w:val="0"/>
              <w:snapToGrid w:val="0"/>
              <w:spacing w:line="240" w:lineRule="auto"/>
              <w:jc w:val="center"/>
              <w:rPr>
                <w:rFonts w:ascii="Times New Roman" w:eastAsia="Times New Roman" w:hAnsi="Times New Roman"/>
                <w:bCs/>
                <w:noProof w:val="0"/>
                <w:sz w:val="20"/>
              </w:rPr>
            </w:pPr>
            <w:r w:rsidRPr="00411E57">
              <w:rPr>
                <w:rFonts w:ascii="Times New Roman" w:eastAsia="Times New Roman" w:hAnsi="Times New Roman"/>
                <w:bCs/>
                <w:noProof w:val="0"/>
                <w:sz w:val="20"/>
              </w:rPr>
              <w:t>80.0</w:t>
            </w:r>
          </w:p>
        </w:tc>
        <w:tc>
          <w:tcPr>
            <w:tcW w:w="910" w:type="dxa"/>
            <w:shd w:val="clear" w:color="auto" w:fill="auto"/>
            <w:vAlign w:val="center"/>
          </w:tcPr>
          <w:p w14:paraId="0D72D1D5" w14:textId="77777777" w:rsidR="00411E57" w:rsidRPr="00411E57" w:rsidRDefault="00411E57" w:rsidP="00411E57">
            <w:pPr>
              <w:autoSpaceDE w:val="0"/>
              <w:autoSpaceDN w:val="0"/>
              <w:adjustRightInd w:val="0"/>
              <w:snapToGrid w:val="0"/>
              <w:spacing w:line="240" w:lineRule="auto"/>
              <w:jc w:val="center"/>
              <w:rPr>
                <w:rFonts w:ascii="Times New Roman" w:eastAsia="Times New Roman" w:hAnsi="Times New Roman"/>
                <w:bCs/>
                <w:noProof w:val="0"/>
                <w:color w:val="auto"/>
                <w:sz w:val="20"/>
              </w:rPr>
            </w:pPr>
            <w:r w:rsidRPr="00411E57">
              <w:rPr>
                <w:rFonts w:ascii="Times New Roman" w:eastAsia="Times New Roman" w:hAnsi="Times New Roman"/>
                <w:bCs/>
                <w:noProof w:val="0"/>
                <w:color w:val="auto"/>
                <w:sz w:val="20"/>
              </w:rPr>
              <w:t>17.22</w:t>
            </w:r>
          </w:p>
        </w:tc>
        <w:tc>
          <w:tcPr>
            <w:tcW w:w="1427" w:type="dxa"/>
            <w:shd w:val="clear" w:color="auto" w:fill="auto"/>
            <w:vAlign w:val="center"/>
          </w:tcPr>
          <w:p w14:paraId="08E8941A" w14:textId="77777777" w:rsidR="00411E57" w:rsidRPr="00411E57" w:rsidRDefault="00411E57" w:rsidP="00411E57">
            <w:pPr>
              <w:autoSpaceDE w:val="0"/>
              <w:autoSpaceDN w:val="0"/>
              <w:adjustRightInd w:val="0"/>
              <w:snapToGrid w:val="0"/>
              <w:spacing w:line="240" w:lineRule="auto"/>
              <w:jc w:val="center"/>
              <w:rPr>
                <w:rFonts w:ascii="Times New Roman" w:eastAsia="Times New Roman" w:hAnsi="Times New Roman"/>
                <w:bCs/>
                <w:i/>
                <w:noProof w:val="0"/>
                <w:color w:val="auto"/>
                <w:sz w:val="20"/>
              </w:rPr>
            </w:pPr>
            <w:r w:rsidRPr="00411E57">
              <w:rPr>
                <w:rFonts w:ascii="Times New Roman" w:eastAsia="MS Gothic" w:hAnsi="Times New Roman"/>
                <w:bCs/>
                <w:noProof w:val="0"/>
                <w:sz w:val="20"/>
              </w:rPr>
              <w:t>≤0.0001</w:t>
            </w:r>
          </w:p>
        </w:tc>
      </w:tr>
      <w:tr w:rsidR="00411E57" w:rsidRPr="00411E57" w14:paraId="2CCF82E8" w14:textId="77777777" w:rsidTr="00411E57">
        <w:tc>
          <w:tcPr>
            <w:tcW w:w="1523" w:type="dxa"/>
            <w:vMerge/>
            <w:shd w:val="clear" w:color="auto" w:fill="auto"/>
            <w:vAlign w:val="center"/>
          </w:tcPr>
          <w:p w14:paraId="05518ACD" w14:textId="77777777" w:rsidR="00411E57" w:rsidRPr="00411E57" w:rsidRDefault="00411E57" w:rsidP="00411E57">
            <w:pPr>
              <w:autoSpaceDE w:val="0"/>
              <w:autoSpaceDN w:val="0"/>
              <w:adjustRightInd w:val="0"/>
              <w:snapToGrid w:val="0"/>
              <w:spacing w:line="240" w:lineRule="auto"/>
              <w:jc w:val="center"/>
              <w:rPr>
                <w:rFonts w:ascii="Times New Roman" w:eastAsia="Times New Roman" w:hAnsi="Times New Roman"/>
                <w:b/>
                <w:noProof w:val="0"/>
                <w:color w:val="auto"/>
                <w:sz w:val="20"/>
              </w:rPr>
            </w:pPr>
          </w:p>
        </w:tc>
        <w:tc>
          <w:tcPr>
            <w:tcW w:w="2302" w:type="dxa"/>
            <w:shd w:val="clear" w:color="auto" w:fill="auto"/>
            <w:vAlign w:val="center"/>
          </w:tcPr>
          <w:p w14:paraId="2446852F" w14:textId="77777777" w:rsidR="00411E57" w:rsidRPr="00411E57" w:rsidRDefault="00411E57" w:rsidP="00411E57">
            <w:pPr>
              <w:autoSpaceDE w:val="0"/>
              <w:autoSpaceDN w:val="0"/>
              <w:adjustRightInd w:val="0"/>
              <w:snapToGrid w:val="0"/>
              <w:spacing w:line="240" w:lineRule="auto"/>
              <w:jc w:val="center"/>
              <w:rPr>
                <w:rFonts w:ascii="Times New Roman" w:eastAsia="Times New Roman" w:hAnsi="Times New Roman"/>
                <w:b/>
                <w:noProof w:val="0"/>
                <w:color w:val="auto"/>
                <w:sz w:val="20"/>
              </w:rPr>
            </w:pPr>
            <w:r w:rsidRPr="00411E57">
              <w:rPr>
                <w:rFonts w:ascii="Times New Roman" w:eastAsia="Times New Roman" w:hAnsi="Times New Roman"/>
                <w:noProof w:val="0"/>
                <w:color w:val="auto"/>
                <w:sz w:val="20"/>
              </w:rPr>
              <w:t>Disturbing</w:t>
            </w:r>
          </w:p>
        </w:tc>
        <w:tc>
          <w:tcPr>
            <w:tcW w:w="750" w:type="dxa"/>
            <w:shd w:val="clear" w:color="auto" w:fill="auto"/>
            <w:vAlign w:val="center"/>
          </w:tcPr>
          <w:p w14:paraId="40702415" w14:textId="77777777" w:rsidR="00411E57" w:rsidRPr="00411E57" w:rsidRDefault="00411E57" w:rsidP="00411E57">
            <w:pPr>
              <w:autoSpaceDE w:val="0"/>
              <w:autoSpaceDN w:val="0"/>
              <w:adjustRightInd w:val="0"/>
              <w:snapToGrid w:val="0"/>
              <w:spacing w:line="240" w:lineRule="auto"/>
              <w:jc w:val="center"/>
              <w:rPr>
                <w:rFonts w:ascii="Times New Roman" w:eastAsia="Times New Roman" w:hAnsi="Times New Roman"/>
                <w:bCs/>
                <w:noProof w:val="0"/>
                <w:sz w:val="20"/>
              </w:rPr>
            </w:pPr>
            <w:r w:rsidRPr="00411E57">
              <w:rPr>
                <w:rFonts w:ascii="Times New Roman" w:eastAsia="Times New Roman" w:hAnsi="Times New Roman"/>
                <w:bCs/>
                <w:noProof w:val="0"/>
                <w:sz w:val="20"/>
              </w:rPr>
              <w:t>5</w:t>
            </w:r>
          </w:p>
        </w:tc>
        <w:tc>
          <w:tcPr>
            <w:tcW w:w="870" w:type="dxa"/>
            <w:shd w:val="clear" w:color="auto" w:fill="auto"/>
            <w:vAlign w:val="center"/>
          </w:tcPr>
          <w:p w14:paraId="29250276" w14:textId="77777777" w:rsidR="00411E57" w:rsidRPr="00411E57" w:rsidRDefault="00411E57" w:rsidP="00411E57">
            <w:pPr>
              <w:autoSpaceDE w:val="0"/>
              <w:autoSpaceDN w:val="0"/>
              <w:adjustRightInd w:val="0"/>
              <w:snapToGrid w:val="0"/>
              <w:spacing w:line="240" w:lineRule="auto"/>
              <w:jc w:val="center"/>
              <w:rPr>
                <w:rFonts w:ascii="Times New Roman" w:eastAsia="Times New Roman" w:hAnsi="Times New Roman"/>
                <w:bCs/>
                <w:noProof w:val="0"/>
                <w:sz w:val="20"/>
              </w:rPr>
            </w:pPr>
            <w:r w:rsidRPr="00411E57">
              <w:rPr>
                <w:rFonts w:ascii="Times New Roman" w:eastAsia="Times New Roman" w:hAnsi="Times New Roman"/>
                <w:bCs/>
                <w:noProof w:val="0"/>
                <w:sz w:val="20"/>
              </w:rPr>
              <w:t>5</w:t>
            </w:r>
          </w:p>
        </w:tc>
        <w:tc>
          <w:tcPr>
            <w:tcW w:w="848" w:type="dxa"/>
            <w:shd w:val="clear" w:color="auto" w:fill="auto"/>
            <w:vAlign w:val="center"/>
          </w:tcPr>
          <w:p w14:paraId="0BDC31A0" w14:textId="77777777" w:rsidR="00411E57" w:rsidRPr="00411E57" w:rsidRDefault="00411E57" w:rsidP="00411E57">
            <w:pPr>
              <w:autoSpaceDE w:val="0"/>
              <w:autoSpaceDN w:val="0"/>
              <w:adjustRightInd w:val="0"/>
              <w:snapToGrid w:val="0"/>
              <w:spacing w:line="240" w:lineRule="auto"/>
              <w:jc w:val="center"/>
              <w:rPr>
                <w:rFonts w:ascii="Times New Roman" w:eastAsia="Times New Roman" w:hAnsi="Times New Roman"/>
                <w:bCs/>
                <w:noProof w:val="0"/>
                <w:sz w:val="20"/>
              </w:rPr>
            </w:pPr>
            <w:r w:rsidRPr="00411E57">
              <w:rPr>
                <w:rFonts w:ascii="Times New Roman" w:eastAsia="Times New Roman" w:hAnsi="Times New Roman"/>
                <w:bCs/>
                <w:noProof w:val="0"/>
                <w:sz w:val="20"/>
              </w:rPr>
              <w:t>100.0</w:t>
            </w:r>
          </w:p>
        </w:tc>
        <w:tc>
          <w:tcPr>
            <w:tcW w:w="910" w:type="dxa"/>
            <w:shd w:val="clear" w:color="auto" w:fill="auto"/>
            <w:vAlign w:val="center"/>
          </w:tcPr>
          <w:p w14:paraId="196888EA" w14:textId="77777777" w:rsidR="00411E57" w:rsidRPr="00411E57" w:rsidRDefault="00411E57" w:rsidP="00411E57">
            <w:pPr>
              <w:autoSpaceDE w:val="0"/>
              <w:autoSpaceDN w:val="0"/>
              <w:adjustRightInd w:val="0"/>
              <w:snapToGrid w:val="0"/>
              <w:spacing w:line="240" w:lineRule="auto"/>
              <w:jc w:val="center"/>
              <w:rPr>
                <w:rFonts w:ascii="Times New Roman" w:eastAsia="Times New Roman" w:hAnsi="Times New Roman"/>
                <w:bCs/>
                <w:noProof w:val="0"/>
                <w:color w:val="auto"/>
                <w:sz w:val="20"/>
              </w:rPr>
            </w:pPr>
            <w:r w:rsidRPr="00411E57">
              <w:rPr>
                <w:rFonts w:ascii="Times New Roman" w:eastAsia="Times New Roman" w:hAnsi="Times New Roman"/>
                <w:bCs/>
                <w:noProof w:val="0"/>
                <w:color w:val="auto"/>
                <w:sz w:val="20"/>
              </w:rPr>
              <w:t>15.71</w:t>
            </w:r>
          </w:p>
        </w:tc>
        <w:tc>
          <w:tcPr>
            <w:tcW w:w="1427" w:type="dxa"/>
            <w:shd w:val="clear" w:color="auto" w:fill="auto"/>
            <w:vAlign w:val="center"/>
          </w:tcPr>
          <w:p w14:paraId="5A593EEA" w14:textId="77777777" w:rsidR="00411E57" w:rsidRPr="00411E57" w:rsidRDefault="00411E57" w:rsidP="00411E57">
            <w:pPr>
              <w:autoSpaceDE w:val="0"/>
              <w:autoSpaceDN w:val="0"/>
              <w:adjustRightInd w:val="0"/>
              <w:snapToGrid w:val="0"/>
              <w:spacing w:line="240" w:lineRule="auto"/>
              <w:jc w:val="center"/>
              <w:rPr>
                <w:rFonts w:ascii="Times New Roman" w:eastAsia="Times New Roman" w:hAnsi="Times New Roman"/>
                <w:bCs/>
                <w:i/>
                <w:noProof w:val="0"/>
                <w:color w:val="auto"/>
                <w:sz w:val="20"/>
              </w:rPr>
            </w:pPr>
            <w:r w:rsidRPr="00411E57">
              <w:rPr>
                <w:rFonts w:ascii="Times New Roman" w:eastAsia="MS Gothic" w:hAnsi="Times New Roman"/>
                <w:bCs/>
                <w:noProof w:val="0"/>
                <w:sz w:val="20"/>
              </w:rPr>
              <w:t>≤0.0001</w:t>
            </w:r>
          </w:p>
        </w:tc>
      </w:tr>
      <w:tr w:rsidR="00411E57" w:rsidRPr="00411E57" w14:paraId="159D2A2E" w14:textId="77777777" w:rsidTr="00411E57">
        <w:tc>
          <w:tcPr>
            <w:tcW w:w="1523" w:type="dxa"/>
            <w:vMerge/>
            <w:shd w:val="clear" w:color="auto" w:fill="auto"/>
            <w:vAlign w:val="center"/>
          </w:tcPr>
          <w:p w14:paraId="2FDDC756" w14:textId="77777777" w:rsidR="00411E57" w:rsidRPr="00411E57" w:rsidRDefault="00411E57" w:rsidP="00411E57">
            <w:pPr>
              <w:autoSpaceDE w:val="0"/>
              <w:autoSpaceDN w:val="0"/>
              <w:adjustRightInd w:val="0"/>
              <w:snapToGrid w:val="0"/>
              <w:spacing w:line="240" w:lineRule="auto"/>
              <w:jc w:val="center"/>
              <w:rPr>
                <w:rFonts w:ascii="Times New Roman" w:eastAsia="Times New Roman" w:hAnsi="Times New Roman"/>
                <w:b/>
                <w:noProof w:val="0"/>
                <w:color w:val="auto"/>
                <w:sz w:val="20"/>
              </w:rPr>
            </w:pPr>
          </w:p>
        </w:tc>
        <w:tc>
          <w:tcPr>
            <w:tcW w:w="2302" w:type="dxa"/>
            <w:shd w:val="clear" w:color="auto" w:fill="auto"/>
            <w:vAlign w:val="center"/>
          </w:tcPr>
          <w:p w14:paraId="6A350BE6" w14:textId="77777777" w:rsidR="00411E57" w:rsidRPr="00411E57" w:rsidRDefault="00411E57" w:rsidP="00411E57">
            <w:pPr>
              <w:autoSpaceDE w:val="0"/>
              <w:autoSpaceDN w:val="0"/>
              <w:adjustRightInd w:val="0"/>
              <w:snapToGrid w:val="0"/>
              <w:spacing w:line="240" w:lineRule="auto"/>
              <w:jc w:val="center"/>
              <w:rPr>
                <w:rFonts w:ascii="Times New Roman" w:eastAsia="Times New Roman" w:hAnsi="Times New Roman"/>
                <w:b/>
                <w:noProof w:val="0"/>
                <w:color w:val="auto"/>
                <w:sz w:val="20"/>
              </w:rPr>
            </w:pPr>
            <w:r w:rsidRPr="00411E57">
              <w:rPr>
                <w:rFonts w:ascii="Times New Roman" w:eastAsia="Times New Roman" w:hAnsi="Times New Roman"/>
                <w:noProof w:val="0"/>
                <w:color w:val="auto"/>
                <w:sz w:val="20"/>
              </w:rPr>
              <w:t>Depression</w:t>
            </w:r>
          </w:p>
        </w:tc>
        <w:tc>
          <w:tcPr>
            <w:tcW w:w="750" w:type="dxa"/>
            <w:shd w:val="clear" w:color="auto" w:fill="auto"/>
            <w:vAlign w:val="center"/>
          </w:tcPr>
          <w:p w14:paraId="101678B5" w14:textId="77777777" w:rsidR="00411E57" w:rsidRPr="00411E57" w:rsidRDefault="00411E57" w:rsidP="00411E57">
            <w:pPr>
              <w:autoSpaceDE w:val="0"/>
              <w:autoSpaceDN w:val="0"/>
              <w:adjustRightInd w:val="0"/>
              <w:snapToGrid w:val="0"/>
              <w:spacing w:line="240" w:lineRule="auto"/>
              <w:jc w:val="center"/>
              <w:rPr>
                <w:rFonts w:ascii="Times New Roman" w:eastAsia="Times New Roman" w:hAnsi="Times New Roman"/>
                <w:bCs/>
                <w:noProof w:val="0"/>
                <w:sz w:val="20"/>
              </w:rPr>
            </w:pPr>
            <w:r w:rsidRPr="00411E57">
              <w:rPr>
                <w:rFonts w:ascii="Times New Roman" w:eastAsia="Times New Roman" w:hAnsi="Times New Roman"/>
                <w:bCs/>
                <w:noProof w:val="0"/>
                <w:sz w:val="20"/>
              </w:rPr>
              <w:t>15</w:t>
            </w:r>
          </w:p>
        </w:tc>
        <w:tc>
          <w:tcPr>
            <w:tcW w:w="870" w:type="dxa"/>
            <w:shd w:val="clear" w:color="auto" w:fill="auto"/>
            <w:vAlign w:val="center"/>
          </w:tcPr>
          <w:p w14:paraId="49217EC9" w14:textId="77777777" w:rsidR="00411E57" w:rsidRPr="00411E57" w:rsidRDefault="00411E57" w:rsidP="00411E57">
            <w:pPr>
              <w:autoSpaceDE w:val="0"/>
              <w:autoSpaceDN w:val="0"/>
              <w:adjustRightInd w:val="0"/>
              <w:snapToGrid w:val="0"/>
              <w:spacing w:line="240" w:lineRule="auto"/>
              <w:jc w:val="center"/>
              <w:rPr>
                <w:rFonts w:ascii="Times New Roman" w:eastAsia="Times New Roman" w:hAnsi="Times New Roman"/>
                <w:bCs/>
                <w:noProof w:val="0"/>
                <w:sz w:val="20"/>
              </w:rPr>
            </w:pPr>
            <w:r w:rsidRPr="00411E57">
              <w:rPr>
                <w:rFonts w:ascii="Times New Roman" w:eastAsia="Times New Roman" w:hAnsi="Times New Roman"/>
                <w:bCs/>
                <w:noProof w:val="0"/>
                <w:sz w:val="20"/>
              </w:rPr>
              <w:t>27</w:t>
            </w:r>
          </w:p>
        </w:tc>
        <w:tc>
          <w:tcPr>
            <w:tcW w:w="848" w:type="dxa"/>
            <w:shd w:val="clear" w:color="auto" w:fill="auto"/>
            <w:vAlign w:val="center"/>
          </w:tcPr>
          <w:p w14:paraId="2509C65A" w14:textId="77777777" w:rsidR="00411E57" w:rsidRPr="00411E57" w:rsidRDefault="00411E57" w:rsidP="00411E57">
            <w:pPr>
              <w:autoSpaceDE w:val="0"/>
              <w:autoSpaceDN w:val="0"/>
              <w:adjustRightInd w:val="0"/>
              <w:snapToGrid w:val="0"/>
              <w:spacing w:line="240" w:lineRule="auto"/>
              <w:jc w:val="center"/>
              <w:rPr>
                <w:rFonts w:ascii="Times New Roman" w:eastAsia="Times New Roman" w:hAnsi="Times New Roman"/>
                <w:bCs/>
                <w:noProof w:val="0"/>
                <w:sz w:val="20"/>
              </w:rPr>
            </w:pPr>
            <w:r w:rsidRPr="00411E57">
              <w:rPr>
                <w:rFonts w:ascii="Times New Roman" w:eastAsia="Times New Roman" w:hAnsi="Times New Roman"/>
                <w:bCs/>
                <w:noProof w:val="0"/>
                <w:sz w:val="20"/>
              </w:rPr>
              <w:t>55.56</w:t>
            </w:r>
          </w:p>
        </w:tc>
        <w:tc>
          <w:tcPr>
            <w:tcW w:w="910" w:type="dxa"/>
            <w:shd w:val="clear" w:color="auto" w:fill="auto"/>
            <w:vAlign w:val="center"/>
          </w:tcPr>
          <w:p w14:paraId="030B42AA" w14:textId="77777777" w:rsidR="00411E57" w:rsidRPr="00411E57" w:rsidRDefault="00411E57" w:rsidP="00411E57">
            <w:pPr>
              <w:autoSpaceDE w:val="0"/>
              <w:autoSpaceDN w:val="0"/>
              <w:adjustRightInd w:val="0"/>
              <w:snapToGrid w:val="0"/>
              <w:spacing w:line="240" w:lineRule="auto"/>
              <w:jc w:val="center"/>
              <w:rPr>
                <w:rFonts w:ascii="Times New Roman" w:eastAsia="Times New Roman" w:hAnsi="Times New Roman"/>
                <w:bCs/>
                <w:noProof w:val="0"/>
                <w:color w:val="auto"/>
                <w:sz w:val="20"/>
              </w:rPr>
            </w:pPr>
            <w:r w:rsidRPr="00411E57">
              <w:rPr>
                <w:rFonts w:ascii="Times New Roman" w:eastAsia="Times New Roman" w:hAnsi="Times New Roman"/>
                <w:bCs/>
                <w:noProof w:val="0"/>
                <w:color w:val="auto"/>
                <w:sz w:val="20"/>
              </w:rPr>
              <w:t>15.28</w:t>
            </w:r>
          </w:p>
        </w:tc>
        <w:tc>
          <w:tcPr>
            <w:tcW w:w="1427" w:type="dxa"/>
            <w:shd w:val="clear" w:color="auto" w:fill="auto"/>
            <w:vAlign w:val="center"/>
          </w:tcPr>
          <w:p w14:paraId="620930AC" w14:textId="77777777" w:rsidR="00411E57" w:rsidRPr="00411E57" w:rsidRDefault="00411E57" w:rsidP="00411E57">
            <w:pPr>
              <w:autoSpaceDE w:val="0"/>
              <w:autoSpaceDN w:val="0"/>
              <w:adjustRightInd w:val="0"/>
              <w:snapToGrid w:val="0"/>
              <w:spacing w:line="240" w:lineRule="auto"/>
              <w:jc w:val="center"/>
              <w:rPr>
                <w:rFonts w:ascii="Times New Roman" w:eastAsia="Times New Roman" w:hAnsi="Times New Roman"/>
                <w:bCs/>
                <w:i/>
                <w:noProof w:val="0"/>
                <w:color w:val="auto"/>
                <w:sz w:val="20"/>
              </w:rPr>
            </w:pPr>
            <w:r w:rsidRPr="00411E57">
              <w:rPr>
                <w:rFonts w:ascii="Times New Roman" w:eastAsia="MS Gothic" w:hAnsi="Times New Roman"/>
                <w:bCs/>
                <w:noProof w:val="0"/>
                <w:sz w:val="20"/>
              </w:rPr>
              <w:t>≤0.0001</w:t>
            </w:r>
          </w:p>
        </w:tc>
      </w:tr>
      <w:tr w:rsidR="00411E57" w:rsidRPr="00411E57" w14:paraId="21BD7079" w14:textId="77777777" w:rsidTr="00411E57">
        <w:tc>
          <w:tcPr>
            <w:tcW w:w="1523" w:type="dxa"/>
            <w:vMerge/>
            <w:shd w:val="clear" w:color="auto" w:fill="auto"/>
            <w:vAlign w:val="center"/>
          </w:tcPr>
          <w:p w14:paraId="4967DC36" w14:textId="77777777" w:rsidR="00411E57" w:rsidRPr="00411E57" w:rsidRDefault="00411E57" w:rsidP="00411E57">
            <w:pPr>
              <w:autoSpaceDE w:val="0"/>
              <w:autoSpaceDN w:val="0"/>
              <w:adjustRightInd w:val="0"/>
              <w:snapToGrid w:val="0"/>
              <w:spacing w:line="240" w:lineRule="auto"/>
              <w:jc w:val="center"/>
              <w:rPr>
                <w:rFonts w:ascii="Times New Roman" w:eastAsia="Times New Roman" w:hAnsi="Times New Roman"/>
                <w:b/>
                <w:noProof w:val="0"/>
                <w:color w:val="auto"/>
                <w:sz w:val="20"/>
              </w:rPr>
            </w:pPr>
          </w:p>
        </w:tc>
        <w:tc>
          <w:tcPr>
            <w:tcW w:w="2302" w:type="dxa"/>
            <w:shd w:val="clear" w:color="auto" w:fill="auto"/>
            <w:vAlign w:val="center"/>
          </w:tcPr>
          <w:p w14:paraId="3077D19E" w14:textId="77777777" w:rsidR="00411E57" w:rsidRPr="00411E57" w:rsidRDefault="00411E57" w:rsidP="00411E57">
            <w:pPr>
              <w:autoSpaceDE w:val="0"/>
              <w:autoSpaceDN w:val="0"/>
              <w:adjustRightInd w:val="0"/>
              <w:snapToGrid w:val="0"/>
              <w:spacing w:line="240" w:lineRule="auto"/>
              <w:jc w:val="center"/>
              <w:rPr>
                <w:rFonts w:ascii="Times New Roman" w:eastAsia="Times New Roman" w:hAnsi="Times New Roman"/>
                <w:b/>
                <w:noProof w:val="0"/>
                <w:color w:val="auto"/>
                <w:sz w:val="20"/>
              </w:rPr>
            </w:pPr>
            <w:r w:rsidRPr="00411E57">
              <w:rPr>
                <w:rFonts w:ascii="Times New Roman" w:eastAsia="Times New Roman" w:hAnsi="Times New Roman"/>
                <w:noProof w:val="0"/>
                <w:color w:val="auto"/>
                <w:sz w:val="20"/>
              </w:rPr>
              <w:t xml:space="preserve">Exhausting </w:t>
            </w:r>
          </w:p>
        </w:tc>
        <w:tc>
          <w:tcPr>
            <w:tcW w:w="750" w:type="dxa"/>
            <w:shd w:val="clear" w:color="auto" w:fill="auto"/>
            <w:vAlign w:val="center"/>
          </w:tcPr>
          <w:p w14:paraId="7FB1779B" w14:textId="77777777" w:rsidR="00411E57" w:rsidRPr="00411E57" w:rsidRDefault="00411E57" w:rsidP="00411E57">
            <w:pPr>
              <w:autoSpaceDE w:val="0"/>
              <w:autoSpaceDN w:val="0"/>
              <w:adjustRightInd w:val="0"/>
              <w:snapToGrid w:val="0"/>
              <w:spacing w:line="240" w:lineRule="auto"/>
              <w:jc w:val="center"/>
              <w:rPr>
                <w:rFonts w:ascii="Times New Roman" w:eastAsia="Times New Roman" w:hAnsi="Times New Roman"/>
                <w:bCs/>
                <w:noProof w:val="0"/>
                <w:sz w:val="20"/>
              </w:rPr>
            </w:pPr>
            <w:r w:rsidRPr="00411E57">
              <w:rPr>
                <w:rFonts w:ascii="Times New Roman" w:eastAsia="Times New Roman" w:hAnsi="Times New Roman"/>
                <w:bCs/>
                <w:noProof w:val="0"/>
                <w:sz w:val="20"/>
              </w:rPr>
              <w:t>17</w:t>
            </w:r>
          </w:p>
        </w:tc>
        <w:tc>
          <w:tcPr>
            <w:tcW w:w="870" w:type="dxa"/>
            <w:shd w:val="clear" w:color="auto" w:fill="auto"/>
            <w:vAlign w:val="center"/>
          </w:tcPr>
          <w:p w14:paraId="56467403" w14:textId="77777777" w:rsidR="00411E57" w:rsidRPr="00411E57" w:rsidRDefault="00411E57" w:rsidP="00411E57">
            <w:pPr>
              <w:autoSpaceDE w:val="0"/>
              <w:autoSpaceDN w:val="0"/>
              <w:adjustRightInd w:val="0"/>
              <w:snapToGrid w:val="0"/>
              <w:spacing w:line="240" w:lineRule="auto"/>
              <w:jc w:val="center"/>
              <w:rPr>
                <w:rFonts w:ascii="Times New Roman" w:eastAsia="Times New Roman" w:hAnsi="Times New Roman"/>
                <w:bCs/>
                <w:noProof w:val="0"/>
                <w:sz w:val="20"/>
              </w:rPr>
            </w:pPr>
            <w:r w:rsidRPr="00411E57">
              <w:rPr>
                <w:rFonts w:ascii="Times New Roman" w:eastAsia="Times New Roman" w:hAnsi="Times New Roman"/>
                <w:bCs/>
                <w:noProof w:val="0"/>
                <w:sz w:val="20"/>
              </w:rPr>
              <w:t>33</w:t>
            </w:r>
          </w:p>
        </w:tc>
        <w:tc>
          <w:tcPr>
            <w:tcW w:w="848" w:type="dxa"/>
            <w:shd w:val="clear" w:color="auto" w:fill="auto"/>
            <w:vAlign w:val="center"/>
          </w:tcPr>
          <w:p w14:paraId="67DD76EC" w14:textId="77777777" w:rsidR="00411E57" w:rsidRPr="00411E57" w:rsidRDefault="00411E57" w:rsidP="00411E57">
            <w:pPr>
              <w:autoSpaceDE w:val="0"/>
              <w:autoSpaceDN w:val="0"/>
              <w:adjustRightInd w:val="0"/>
              <w:snapToGrid w:val="0"/>
              <w:spacing w:line="240" w:lineRule="auto"/>
              <w:jc w:val="center"/>
              <w:rPr>
                <w:rFonts w:ascii="Times New Roman" w:eastAsia="Times New Roman" w:hAnsi="Times New Roman"/>
                <w:bCs/>
                <w:noProof w:val="0"/>
                <w:sz w:val="20"/>
              </w:rPr>
            </w:pPr>
            <w:r w:rsidRPr="00411E57">
              <w:rPr>
                <w:rFonts w:ascii="Times New Roman" w:eastAsia="Times New Roman" w:hAnsi="Times New Roman"/>
                <w:bCs/>
                <w:noProof w:val="0"/>
                <w:sz w:val="20"/>
              </w:rPr>
              <w:t>51.52</w:t>
            </w:r>
          </w:p>
        </w:tc>
        <w:tc>
          <w:tcPr>
            <w:tcW w:w="910" w:type="dxa"/>
            <w:shd w:val="clear" w:color="auto" w:fill="auto"/>
            <w:vAlign w:val="center"/>
          </w:tcPr>
          <w:p w14:paraId="362821CA" w14:textId="77777777" w:rsidR="00411E57" w:rsidRPr="00411E57" w:rsidRDefault="00411E57" w:rsidP="00411E57">
            <w:pPr>
              <w:autoSpaceDE w:val="0"/>
              <w:autoSpaceDN w:val="0"/>
              <w:adjustRightInd w:val="0"/>
              <w:snapToGrid w:val="0"/>
              <w:spacing w:line="240" w:lineRule="auto"/>
              <w:jc w:val="center"/>
              <w:rPr>
                <w:rFonts w:ascii="Times New Roman" w:eastAsia="Times New Roman" w:hAnsi="Times New Roman"/>
                <w:bCs/>
                <w:noProof w:val="0"/>
                <w:color w:val="auto"/>
                <w:sz w:val="20"/>
              </w:rPr>
            </w:pPr>
            <w:r w:rsidRPr="00411E57">
              <w:rPr>
                <w:rFonts w:ascii="Times New Roman" w:eastAsia="Times New Roman" w:hAnsi="Times New Roman"/>
                <w:bCs/>
                <w:noProof w:val="0"/>
                <w:color w:val="auto"/>
                <w:sz w:val="20"/>
              </w:rPr>
              <w:t>14.38</w:t>
            </w:r>
          </w:p>
        </w:tc>
        <w:tc>
          <w:tcPr>
            <w:tcW w:w="1427" w:type="dxa"/>
            <w:shd w:val="clear" w:color="auto" w:fill="auto"/>
            <w:vAlign w:val="center"/>
          </w:tcPr>
          <w:p w14:paraId="3CA504FF" w14:textId="77777777" w:rsidR="00411E57" w:rsidRPr="00411E57" w:rsidRDefault="00411E57" w:rsidP="00411E57">
            <w:pPr>
              <w:autoSpaceDE w:val="0"/>
              <w:autoSpaceDN w:val="0"/>
              <w:adjustRightInd w:val="0"/>
              <w:snapToGrid w:val="0"/>
              <w:spacing w:line="240" w:lineRule="auto"/>
              <w:jc w:val="center"/>
              <w:rPr>
                <w:rFonts w:ascii="Times New Roman" w:eastAsia="Times New Roman" w:hAnsi="Times New Roman"/>
                <w:bCs/>
                <w:noProof w:val="0"/>
                <w:color w:val="auto"/>
                <w:sz w:val="20"/>
              </w:rPr>
            </w:pPr>
            <w:r w:rsidRPr="00411E57">
              <w:rPr>
                <w:rFonts w:ascii="Times New Roman" w:eastAsia="MS Gothic" w:hAnsi="Times New Roman"/>
                <w:bCs/>
                <w:noProof w:val="0"/>
                <w:sz w:val="20"/>
              </w:rPr>
              <w:t>0.0001</w:t>
            </w:r>
          </w:p>
        </w:tc>
      </w:tr>
      <w:tr w:rsidR="00411E57" w:rsidRPr="00411E57" w14:paraId="10F5B651" w14:textId="77777777" w:rsidTr="00411E57">
        <w:tc>
          <w:tcPr>
            <w:tcW w:w="1523" w:type="dxa"/>
            <w:vMerge/>
            <w:shd w:val="clear" w:color="auto" w:fill="auto"/>
            <w:vAlign w:val="center"/>
          </w:tcPr>
          <w:p w14:paraId="7B909085" w14:textId="77777777" w:rsidR="00411E57" w:rsidRPr="00411E57" w:rsidRDefault="00411E57" w:rsidP="00411E57">
            <w:pPr>
              <w:autoSpaceDE w:val="0"/>
              <w:autoSpaceDN w:val="0"/>
              <w:adjustRightInd w:val="0"/>
              <w:snapToGrid w:val="0"/>
              <w:spacing w:line="240" w:lineRule="auto"/>
              <w:jc w:val="center"/>
              <w:rPr>
                <w:rFonts w:ascii="Times New Roman" w:eastAsia="Times New Roman" w:hAnsi="Times New Roman"/>
                <w:b/>
                <w:noProof w:val="0"/>
                <w:color w:val="auto"/>
                <w:sz w:val="20"/>
              </w:rPr>
            </w:pPr>
          </w:p>
        </w:tc>
        <w:tc>
          <w:tcPr>
            <w:tcW w:w="2302" w:type="dxa"/>
            <w:shd w:val="clear" w:color="auto" w:fill="auto"/>
            <w:vAlign w:val="center"/>
          </w:tcPr>
          <w:p w14:paraId="740531DA" w14:textId="77777777" w:rsidR="00411E57" w:rsidRPr="00411E57" w:rsidRDefault="00411E57" w:rsidP="00411E57">
            <w:pPr>
              <w:autoSpaceDE w:val="0"/>
              <w:autoSpaceDN w:val="0"/>
              <w:adjustRightInd w:val="0"/>
              <w:snapToGrid w:val="0"/>
              <w:spacing w:line="240" w:lineRule="auto"/>
              <w:jc w:val="center"/>
              <w:rPr>
                <w:rFonts w:ascii="Times New Roman" w:eastAsia="Times New Roman" w:hAnsi="Times New Roman"/>
                <w:b/>
                <w:noProof w:val="0"/>
                <w:color w:val="auto"/>
                <w:sz w:val="20"/>
              </w:rPr>
            </w:pPr>
            <w:r w:rsidRPr="00411E57">
              <w:rPr>
                <w:rFonts w:ascii="Times New Roman" w:eastAsia="Times New Roman" w:hAnsi="Times New Roman"/>
                <w:noProof w:val="0"/>
                <w:color w:val="auto"/>
                <w:sz w:val="20"/>
              </w:rPr>
              <w:t>Challenging</w:t>
            </w:r>
          </w:p>
        </w:tc>
        <w:tc>
          <w:tcPr>
            <w:tcW w:w="750" w:type="dxa"/>
            <w:shd w:val="clear" w:color="auto" w:fill="auto"/>
            <w:vAlign w:val="center"/>
          </w:tcPr>
          <w:p w14:paraId="06567BFF" w14:textId="77777777" w:rsidR="00411E57" w:rsidRPr="00411E57" w:rsidRDefault="00411E57" w:rsidP="00411E57">
            <w:pPr>
              <w:autoSpaceDE w:val="0"/>
              <w:autoSpaceDN w:val="0"/>
              <w:adjustRightInd w:val="0"/>
              <w:snapToGrid w:val="0"/>
              <w:spacing w:line="240" w:lineRule="auto"/>
              <w:jc w:val="center"/>
              <w:rPr>
                <w:rFonts w:ascii="Times New Roman" w:eastAsia="Times New Roman" w:hAnsi="Times New Roman"/>
                <w:bCs/>
                <w:noProof w:val="0"/>
                <w:sz w:val="20"/>
              </w:rPr>
            </w:pPr>
            <w:r w:rsidRPr="00411E57">
              <w:rPr>
                <w:rFonts w:ascii="Times New Roman" w:eastAsia="Times New Roman" w:hAnsi="Times New Roman"/>
                <w:bCs/>
                <w:noProof w:val="0"/>
                <w:sz w:val="20"/>
              </w:rPr>
              <w:t>14</w:t>
            </w:r>
          </w:p>
        </w:tc>
        <w:tc>
          <w:tcPr>
            <w:tcW w:w="870" w:type="dxa"/>
            <w:shd w:val="clear" w:color="auto" w:fill="auto"/>
            <w:vAlign w:val="center"/>
          </w:tcPr>
          <w:p w14:paraId="3EDFAC98" w14:textId="77777777" w:rsidR="00411E57" w:rsidRPr="00411E57" w:rsidRDefault="00411E57" w:rsidP="00411E57">
            <w:pPr>
              <w:autoSpaceDE w:val="0"/>
              <w:autoSpaceDN w:val="0"/>
              <w:adjustRightInd w:val="0"/>
              <w:snapToGrid w:val="0"/>
              <w:spacing w:line="240" w:lineRule="auto"/>
              <w:jc w:val="center"/>
              <w:rPr>
                <w:rFonts w:ascii="Times New Roman" w:eastAsia="Times New Roman" w:hAnsi="Times New Roman"/>
                <w:bCs/>
                <w:noProof w:val="0"/>
                <w:sz w:val="20"/>
              </w:rPr>
            </w:pPr>
            <w:r w:rsidRPr="00411E57">
              <w:rPr>
                <w:rFonts w:ascii="Times New Roman" w:eastAsia="Times New Roman" w:hAnsi="Times New Roman"/>
                <w:bCs/>
                <w:noProof w:val="0"/>
                <w:sz w:val="20"/>
              </w:rPr>
              <w:t>27</w:t>
            </w:r>
          </w:p>
        </w:tc>
        <w:tc>
          <w:tcPr>
            <w:tcW w:w="848" w:type="dxa"/>
            <w:shd w:val="clear" w:color="auto" w:fill="auto"/>
            <w:vAlign w:val="center"/>
          </w:tcPr>
          <w:p w14:paraId="25ED1D96" w14:textId="77777777" w:rsidR="00411E57" w:rsidRPr="00411E57" w:rsidRDefault="00411E57" w:rsidP="00411E57">
            <w:pPr>
              <w:autoSpaceDE w:val="0"/>
              <w:autoSpaceDN w:val="0"/>
              <w:adjustRightInd w:val="0"/>
              <w:snapToGrid w:val="0"/>
              <w:spacing w:line="240" w:lineRule="auto"/>
              <w:jc w:val="center"/>
              <w:rPr>
                <w:rFonts w:ascii="Times New Roman" w:eastAsia="Times New Roman" w:hAnsi="Times New Roman"/>
                <w:bCs/>
                <w:noProof w:val="0"/>
                <w:sz w:val="20"/>
              </w:rPr>
            </w:pPr>
            <w:r w:rsidRPr="00411E57">
              <w:rPr>
                <w:rFonts w:ascii="Times New Roman" w:eastAsia="Times New Roman" w:hAnsi="Times New Roman"/>
                <w:bCs/>
                <w:noProof w:val="0"/>
                <w:sz w:val="20"/>
              </w:rPr>
              <w:t>51.85</w:t>
            </w:r>
          </w:p>
        </w:tc>
        <w:tc>
          <w:tcPr>
            <w:tcW w:w="910" w:type="dxa"/>
            <w:shd w:val="clear" w:color="auto" w:fill="auto"/>
            <w:vAlign w:val="center"/>
          </w:tcPr>
          <w:p w14:paraId="1494B938" w14:textId="77777777" w:rsidR="00411E57" w:rsidRPr="00411E57" w:rsidRDefault="00411E57" w:rsidP="00411E57">
            <w:pPr>
              <w:autoSpaceDE w:val="0"/>
              <w:autoSpaceDN w:val="0"/>
              <w:adjustRightInd w:val="0"/>
              <w:snapToGrid w:val="0"/>
              <w:spacing w:line="240" w:lineRule="auto"/>
              <w:jc w:val="center"/>
              <w:rPr>
                <w:rFonts w:ascii="Times New Roman" w:eastAsia="Times New Roman" w:hAnsi="Times New Roman"/>
                <w:bCs/>
                <w:noProof w:val="0"/>
                <w:color w:val="auto"/>
                <w:sz w:val="20"/>
              </w:rPr>
            </w:pPr>
            <w:r w:rsidRPr="00411E57">
              <w:rPr>
                <w:rFonts w:ascii="Times New Roman" w:eastAsia="Times New Roman" w:hAnsi="Times New Roman"/>
                <w:bCs/>
                <w:noProof w:val="0"/>
                <w:color w:val="auto"/>
                <w:sz w:val="20"/>
              </w:rPr>
              <w:t>11.87</w:t>
            </w:r>
          </w:p>
        </w:tc>
        <w:tc>
          <w:tcPr>
            <w:tcW w:w="1427" w:type="dxa"/>
            <w:shd w:val="clear" w:color="auto" w:fill="auto"/>
            <w:vAlign w:val="center"/>
          </w:tcPr>
          <w:p w14:paraId="289255E3" w14:textId="77777777" w:rsidR="00411E57" w:rsidRPr="00411E57" w:rsidRDefault="00411E57" w:rsidP="00411E57">
            <w:pPr>
              <w:autoSpaceDE w:val="0"/>
              <w:autoSpaceDN w:val="0"/>
              <w:adjustRightInd w:val="0"/>
              <w:snapToGrid w:val="0"/>
              <w:spacing w:line="240" w:lineRule="auto"/>
              <w:jc w:val="center"/>
              <w:rPr>
                <w:rFonts w:ascii="Times New Roman" w:eastAsia="Times New Roman" w:hAnsi="Times New Roman"/>
                <w:bCs/>
                <w:noProof w:val="0"/>
                <w:color w:val="auto"/>
                <w:sz w:val="20"/>
              </w:rPr>
            </w:pPr>
            <w:r w:rsidRPr="00411E57">
              <w:rPr>
                <w:rFonts w:ascii="Times New Roman" w:eastAsia="Times New Roman" w:hAnsi="Times New Roman"/>
                <w:bCs/>
                <w:noProof w:val="0"/>
                <w:color w:val="auto"/>
                <w:sz w:val="20"/>
              </w:rPr>
              <w:t>0.0006</w:t>
            </w:r>
          </w:p>
        </w:tc>
      </w:tr>
      <w:tr w:rsidR="00411E57" w:rsidRPr="00411E57" w14:paraId="7DE63CAE" w14:textId="77777777" w:rsidTr="00411E57">
        <w:tc>
          <w:tcPr>
            <w:tcW w:w="1523" w:type="dxa"/>
            <w:vMerge w:val="restart"/>
            <w:shd w:val="clear" w:color="auto" w:fill="auto"/>
            <w:vAlign w:val="center"/>
          </w:tcPr>
          <w:p w14:paraId="3D5FF487" w14:textId="77777777" w:rsidR="00411E57" w:rsidRPr="00411E57" w:rsidRDefault="00411E57" w:rsidP="00411E57">
            <w:pPr>
              <w:autoSpaceDE w:val="0"/>
              <w:autoSpaceDN w:val="0"/>
              <w:adjustRightInd w:val="0"/>
              <w:snapToGrid w:val="0"/>
              <w:spacing w:line="240" w:lineRule="auto"/>
              <w:jc w:val="center"/>
              <w:rPr>
                <w:rFonts w:ascii="Times New Roman" w:eastAsia="Times New Roman" w:hAnsi="Times New Roman"/>
                <w:b/>
                <w:noProof w:val="0"/>
                <w:color w:val="auto"/>
                <w:sz w:val="20"/>
              </w:rPr>
            </w:pPr>
            <w:r w:rsidRPr="00411E57">
              <w:rPr>
                <w:rFonts w:ascii="Times New Roman" w:eastAsia="Times New Roman" w:hAnsi="Times New Roman"/>
                <w:noProof w:val="0"/>
                <w:color w:val="auto"/>
                <w:sz w:val="20"/>
              </w:rPr>
              <w:t>Demographic and tinnitus related variables</w:t>
            </w:r>
          </w:p>
        </w:tc>
        <w:tc>
          <w:tcPr>
            <w:tcW w:w="2302" w:type="dxa"/>
            <w:shd w:val="clear" w:color="auto" w:fill="auto"/>
            <w:vAlign w:val="center"/>
          </w:tcPr>
          <w:p w14:paraId="2534B43D" w14:textId="77777777" w:rsidR="00411E57" w:rsidRPr="00411E57" w:rsidRDefault="00411E57" w:rsidP="00411E57">
            <w:pPr>
              <w:autoSpaceDE w:val="0"/>
              <w:autoSpaceDN w:val="0"/>
              <w:adjustRightInd w:val="0"/>
              <w:snapToGrid w:val="0"/>
              <w:spacing w:line="240" w:lineRule="auto"/>
              <w:jc w:val="center"/>
              <w:rPr>
                <w:rFonts w:ascii="Times New Roman" w:eastAsia="Times New Roman" w:hAnsi="Times New Roman"/>
                <w:bCs/>
                <w:noProof w:val="0"/>
                <w:color w:val="auto"/>
                <w:sz w:val="20"/>
              </w:rPr>
            </w:pPr>
            <w:r w:rsidRPr="00411E57">
              <w:rPr>
                <w:rFonts w:ascii="Times New Roman" w:eastAsia="Times New Roman" w:hAnsi="Times New Roman"/>
                <w:bCs/>
                <w:noProof w:val="0"/>
                <w:color w:val="auto"/>
                <w:sz w:val="20"/>
              </w:rPr>
              <w:t>Ethnicity: Hispanic or Latino</w:t>
            </w:r>
          </w:p>
        </w:tc>
        <w:tc>
          <w:tcPr>
            <w:tcW w:w="750" w:type="dxa"/>
            <w:shd w:val="clear" w:color="auto" w:fill="auto"/>
            <w:vAlign w:val="center"/>
          </w:tcPr>
          <w:p w14:paraId="71F34FCA" w14:textId="77777777" w:rsidR="00411E57" w:rsidRPr="00411E57" w:rsidRDefault="00411E57" w:rsidP="00411E57">
            <w:pPr>
              <w:autoSpaceDE w:val="0"/>
              <w:autoSpaceDN w:val="0"/>
              <w:adjustRightInd w:val="0"/>
              <w:snapToGrid w:val="0"/>
              <w:spacing w:line="240" w:lineRule="auto"/>
              <w:jc w:val="center"/>
              <w:rPr>
                <w:rFonts w:ascii="Times New Roman" w:eastAsia="Times New Roman" w:hAnsi="Times New Roman"/>
                <w:bCs/>
                <w:noProof w:val="0"/>
                <w:sz w:val="20"/>
              </w:rPr>
            </w:pPr>
            <w:r w:rsidRPr="00411E57">
              <w:rPr>
                <w:rFonts w:ascii="Times New Roman" w:eastAsia="Times New Roman" w:hAnsi="Times New Roman"/>
                <w:bCs/>
                <w:noProof w:val="0"/>
                <w:sz w:val="20"/>
              </w:rPr>
              <w:t>35</w:t>
            </w:r>
          </w:p>
        </w:tc>
        <w:tc>
          <w:tcPr>
            <w:tcW w:w="870" w:type="dxa"/>
            <w:shd w:val="clear" w:color="auto" w:fill="auto"/>
            <w:vAlign w:val="center"/>
          </w:tcPr>
          <w:p w14:paraId="1E48EB1A" w14:textId="77777777" w:rsidR="00411E57" w:rsidRPr="00411E57" w:rsidRDefault="00411E57" w:rsidP="00411E57">
            <w:pPr>
              <w:autoSpaceDE w:val="0"/>
              <w:autoSpaceDN w:val="0"/>
              <w:adjustRightInd w:val="0"/>
              <w:snapToGrid w:val="0"/>
              <w:spacing w:line="240" w:lineRule="auto"/>
              <w:jc w:val="center"/>
              <w:rPr>
                <w:rFonts w:ascii="Times New Roman" w:eastAsia="Times New Roman" w:hAnsi="Times New Roman"/>
                <w:bCs/>
                <w:noProof w:val="0"/>
                <w:sz w:val="20"/>
              </w:rPr>
            </w:pPr>
            <w:r w:rsidRPr="00411E57">
              <w:rPr>
                <w:rFonts w:ascii="Times New Roman" w:eastAsia="Times New Roman" w:hAnsi="Times New Roman"/>
                <w:bCs/>
                <w:noProof w:val="0"/>
                <w:sz w:val="20"/>
              </w:rPr>
              <w:t>82</w:t>
            </w:r>
          </w:p>
        </w:tc>
        <w:tc>
          <w:tcPr>
            <w:tcW w:w="848" w:type="dxa"/>
            <w:shd w:val="clear" w:color="auto" w:fill="auto"/>
            <w:vAlign w:val="center"/>
          </w:tcPr>
          <w:p w14:paraId="6E6FFB84" w14:textId="77777777" w:rsidR="00411E57" w:rsidRPr="00411E57" w:rsidRDefault="00411E57" w:rsidP="00411E57">
            <w:pPr>
              <w:autoSpaceDE w:val="0"/>
              <w:autoSpaceDN w:val="0"/>
              <w:adjustRightInd w:val="0"/>
              <w:snapToGrid w:val="0"/>
              <w:spacing w:line="240" w:lineRule="auto"/>
              <w:jc w:val="center"/>
              <w:rPr>
                <w:rFonts w:ascii="Times New Roman" w:eastAsia="Times New Roman" w:hAnsi="Times New Roman"/>
                <w:bCs/>
                <w:noProof w:val="0"/>
                <w:sz w:val="20"/>
              </w:rPr>
            </w:pPr>
            <w:r w:rsidRPr="00411E57">
              <w:rPr>
                <w:rFonts w:ascii="Times New Roman" w:eastAsia="Times New Roman" w:hAnsi="Times New Roman"/>
                <w:bCs/>
                <w:noProof w:val="0"/>
                <w:sz w:val="20"/>
              </w:rPr>
              <w:t>42.68</w:t>
            </w:r>
          </w:p>
        </w:tc>
        <w:tc>
          <w:tcPr>
            <w:tcW w:w="910" w:type="dxa"/>
            <w:shd w:val="clear" w:color="auto" w:fill="auto"/>
            <w:vAlign w:val="center"/>
          </w:tcPr>
          <w:p w14:paraId="5910E433" w14:textId="77777777" w:rsidR="00411E57" w:rsidRPr="00411E57" w:rsidRDefault="00411E57" w:rsidP="00411E57">
            <w:pPr>
              <w:autoSpaceDE w:val="0"/>
              <w:autoSpaceDN w:val="0"/>
              <w:adjustRightInd w:val="0"/>
              <w:snapToGrid w:val="0"/>
              <w:spacing w:line="240" w:lineRule="auto"/>
              <w:jc w:val="center"/>
              <w:rPr>
                <w:rFonts w:ascii="Times New Roman" w:eastAsia="Times New Roman" w:hAnsi="Times New Roman"/>
                <w:bCs/>
                <w:noProof w:val="0"/>
                <w:color w:val="auto"/>
                <w:sz w:val="20"/>
              </w:rPr>
            </w:pPr>
            <w:r w:rsidRPr="00411E57">
              <w:rPr>
                <w:rFonts w:ascii="Times New Roman" w:eastAsia="Times New Roman" w:hAnsi="Times New Roman"/>
                <w:bCs/>
                <w:noProof w:val="0"/>
                <w:color w:val="auto"/>
                <w:sz w:val="20"/>
              </w:rPr>
              <w:t>18.79</w:t>
            </w:r>
          </w:p>
        </w:tc>
        <w:tc>
          <w:tcPr>
            <w:tcW w:w="1427" w:type="dxa"/>
            <w:shd w:val="clear" w:color="auto" w:fill="auto"/>
            <w:vAlign w:val="center"/>
          </w:tcPr>
          <w:p w14:paraId="780F4C12" w14:textId="77777777" w:rsidR="00411E57" w:rsidRPr="00411E57" w:rsidRDefault="00411E57" w:rsidP="00411E57">
            <w:pPr>
              <w:autoSpaceDE w:val="0"/>
              <w:autoSpaceDN w:val="0"/>
              <w:adjustRightInd w:val="0"/>
              <w:snapToGrid w:val="0"/>
              <w:spacing w:line="240" w:lineRule="auto"/>
              <w:jc w:val="center"/>
              <w:rPr>
                <w:rFonts w:ascii="Times New Roman" w:eastAsia="Times New Roman" w:hAnsi="Times New Roman"/>
                <w:bCs/>
                <w:noProof w:val="0"/>
                <w:color w:val="auto"/>
                <w:sz w:val="20"/>
              </w:rPr>
            </w:pPr>
            <w:r w:rsidRPr="00411E57">
              <w:rPr>
                <w:rFonts w:ascii="Times New Roman" w:eastAsia="MS Gothic" w:hAnsi="Times New Roman"/>
                <w:bCs/>
                <w:noProof w:val="0"/>
                <w:sz w:val="20"/>
              </w:rPr>
              <w:t>≤0.0001</w:t>
            </w:r>
          </w:p>
        </w:tc>
      </w:tr>
      <w:tr w:rsidR="00411E57" w:rsidRPr="00411E57" w14:paraId="72205EA3" w14:textId="77777777" w:rsidTr="00411E57">
        <w:tc>
          <w:tcPr>
            <w:tcW w:w="1523" w:type="dxa"/>
            <w:vMerge/>
            <w:shd w:val="clear" w:color="auto" w:fill="auto"/>
            <w:vAlign w:val="center"/>
          </w:tcPr>
          <w:p w14:paraId="04B2E004" w14:textId="77777777" w:rsidR="00411E57" w:rsidRPr="00411E57" w:rsidRDefault="00411E57" w:rsidP="00411E57">
            <w:pPr>
              <w:autoSpaceDE w:val="0"/>
              <w:autoSpaceDN w:val="0"/>
              <w:adjustRightInd w:val="0"/>
              <w:snapToGrid w:val="0"/>
              <w:spacing w:line="240" w:lineRule="auto"/>
              <w:jc w:val="center"/>
              <w:rPr>
                <w:rFonts w:ascii="Times New Roman" w:eastAsia="Times New Roman" w:hAnsi="Times New Roman"/>
                <w:b/>
                <w:noProof w:val="0"/>
                <w:color w:val="auto"/>
                <w:sz w:val="20"/>
              </w:rPr>
            </w:pPr>
          </w:p>
        </w:tc>
        <w:tc>
          <w:tcPr>
            <w:tcW w:w="2302" w:type="dxa"/>
            <w:shd w:val="clear" w:color="auto" w:fill="auto"/>
            <w:vAlign w:val="center"/>
          </w:tcPr>
          <w:p w14:paraId="5D48B638" w14:textId="77777777" w:rsidR="00411E57" w:rsidRPr="00411E57" w:rsidRDefault="00411E57" w:rsidP="00411E57">
            <w:pPr>
              <w:autoSpaceDE w:val="0"/>
              <w:autoSpaceDN w:val="0"/>
              <w:adjustRightInd w:val="0"/>
              <w:snapToGrid w:val="0"/>
              <w:spacing w:line="240" w:lineRule="auto"/>
              <w:jc w:val="center"/>
              <w:rPr>
                <w:rFonts w:ascii="Times New Roman" w:eastAsia="Times New Roman" w:hAnsi="Times New Roman"/>
                <w:bCs/>
                <w:noProof w:val="0"/>
                <w:color w:val="auto"/>
                <w:sz w:val="20"/>
              </w:rPr>
            </w:pPr>
            <w:r w:rsidRPr="00411E57">
              <w:rPr>
                <w:rFonts w:ascii="Times New Roman" w:eastAsia="Times New Roman" w:hAnsi="Times New Roman"/>
                <w:bCs/>
                <w:noProof w:val="0"/>
                <w:color w:val="auto"/>
                <w:sz w:val="20"/>
              </w:rPr>
              <w:t xml:space="preserve">Tinnitus severity: Severe </w:t>
            </w:r>
          </w:p>
        </w:tc>
        <w:tc>
          <w:tcPr>
            <w:tcW w:w="750" w:type="dxa"/>
            <w:shd w:val="clear" w:color="auto" w:fill="auto"/>
            <w:vAlign w:val="center"/>
          </w:tcPr>
          <w:p w14:paraId="49836819" w14:textId="77777777" w:rsidR="00411E57" w:rsidRPr="00411E57" w:rsidRDefault="00411E57" w:rsidP="00411E57">
            <w:pPr>
              <w:autoSpaceDE w:val="0"/>
              <w:autoSpaceDN w:val="0"/>
              <w:adjustRightInd w:val="0"/>
              <w:snapToGrid w:val="0"/>
              <w:spacing w:line="240" w:lineRule="auto"/>
              <w:jc w:val="center"/>
              <w:rPr>
                <w:rFonts w:ascii="Times New Roman" w:eastAsia="Times New Roman" w:hAnsi="Times New Roman"/>
                <w:bCs/>
                <w:noProof w:val="0"/>
                <w:sz w:val="20"/>
              </w:rPr>
            </w:pPr>
            <w:r w:rsidRPr="00411E57">
              <w:rPr>
                <w:rFonts w:ascii="Times New Roman" w:eastAsia="Times New Roman" w:hAnsi="Times New Roman"/>
                <w:bCs/>
                <w:noProof w:val="0"/>
                <w:sz w:val="20"/>
              </w:rPr>
              <w:t>69</w:t>
            </w:r>
          </w:p>
        </w:tc>
        <w:tc>
          <w:tcPr>
            <w:tcW w:w="870" w:type="dxa"/>
            <w:shd w:val="clear" w:color="auto" w:fill="auto"/>
            <w:vAlign w:val="center"/>
          </w:tcPr>
          <w:p w14:paraId="513D542F" w14:textId="77777777" w:rsidR="00411E57" w:rsidRPr="00411E57" w:rsidRDefault="00411E57" w:rsidP="00411E57">
            <w:pPr>
              <w:autoSpaceDE w:val="0"/>
              <w:autoSpaceDN w:val="0"/>
              <w:adjustRightInd w:val="0"/>
              <w:snapToGrid w:val="0"/>
              <w:spacing w:line="240" w:lineRule="auto"/>
              <w:jc w:val="center"/>
              <w:rPr>
                <w:rFonts w:ascii="Times New Roman" w:eastAsia="Times New Roman" w:hAnsi="Times New Roman"/>
                <w:bCs/>
                <w:noProof w:val="0"/>
                <w:sz w:val="20"/>
              </w:rPr>
            </w:pPr>
            <w:r w:rsidRPr="00411E57">
              <w:rPr>
                <w:rFonts w:ascii="Times New Roman" w:eastAsia="Times New Roman" w:hAnsi="Times New Roman"/>
                <w:bCs/>
                <w:noProof w:val="0"/>
                <w:sz w:val="20"/>
              </w:rPr>
              <w:t>213</w:t>
            </w:r>
          </w:p>
        </w:tc>
        <w:tc>
          <w:tcPr>
            <w:tcW w:w="848" w:type="dxa"/>
            <w:shd w:val="clear" w:color="auto" w:fill="auto"/>
            <w:vAlign w:val="center"/>
          </w:tcPr>
          <w:p w14:paraId="38D36564" w14:textId="77777777" w:rsidR="00411E57" w:rsidRPr="00411E57" w:rsidRDefault="00411E57" w:rsidP="00411E57">
            <w:pPr>
              <w:autoSpaceDE w:val="0"/>
              <w:autoSpaceDN w:val="0"/>
              <w:adjustRightInd w:val="0"/>
              <w:snapToGrid w:val="0"/>
              <w:spacing w:line="240" w:lineRule="auto"/>
              <w:jc w:val="center"/>
              <w:rPr>
                <w:rFonts w:ascii="Times New Roman" w:eastAsia="Times New Roman" w:hAnsi="Times New Roman"/>
                <w:bCs/>
                <w:noProof w:val="0"/>
                <w:sz w:val="20"/>
              </w:rPr>
            </w:pPr>
            <w:r w:rsidRPr="00411E57">
              <w:rPr>
                <w:rFonts w:ascii="Times New Roman" w:eastAsia="Times New Roman" w:hAnsi="Times New Roman"/>
                <w:bCs/>
                <w:noProof w:val="0"/>
                <w:sz w:val="20"/>
              </w:rPr>
              <w:t>32.39</w:t>
            </w:r>
          </w:p>
        </w:tc>
        <w:tc>
          <w:tcPr>
            <w:tcW w:w="910" w:type="dxa"/>
            <w:shd w:val="clear" w:color="auto" w:fill="auto"/>
            <w:vAlign w:val="center"/>
          </w:tcPr>
          <w:p w14:paraId="20E590C3" w14:textId="77777777" w:rsidR="00411E57" w:rsidRPr="00411E57" w:rsidRDefault="00411E57" w:rsidP="00411E57">
            <w:pPr>
              <w:autoSpaceDE w:val="0"/>
              <w:autoSpaceDN w:val="0"/>
              <w:adjustRightInd w:val="0"/>
              <w:snapToGrid w:val="0"/>
              <w:spacing w:line="240" w:lineRule="auto"/>
              <w:jc w:val="center"/>
              <w:rPr>
                <w:rFonts w:ascii="Times New Roman" w:eastAsia="Times New Roman" w:hAnsi="Times New Roman"/>
                <w:bCs/>
                <w:noProof w:val="0"/>
                <w:color w:val="auto"/>
                <w:sz w:val="20"/>
              </w:rPr>
            </w:pPr>
            <w:r w:rsidRPr="00411E57">
              <w:rPr>
                <w:rFonts w:ascii="Times New Roman" w:eastAsia="Times New Roman" w:hAnsi="Times New Roman"/>
                <w:bCs/>
                <w:noProof w:val="0"/>
                <w:color w:val="auto"/>
                <w:sz w:val="20"/>
              </w:rPr>
              <w:t>16.0</w:t>
            </w:r>
          </w:p>
        </w:tc>
        <w:tc>
          <w:tcPr>
            <w:tcW w:w="1427" w:type="dxa"/>
            <w:shd w:val="clear" w:color="auto" w:fill="auto"/>
            <w:vAlign w:val="center"/>
          </w:tcPr>
          <w:p w14:paraId="21EF3DBE" w14:textId="77777777" w:rsidR="00411E57" w:rsidRPr="00411E57" w:rsidRDefault="00411E57" w:rsidP="00411E57">
            <w:pPr>
              <w:autoSpaceDE w:val="0"/>
              <w:autoSpaceDN w:val="0"/>
              <w:adjustRightInd w:val="0"/>
              <w:snapToGrid w:val="0"/>
              <w:spacing w:line="240" w:lineRule="auto"/>
              <w:jc w:val="center"/>
              <w:rPr>
                <w:rFonts w:ascii="Times New Roman" w:eastAsia="Times New Roman" w:hAnsi="Times New Roman"/>
                <w:bCs/>
                <w:noProof w:val="0"/>
                <w:color w:val="auto"/>
                <w:sz w:val="20"/>
              </w:rPr>
            </w:pPr>
            <w:r w:rsidRPr="00411E57">
              <w:rPr>
                <w:rFonts w:ascii="Times New Roman" w:eastAsia="MS Gothic" w:hAnsi="Times New Roman"/>
                <w:bCs/>
                <w:noProof w:val="0"/>
                <w:sz w:val="20"/>
              </w:rPr>
              <w:t>≤0.0001</w:t>
            </w:r>
          </w:p>
        </w:tc>
      </w:tr>
      <w:tr w:rsidR="00411E57" w:rsidRPr="00411E57" w14:paraId="524A0D42" w14:textId="77777777" w:rsidTr="00411E57">
        <w:tc>
          <w:tcPr>
            <w:tcW w:w="1523" w:type="dxa"/>
            <w:vMerge/>
            <w:shd w:val="clear" w:color="auto" w:fill="auto"/>
            <w:vAlign w:val="center"/>
          </w:tcPr>
          <w:p w14:paraId="5EDB9164" w14:textId="77777777" w:rsidR="00411E57" w:rsidRPr="00411E57" w:rsidRDefault="00411E57" w:rsidP="00411E57">
            <w:pPr>
              <w:autoSpaceDE w:val="0"/>
              <w:autoSpaceDN w:val="0"/>
              <w:adjustRightInd w:val="0"/>
              <w:snapToGrid w:val="0"/>
              <w:spacing w:line="240" w:lineRule="auto"/>
              <w:jc w:val="center"/>
              <w:rPr>
                <w:rFonts w:ascii="Times New Roman" w:eastAsia="Times New Roman" w:hAnsi="Times New Roman"/>
                <w:b/>
                <w:noProof w:val="0"/>
                <w:color w:val="auto"/>
                <w:sz w:val="20"/>
              </w:rPr>
            </w:pPr>
          </w:p>
        </w:tc>
        <w:tc>
          <w:tcPr>
            <w:tcW w:w="2302" w:type="dxa"/>
            <w:shd w:val="clear" w:color="auto" w:fill="auto"/>
            <w:vAlign w:val="center"/>
          </w:tcPr>
          <w:p w14:paraId="2865A509" w14:textId="77777777" w:rsidR="00411E57" w:rsidRPr="00411E57" w:rsidRDefault="00411E57" w:rsidP="00411E57">
            <w:pPr>
              <w:autoSpaceDE w:val="0"/>
              <w:autoSpaceDN w:val="0"/>
              <w:adjustRightInd w:val="0"/>
              <w:snapToGrid w:val="0"/>
              <w:spacing w:line="240" w:lineRule="auto"/>
              <w:jc w:val="center"/>
              <w:rPr>
                <w:rFonts w:ascii="Times New Roman" w:eastAsia="Times New Roman" w:hAnsi="Times New Roman"/>
                <w:bCs/>
                <w:noProof w:val="0"/>
                <w:color w:val="auto"/>
                <w:sz w:val="20"/>
              </w:rPr>
            </w:pPr>
            <w:r w:rsidRPr="00411E57">
              <w:rPr>
                <w:rFonts w:ascii="Times New Roman" w:eastAsia="Times New Roman" w:hAnsi="Times New Roman"/>
                <w:bCs/>
                <w:noProof w:val="0"/>
                <w:color w:val="auto"/>
                <w:sz w:val="20"/>
              </w:rPr>
              <w:t>Quality of Life VAS Score: below 80</w:t>
            </w:r>
          </w:p>
        </w:tc>
        <w:tc>
          <w:tcPr>
            <w:tcW w:w="750" w:type="dxa"/>
            <w:shd w:val="clear" w:color="auto" w:fill="auto"/>
            <w:vAlign w:val="center"/>
          </w:tcPr>
          <w:p w14:paraId="5E791FD6" w14:textId="77777777" w:rsidR="00411E57" w:rsidRPr="00411E57" w:rsidRDefault="00411E57" w:rsidP="00411E57">
            <w:pPr>
              <w:autoSpaceDE w:val="0"/>
              <w:autoSpaceDN w:val="0"/>
              <w:adjustRightInd w:val="0"/>
              <w:snapToGrid w:val="0"/>
              <w:spacing w:line="240" w:lineRule="auto"/>
              <w:jc w:val="center"/>
              <w:rPr>
                <w:rFonts w:ascii="Times New Roman" w:eastAsia="Times New Roman" w:hAnsi="Times New Roman"/>
                <w:bCs/>
                <w:noProof w:val="0"/>
                <w:sz w:val="20"/>
              </w:rPr>
            </w:pPr>
            <w:r w:rsidRPr="00411E57">
              <w:rPr>
                <w:rFonts w:ascii="Times New Roman" w:eastAsia="Times New Roman" w:hAnsi="Times New Roman"/>
                <w:bCs/>
                <w:noProof w:val="0"/>
                <w:sz w:val="20"/>
              </w:rPr>
              <w:t>60</w:t>
            </w:r>
          </w:p>
        </w:tc>
        <w:tc>
          <w:tcPr>
            <w:tcW w:w="870" w:type="dxa"/>
            <w:shd w:val="clear" w:color="auto" w:fill="auto"/>
            <w:vAlign w:val="center"/>
          </w:tcPr>
          <w:p w14:paraId="67C73F37" w14:textId="77777777" w:rsidR="00411E57" w:rsidRPr="00411E57" w:rsidRDefault="00411E57" w:rsidP="00411E57">
            <w:pPr>
              <w:autoSpaceDE w:val="0"/>
              <w:autoSpaceDN w:val="0"/>
              <w:adjustRightInd w:val="0"/>
              <w:snapToGrid w:val="0"/>
              <w:spacing w:line="240" w:lineRule="auto"/>
              <w:jc w:val="center"/>
              <w:rPr>
                <w:rFonts w:ascii="Times New Roman" w:eastAsia="Times New Roman" w:hAnsi="Times New Roman"/>
                <w:bCs/>
                <w:noProof w:val="0"/>
                <w:sz w:val="20"/>
              </w:rPr>
            </w:pPr>
            <w:r w:rsidRPr="00411E57">
              <w:rPr>
                <w:rFonts w:ascii="Times New Roman" w:eastAsia="Times New Roman" w:hAnsi="Times New Roman"/>
                <w:bCs/>
                <w:noProof w:val="0"/>
                <w:sz w:val="20"/>
              </w:rPr>
              <w:t>198</w:t>
            </w:r>
          </w:p>
        </w:tc>
        <w:tc>
          <w:tcPr>
            <w:tcW w:w="848" w:type="dxa"/>
            <w:shd w:val="clear" w:color="auto" w:fill="auto"/>
            <w:vAlign w:val="center"/>
          </w:tcPr>
          <w:p w14:paraId="61D0FF17" w14:textId="77777777" w:rsidR="00411E57" w:rsidRPr="00411E57" w:rsidRDefault="00411E57" w:rsidP="00411E57">
            <w:pPr>
              <w:autoSpaceDE w:val="0"/>
              <w:autoSpaceDN w:val="0"/>
              <w:adjustRightInd w:val="0"/>
              <w:snapToGrid w:val="0"/>
              <w:spacing w:line="240" w:lineRule="auto"/>
              <w:jc w:val="center"/>
              <w:rPr>
                <w:rFonts w:ascii="Times New Roman" w:eastAsia="Times New Roman" w:hAnsi="Times New Roman"/>
                <w:bCs/>
                <w:noProof w:val="0"/>
                <w:sz w:val="20"/>
              </w:rPr>
            </w:pPr>
            <w:r w:rsidRPr="00411E57">
              <w:rPr>
                <w:rFonts w:ascii="Times New Roman" w:eastAsia="Times New Roman" w:hAnsi="Times New Roman"/>
                <w:bCs/>
                <w:noProof w:val="0"/>
                <w:sz w:val="20"/>
              </w:rPr>
              <w:t>30.3</w:t>
            </w:r>
          </w:p>
        </w:tc>
        <w:tc>
          <w:tcPr>
            <w:tcW w:w="910" w:type="dxa"/>
            <w:shd w:val="clear" w:color="auto" w:fill="auto"/>
            <w:vAlign w:val="center"/>
          </w:tcPr>
          <w:p w14:paraId="29D6F497" w14:textId="77777777" w:rsidR="00411E57" w:rsidRPr="00411E57" w:rsidRDefault="00411E57" w:rsidP="00411E57">
            <w:pPr>
              <w:autoSpaceDE w:val="0"/>
              <w:autoSpaceDN w:val="0"/>
              <w:adjustRightInd w:val="0"/>
              <w:snapToGrid w:val="0"/>
              <w:spacing w:line="240" w:lineRule="auto"/>
              <w:jc w:val="center"/>
              <w:rPr>
                <w:rFonts w:ascii="Times New Roman" w:eastAsia="Times New Roman" w:hAnsi="Times New Roman"/>
                <w:bCs/>
                <w:noProof w:val="0"/>
                <w:color w:val="auto"/>
                <w:sz w:val="20"/>
              </w:rPr>
            </w:pPr>
            <w:r w:rsidRPr="00411E57">
              <w:rPr>
                <w:rFonts w:ascii="Times New Roman" w:eastAsia="Times New Roman" w:hAnsi="Times New Roman"/>
                <w:bCs/>
                <w:noProof w:val="0"/>
                <w:color w:val="auto"/>
                <w:sz w:val="20"/>
              </w:rPr>
              <w:t>7.52</w:t>
            </w:r>
          </w:p>
        </w:tc>
        <w:tc>
          <w:tcPr>
            <w:tcW w:w="1427" w:type="dxa"/>
            <w:shd w:val="clear" w:color="auto" w:fill="auto"/>
            <w:vAlign w:val="center"/>
          </w:tcPr>
          <w:p w14:paraId="36721986" w14:textId="77777777" w:rsidR="00411E57" w:rsidRPr="00411E57" w:rsidRDefault="00411E57" w:rsidP="00411E57">
            <w:pPr>
              <w:autoSpaceDE w:val="0"/>
              <w:autoSpaceDN w:val="0"/>
              <w:adjustRightInd w:val="0"/>
              <w:snapToGrid w:val="0"/>
              <w:spacing w:line="240" w:lineRule="auto"/>
              <w:jc w:val="center"/>
              <w:rPr>
                <w:rFonts w:ascii="Times New Roman" w:eastAsia="Times New Roman" w:hAnsi="Times New Roman"/>
                <w:bCs/>
                <w:noProof w:val="0"/>
                <w:color w:val="auto"/>
                <w:sz w:val="20"/>
              </w:rPr>
            </w:pPr>
            <w:r w:rsidRPr="00411E57">
              <w:rPr>
                <w:rFonts w:ascii="Times New Roman" w:eastAsia="Times New Roman" w:hAnsi="Times New Roman"/>
                <w:bCs/>
                <w:noProof w:val="0"/>
                <w:color w:val="auto"/>
                <w:sz w:val="20"/>
              </w:rPr>
              <w:t>0.006</w:t>
            </w:r>
          </w:p>
        </w:tc>
      </w:tr>
      <w:tr w:rsidR="00411E57" w:rsidRPr="00411E57" w14:paraId="1D5F27B2" w14:textId="77777777" w:rsidTr="00411E57">
        <w:tc>
          <w:tcPr>
            <w:tcW w:w="1523" w:type="dxa"/>
            <w:vMerge/>
            <w:shd w:val="clear" w:color="auto" w:fill="auto"/>
            <w:vAlign w:val="center"/>
          </w:tcPr>
          <w:p w14:paraId="7DEB862C" w14:textId="77777777" w:rsidR="00411E57" w:rsidRPr="00411E57" w:rsidRDefault="00411E57" w:rsidP="00411E57">
            <w:pPr>
              <w:autoSpaceDE w:val="0"/>
              <w:autoSpaceDN w:val="0"/>
              <w:adjustRightInd w:val="0"/>
              <w:snapToGrid w:val="0"/>
              <w:spacing w:line="240" w:lineRule="auto"/>
              <w:jc w:val="center"/>
              <w:rPr>
                <w:rFonts w:ascii="Times New Roman" w:eastAsia="Times New Roman" w:hAnsi="Times New Roman"/>
                <w:b/>
                <w:noProof w:val="0"/>
                <w:color w:val="auto"/>
                <w:sz w:val="20"/>
              </w:rPr>
            </w:pPr>
          </w:p>
        </w:tc>
        <w:tc>
          <w:tcPr>
            <w:tcW w:w="2302" w:type="dxa"/>
            <w:shd w:val="clear" w:color="auto" w:fill="auto"/>
            <w:vAlign w:val="center"/>
          </w:tcPr>
          <w:p w14:paraId="4F874716" w14:textId="77777777" w:rsidR="00411E57" w:rsidRPr="00411E57" w:rsidRDefault="00411E57" w:rsidP="00411E57">
            <w:pPr>
              <w:autoSpaceDE w:val="0"/>
              <w:autoSpaceDN w:val="0"/>
              <w:adjustRightInd w:val="0"/>
              <w:snapToGrid w:val="0"/>
              <w:spacing w:line="240" w:lineRule="auto"/>
              <w:jc w:val="center"/>
              <w:rPr>
                <w:rFonts w:ascii="Times New Roman" w:eastAsia="Times New Roman" w:hAnsi="Times New Roman"/>
                <w:bCs/>
                <w:noProof w:val="0"/>
                <w:color w:val="auto"/>
                <w:sz w:val="20"/>
              </w:rPr>
            </w:pPr>
            <w:r w:rsidRPr="00411E57">
              <w:rPr>
                <w:rFonts w:ascii="Times New Roman" w:eastAsia="Times New Roman" w:hAnsi="Times New Roman"/>
                <w:bCs/>
                <w:noProof w:val="0"/>
                <w:color w:val="auto"/>
                <w:sz w:val="20"/>
              </w:rPr>
              <w:t>GAD: Severe anxiety</w:t>
            </w:r>
          </w:p>
        </w:tc>
        <w:tc>
          <w:tcPr>
            <w:tcW w:w="750" w:type="dxa"/>
            <w:shd w:val="clear" w:color="auto" w:fill="auto"/>
            <w:vAlign w:val="center"/>
          </w:tcPr>
          <w:p w14:paraId="13BEEFA3" w14:textId="77777777" w:rsidR="00411E57" w:rsidRPr="00411E57" w:rsidRDefault="00411E57" w:rsidP="00411E57">
            <w:pPr>
              <w:autoSpaceDE w:val="0"/>
              <w:autoSpaceDN w:val="0"/>
              <w:adjustRightInd w:val="0"/>
              <w:snapToGrid w:val="0"/>
              <w:spacing w:line="240" w:lineRule="auto"/>
              <w:jc w:val="center"/>
              <w:rPr>
                <w:rFonts w:ascii="Times New Roman" w:eastAsia="Times New Roman" w:hAnsi="Times New Roman"/>
                <w:bCs/>
                <w:noProof w:val="0"/>
                <w:sz w:val="20"/>
              </w:rPr>
            </w:pPr>
            <w:r w:rsidRPr="00411E57">
              <w:rPr>
                <w:rFonts w:ascii="Times New Roman" w:eastAsia="Times New Roman" w:hAnsi="Times New Roman"/>
                <w:bCs/>
                <w:noProof w:val="0"/>
                <w:sz w:val="20"/>
              </w:rPr>
              <w:t>18</w:t>
            </w:r>
          </w:p>
        </w:tc>
        <w:tc>
          <w:tcPr>
            <w:tcW w:w="870" w:type="dxa"/>
            <w:shd w:val="clear" w:color="auto" w:fill="auto"/>
            <w:vAlign w:val="center"/>
          </w:tcPr>
          <w:p w14:paraId="1EFBEF1F" w14:textId="77777777" w:rsidR="00411E57" w:rsidRPr="00411E57" w:rsidRDefault="00411E57" w:rsidP="00411E57">
            <w:pPr>
              <w:autoSpaceDE w:val="0"/>
              <w:autoSpaceDN w:val="0"/>
              <w:adjustRightInd w:val="0"/>
              <w:snapToGrid w:val="0"/>
              <w:spacing w:line="240" w:lineRule="auto"/>
              <w:jc w:val="center"/>
              <w:rPr>
                <w:rFonts w:ascii="Times New Roman" w:eastAsia="Times New Roman" w:hAnsi="Times New Roman"/>
                <w:bCs/>
                <w:noProof w:val="0"/>
                <w:sz w:val="20"/>
              </w:rPr>
            </w:pPr>
            <w:r w:rsidRPr="00411E57">
              <w:rPr>
                <w:rFonts w:ascii="Times New Roman" w:eastAsia="Times New Roman" w:hAnsi="Times New Roman"/>
                <w:bCs/>
                <w:noProof w:val="0"/>
                <w:sz w:val="20"/>
              </w:rPr>
              <w:t>44</w:t>
            </w:r>
          </w:p>
        </w:tc>
        <w:tc>
          <w:tcPr>
            <w:tcW w:w="848" w:type="dxa"/>
            <w:shd w:val="clear" w:color="auto" w:fill="auto"/>
            <w:vAlign w:val="center"/>
          </w:tcPr>
          <w:p w14:paraId="421146DD" w14:textId="77777777" w:rsidR="00411E57" w:rsidRPr="00411E57" w:rsidRDefault="00411E57" w:rsidP="00411E57">
            <w:pPr>
              <w:autoSpaceDE w:val="0"/>
              <w:autoSpaceDN w:val="0"/>
              <w:adjustRightInd w:val="0"/>
              <w:snapToGrid w:val="0"/>
              <w:spacing w:line="240" w:lineRule="auto"/>
              <w:jc w:val="center"/>
              <w:rPr>
                <w:rFonts w:ascii="Times New Roman" w:eastAsia="Times New Roman" w:hAnsi="Times New Roman"/>
                <w:bCs/>
                <w:noProof w:val="0"/>
                <w:sz w:val="20"/>
              </w:rPr>
            </w:pPr>
            <w:r w:rsidRPr="00411E57">
              <w:rPr>
                <w:rFonts w:ascii="Times New Roman" w:eastAsia="Times New Roman" w:hAnsi="Times New Roman"/>
                <w:bCs/>
                <w:noProof w:val="0"/>
                <w:sz w:val="20"/>
              </w:rPr>
              <w:t>40.91</w:t>
            </w:r>
          </w:p>
        </w:tc>
        <w:tc>
          <w:tcPr>
            <w:tcW w:w="910" w:type="dxa"/>
            <w:shd w:val="clear" w:color="auto" w:fill="auto"/>
            <w:vAlign w:val="center"/>
          </w:tcPr>
          <w:p w14:paraId="2BD85485" w14:textId="77777777" w:rsidR="00411E57" w:rsidRPr="00411E57" w:rsidRDefault="00411E57" w:rsidP="00411E57">
            <w:pPr>
              <w:autoSpaceDE w:val="0"/>
              <w:autoSpaceDN w:val="0"/>
              <w:adjustRightInd w:val="0"/>
              <w:snapToGrid w:val="0"/>
              <w:spacing w:line="240" w:lineRule="auto"/>
              <w:jc w:val="center"/>
              <w:rPr>
                <w:rFonts w:ascii="Times New Roman" w:eastAsia="Times New Roman" w:hAnsi="Times New Roman"/>
                <w:bCs/>
                <w:noProof w:val="0"/>
                <w:color w:val="auto"/>
                <w:sz w:val="20"/>
              </w:rPr>
            </w:pPr>
            <w:r w:rsidRPr="00411E57">
              <w:rPr>
                <w:rFonts w:ascii="Times New Roman" w:eastAsia="Times New Roman" w:hAnsi="Times New Roman"/>
                <w:bCs/>
                <w:noProof w:val="0"/>
                <w:color w:val="auto"/>
                <w:sz w:val="20"/>
              </w:rPr>
              <w:t>7.34</w:t>
            </w:r>
          </w:p>
        </w:tc>
        <w:tc>
          <w:tcPr>
            <w:tcW w:w="1427" w:type="dxa"/>
            <w:shd w:val="clear" w:color="auto" w:fill="auto"/>
            <w:vAlign w:val="center"/>
          </w:tcPr>
          <w:p w14:paraId="252F29B1" w14:textId="77777777" w:rsidR="00411E57" w:rsidRPr="00411E57" w:rsidRDefault="00411E57" w:rsidP="00411E57">
            <w:pPr>
              <w:autoSpaceDE w:val="0"/>
              <w:autoSpaceDN w:val="0"/>
              <w:adjustRightInd w:val="0"/>
              <w:snapToGrid w:val="0"/>
              <w:spacing w:line="240" w:lineRule="auto"/>
              <w:jc w:val="center"/>
              <w:rPr>
                <w:rFonts w:ascii="Times New Roman" w:eastAsia="Times New Roman" w:hAnsi="Times New Roman"/>
                <w:bCs/>
                <w:noProof w:val="0"/>
                <w:color w:val="auto"/>
                <w:sz w:val="20"/>
              </w:rPr>
            </w:pPr>
            <w:r w:rsidRPr="00411E57">
              <w:rPr>
                <w:rFonts w:ascii="Times New Roman" w:eastAsia="Times New Roman" w:hAnsi="Times New Roman"/>
                <w:bCs/>
                <w:noProof w:val="0"/>
                <w:color w:val="auto"/>
                <w:sz w:val="20"/>
              </w:rPr>
              <w:t>0.007</w:t>
            </w:r>
          </w:p>
        </w:tc>
      </w:tr>
      <w:tr w:rsidR="00411E57" w:rsidRPr="00411E57" w14:paraId="4ECB90ED" w14:textId="77777777" w:rsidTr="00411E57">
        <w:tc>
          <w:tcPr>
            <w:tcW w:w="1523" w:type="dxa"/>
            <w:vMerge/>
            <w:shd w:val="clear" w:color="auto" w:fill="auto"/>
            <w:vAlign w:val="center"/>
          </w:tcPr>
          <w:p w14:paraId="66829A93" w14:textId="77777777" w:rsidR="00411E57" w:rsidRPr="00411E57" w:rsidRDefault="00411E57" w:rsidP="00411E57">
            <w:pPr>
              <w:autoSpaceDE w:val="0"/>
              <w:autoSpaceDN w:val="0"/>
              <w:adjustRightInd w:val="0"/>
              <w:snapToGrid w:val="0"/>
              <w:spacing w:line="240" w:lineRule="auto"/>
              <w:jc w:val="center"/>
              <w:rPr>
                <w:rFonts w:ascii="Times New Roman" w:eastAsia="Times New Roman" w:hAnsi="Times New Roman"/>
                <w:b/>
                <w:noProof w:val="0"/>
                <w:color w:val="auto"/>
                <w:sz w:val="20"/>
              </w:rPr>
            </w:pPr>
          </w:p>
        </w:tc>
        <w:tc>
          <w:tcPr>
            <w:tcW w:w="2302" w:type="dxa"/>
            <w:shd w:val="clear" w:color="auto" w:fill="auto"/>
            <w:vAlign w:val="center"/>
          </w:tcPr>
          <w:p w14:paraId="3B70DB1C" w14:textId="77777777" w:rsidR="00411E57" w:rsidRPr="00411E57" w:rsidRDefault="00411E57" w:rsidP="00411E57">
            <w:pPr>
              <w:autoSpaceDE w:val="0"/>
              <w:autoSpaceDN w:val="0"/>
              <w:adjustRightInd w:val="0"/>
              <w:snapToGrid w:val="0"/>
              <w:spacing w:line="240" w:lineRule="auto"/>
              <w:jc w:val="center"/>
              <w:rPr>
                <w:rFonts w:ascii="Times New Roman" w:eastAsia="Times New Roman" w:hAnsi="Times New Roman"/>
                <w:bCs/>
                <w:noProof w:val="0"/>
                <w:color w:val="auto"/>
                <w:sz w:val="20"/>
              </w:rPr>
            </w:pPr>
            <w:r w:rsidRPr="00411E57">
              <w:rPr>
                <w:rFonts w:ascii="Times New Roman" w:eastAsia="Times New Roman" w:hAnsi="Times New Roman"/>
                <w:bCs/>
                <w:noProof w:val="0"/>
                <w:color w:val="auto"/>
                <w:sz w:val="20"/>
              </w:rPr>
              <w:t>Work status: Entry level or unskilled</w:t>
            </w:r>
          </w:p>
        </w:tc>
        <w:tc>
          <w:tcPr>
            <w:tcW w:w="750" w:type="dxa"/>
            <w:shd w:val="clear" w:color="auto" w:fill="auto"/>
            <w:vAlign w:val="center"/>
          </w:tcPr>
          <w:p w14:paraId="7392959D" w14:textId="77777777" w:rsidR="00411E57" w:rsidRPr="00411E57" w:rsidRDefault="00411E57" w:rsidP="00411E57">
            <w:pPr>
              <w:autoSpaceDE w:val="0"/>
              <w:autoSpaceDN w:val="0"/>
              <w:adjustRightInd w:val="0"/>
              <w:snapToGrid w:val="0"/>
              <w:spacing w:line="240" w:lineRule="auto"/>
              <w:jc w:val="center"/>
              <w:rPr>
                <w:rFonts w:ascii="Times New Roman" w:eastAsia="Times New Roman" w:hAnsi="Times New Roman"/>
                <w:bCs/>
                <w:noProof w:val="0"/>
                <w:sz w:val="20"/>
              </w:rPr>
            </w:pPr>
            <w:r w:rsidRPr="00411E57">
              <w:rPr>
                <w:rFonts w:ascii="Times New Roman" w:eastAsia="Times New Roman" w:hAnsi="Times New Roman"/>
                <w:bCs/>
                <w:noProof w:val="0"/>
                <w:sz w:val="20"/>
              </w:rPr>
              <w:t>7</w:t>
            </w:r>
          </w:p>
        </w:tc>
        <w:tc>
          <w:tcPr>
            <w:tcW w:w="870" w:type="dxa"/>
            <w:shd w:val="clear" w:color="auto" w:fill="auto"/>
            <w:vAlign w:val="center"/>
          </w:tcPr>
          <w:p w14:paraId="59829D12" w14:textId="77777777" w:rsidR="00411E57" w:rsidRPr="00411E57" w:rsidRDefault="00411E57" w:rsidP="00411E57">
            <w:pPr>
              <w:autoSpaceDE w:val="0"/>
              <w:autoSpaceDN w:val="0"/>
              <w:adjustRightInd w:val="0"/>
              <w:snapToGrid w:val="0"/>
              <w:spacing w:line="240" w:lineRule="auto"/>
              <w:jc w:val="center"/>
              <w:rPr>
                <w:rFonts w:ascii="Times New Roman" w:eastAsia="Times New Roman" w:hAnsi="Times New Roman"/>
                <w:bCs/>
                <w:noProof w:val="0"/>
                <w:sz w:val="20"/>
              </w:rPr>
            </w:pPr>
            <w:r w:rsidRPr="00411E57">
              <w:rPr>
                <w:rFonts w:ascii="Times New Roman" w:eastAsia="Times New Roman" w:hAnsi="Times New Roman"/>
                <w:bCs/>
                <w:noProof w:val="0"/>
                <w:sz w:val="20"/>
              </w:rPr>
              <w:t>13</w:t>
            </w:r>
          </w:p>
        </w:tc>
        <w:tc>
          <w:tcPr>
            <w:tcW w:w="848" w:type="dxa"/>
            <w:shd w:val="clear" w:color="auto" w:fill="auto"/>
            <w:vAlign w:val="center"/>
          </w:tcPr>
          <w:p w14:paraId="02D0B141" w14:textId="77777777" w:rsidR="00411E57" w:rsidRPr="00411E57" w:rsidRDefault="00411E57" w:rsidP="00411E57">
            <w:pPr>
              <w:autoSpaceDE w:val="0"/>
              <w:autoSpaceDN w:val="0"/>
              <w:adjustRightInd w:val="0"/>
              <w:snapToGrid w:val="0"/>
              <w:spacing w:line="240" w:lineRule="auto"/>
              <w:jc w:val="center"/>
              <w:rPr>
                <w:rFonts w:ascii="Times New Roman" w:eastAsia="Times New Roman" w:hAnsi="Times New Roman"/>
                <w:bCs/>
                <w:noProof w:val="0"/>
                <w:sz w:val="20"/>
              </w:rPr>
            </w:pPr>
            <w:r w:rsidRPr="00411E57">
              <w:rPr>
                <w:rFonts w:ascii="Times New Roman" w:eastAsia="Times New Roman" w:hAnsi="Times New Roman"/>
                <w:bCs/>
                <w:noProof w:val="0"/>
                <w:sz w:val="20"/>
              </w:rPr>
              <w:t>53.85</w:t>
            </w:r>
          </w:p>
        </w:tc>
        <w:tc>
          <w:tcPr>
            <w:tcW w:w="910" w:type="dxa"/>
            <w:shd w:val="clear" w:color="auto" w:fill="auto"/>
            <w:vAlign w:val="center"/>
          </w:tcPr>
          <w:p w14:paraId="1B2CCBCE" w14:textId="77777777" w:rsidR="00411E57" w:rsidRPr="00411E57" w:rsidRDefault="00411E57" w:rsidP="00411E57">
            <w:pPr>
              <w:autoSpaceDE w:val="0"/>
              <w:autoSpaceDN w:val="0"/>
              <w:adjustRightInd w:val="0"/>
              <w:snapToGrid w:val="0"/>
              <w:spacing w:line="240" w:lineRule="auto"/>
              <w:jc w:val="center"/>
              <w:rPr>
                <w:rFonts w:ascii="Times New Roman" w:eastAsia="Times New Roman" w:hAnsi="Times New Roman"/>
                <w:bCs/>
                <w:noProof w:val="0"/>
                <w:color w:val="auto"/>
                <w:sz w:val="20"/>
              </w:rPr>
            </w:pPr>
            <w:r w:rsidRPr="00411E57">
              <w:rPr>
                <w:rFonts w:ascii="Times New Roman" w:eastAsia="Times New Roman" w:hAnsi="Times New Roman"/>
                <w:bCs/>
                <w:noProof w:val="0"/>
                <w:color w:val="auto"/>
                <w:sz w:val="20"/>
              </w:rPr>
              <w:t>6.33</w:t>
            </w:r>
          </w:p>
        </w:tc>
        <w:tc>
          <w:tcPr>
            <w:tcW w:w="1427" w:type="dxa"/>
            <w:shd w:val="clear" w:color="auto" w:fill="auto"/>
            <w:vAlign w:val="center"/>
          </w:tcPr>
          <w:p w14:paraId="2093525E" w14:textId="77777777" w:rsidR="00411E57" w:rsidRPr="00411E57" w:rsidRDefault="00411E57" w:rsidP="00411E57">
            <w:pPr>
              <w:autoSpaceDE w:val="0"/>
              <w:autoSpaceDN w:val="0"/>
              <w:adjustRightInd w:val="0"/>
              <w:snapToGrid w:val="0"/>
              <w:spacing w:line="240" w:lineRule="auto"/>
              <w:jc w:val="center"/>
              <w:rPr>
                <w:rFonts w:ascii="Times New Roman" w:eastAsia="Times New Roman" w:hAnsi="Times New Roman"/>
                <w:bCs/>
                <w:noProof w:val="0"/>
                <w:color w:val="auto"/>
                <w:sz w:val="20"/>
              </w:rPr>
            </w:pPr>
            <w:r w:rsidRPr="00411E57">
              <w:rPr>
                <w:rFonts w:ascii="Times New Roman" w:eastAsia="Times New Roman" w:hAnsi="Times New Roman"/>
                <w:bCs/>
                <w:noProof w:val="0"/>
                <w:color w:val="auto"/>
                <w:sz w:val="20"/>
              </w:rPr>
              <w:t>0.01</w:t>
            </w:r>
          </w:p>
        </w:tc>
      </w:tr>
      <w:tr w:rsidR="00411E57" w:rsidRPr="00411E57" w14:paraId="4E978E3C" w14:textId="77777777" w:rsidTr="00411E57">
        <w:tc>
          <w:tcPr>
            <w:tcW w:w="1523" w:type="dxa"/>
            <w:vMerge/>
            <w:shd w:val="clear" w:color="auto" w:fill="auto"/>
            <w:vAlign w:val="center"/>
          </w:tcPr>
          <w:p w14:paraId="7283B773" w14:textId="77777777" w:rsidR="00411E57" w:rsidRPr="00411E57" w:rsidRDefault="00411E57" w:rsidP="00411E57">
            <w:pPr>
              <w:autoSpaceDE w:val="0"/>
              <w:autoSpaceDN w:val="0"/>
              <w:adjustRightInd w:val="0"/>
              <w:snapToGrid w:val="0"/>
              <w:spacing w:line="240" w:lineRule="auto"/>
              <w:jc w:val="center"/>
              <w:rPr>
                <w:rFonts w:ascii="Times New Roman" w:eastAsia="Times New Roman" w:hAnsi="Times New Roman"/>
                <w:b/>
                <w:noProof w:val="0"/>
                <w:color w:val="auto"/>
                <w:sz w:val="20"/>
              </w:rPr>
            </w:pPr>
          </w:p>
        </w:tc>
        <w:tc>
          <w:tcPr>
            <w:tcW w:w="2302" w:type="dxa"/>
            <w:shd w:val="clear" w:color="auto" w:fill="auto"/>
            <w:vAlign w:val="center"/>
          </w:tcPr>
          <w:p w14:paraId="4221B16F" w14:textId="77777777" w:rsidR="00411E57" w:rsidRPr="00411E57" w:rsidRDefault="00411E57" w:rsidP="00411E57">
            <w:pPr>
              <w:autoSpaceDE w:val="0"/>
              <w:autoSpaceDN w:val="0"/>
              <w:adjustRightInd w:val="0"/>
              <w:snapToGrid w:val="0"/>
              <w:spacing w:line="240" w:lineRule="auto"/>
              <w:jc w:val="center"/>
              <w:rPr>
                <w:rFonts w:ascii="Times New Roman" w:eastAsia="Times New Roman" w:hAnsi="Times New Roman"/>
                <w:bCs/>
                <w:noProof w:val="0"/>
                <w:color w:val="auto"/>
                <w:sz w:val="20"/>
              </w:rPr>
            </w:pPr>
            <w:r w:rsidRPr="00411E57">
              <w:rPr>
                <w:rFonts w:ascii="Times New Roman" w:eastAsia="Times New Roman" w:hAnsi="Times New Roman"/>
                <w:bCs/>
                <w:noProof w:val="0"/>
                <w:color w:val="auto"/>
                <w:sz w:val="20"/>
              </w:rPr>
              <w:t>Education: High school</w:t>
            </w:r>
          </w:p>
        </w:tc>
        <w:tc>
          <w:tcPr>
            <w:tcW w:w="750" w:type="dxa"/>
            <w:shd w:val="clear" w:color="auto" w:fill="auto"/>
            <w:vAlign w:val="center"/>
          </w:tcPr>
          <w:p w14:paraId="21A0D681" w14:textId="77777777" w:rsidR="00411E57" w:rsidRPr="00411E57" w:rsidRDefault="00411E57" w:rsidP="00411E57">
            <w:pPr>
              <w:autoSpaceDE w:val="0"/>
              <w:autoSpaceDN w:val="0"/>
              <w:adjustRightInd w:val="0"/>
              <w:snapToGrid w:val="0"/>
              <w:spacing w:line="240" w:lineRule="auto"/>
              <w:jc w:val="center"/>
              <w:rPr>
                <w:rFonts w:ascii="Times New Roman" w:eastAsia="Times New Roman" w:hAnsi="Times New Roman"/>
                <w:bCs/>
                <w:noProof w:val="0"/>
                <w:sz w:val="20"/>
              </w:rPr>
            </w:pPr>
            <w:r w:rsidRPr="00411E57">
              <w:rPr>
                <w:rFonts w:ascii="Times New Roman" w:eastAsia="Times New Roman" w:hAnsi="Times New Roman"/>
                <w:bCs/>
                <w:noProof w:val="0"/>
                <w:sz w:val="20"/>
              </w:rPr>
              <w:t>16</w:t>
            </w:r>
          </w:p>
        </w:tc>
        <w:tc>
          <w:tcPr>
            <w:tcW w:w="870" w:type="dxa"/>
            <w:shd w:val="clear" w:color="auto" w:fill="auto"/>
            <w:vAlign w:val="center"/>
          </w:tcPr>
          <w:p w14:paraId="3251CAE9" w14:textId="77777777" w:rsidR="00411E57" w:rsidRPr="00411E57" w:rsidRDefault="00411E57" w:rsidP="00411E57">
            <w:pPr>
              <w:autoSpaceDE w:val="0"/>
              <w:autoSpaceDN w:val="0"/>
              <w:adjustRightInd w:val="0"/>
              <w:snapToGrid w:val="0"/>
              <w:spacing w:line="240" w:lineRule="auto"/>
              <w:jc w:val="center"/>
              <w:rPr>
                <w:rFonts w:ascii="Times New Roman" w:eastAsia="Times New Roman" w:hAnsi="Times New Roman"/>
                <w:bCs/>
                <w:noProof w:val="0"/>
                <w:sz w:val="20"/>
              </w:rPr>
            </w:pPr>
            <w:r w:rsidRPr="00411E57">
              <w:rPr>
                <w:rFonts w:ascii="Times New Roman" w:eastAsia="Times New Roman" w:hAnsi="Times New Roman"/>
                <w:bCs/>
                <w:noProof w:val="0"/>
                <w:sz w:val="20"/>
              </w:rPr>
              <w:t>41</w:t>
            </w:r>
          </w:p>
        </w:tc>
        <w:tc>
          <w:tcPr>
            <w:tcW w:w="848" w:type="dxa"/>
            <w:shd w:val="clear" w:color="auto" w:fill="auto"/>
            <w:vAlign w:val="center"/>
          </w:tcPr>
          <w:p w14:paraId="06E22164" w14:textId="77777777" w:rsidR="00411E57" w:rsidRPr="00411E57" w:rsidRDefault="00411E57" w:rsidP="00411E57">
            <w:pPr>
              <w:autoSpaceDE w:val="0"/>
              <w:autoSpaceDN w:val="0"/>
              <w:adjustRightInd w:val="0"/>
              <w:snapToGrid w:val="0"/>
              <w:spacing w:line="240" w:lineRule="auto"/>
              <w:jc w:val="center"/>
              <w:rPr>
                <w:rFonts w:ascii="Times New Roman" w:eastAsia="Times New Roman" w:hAnsi="Times New Roman"/>
                <w:bCs/>
                <w:noProof w:val="0"/>
                <w:sz w:val="20"/>
              </w:rPr>
            </w:pPr>
            <w:r w:rsidRPr="00411E57">
              <w:rPr>
                <w:rFonts w:ascii="Times New Roman" w:eastAsia="Times New Roman" w:hAnsi="Times New Roman"/>
                <w:bCs/>
                <w:noProof w:val="0"/>
                <w:sz w:val="20"/>
              </w:rPr>
              <w:t>39.02</w:t>
            </w:r>
          </w:p>
        </w:tc>
        <w:tc>
          <w:tcPr>
            <w:tcW w:w="910" w:type="dxa"/>
            <w:shd w:val="clear" w:color="auto" w:fill="auto"/>
            <w:vAlign w:val="center"/>
          </w:tcPr>
          <w:p w14:paraId="2C27BD84" w14:textId="77777777" w:rsidR="00411E57" w:rsidRPr="00411E57" w:rsidRDefault="00411E57" w:rsidP="00411E57">
            <w:pPr>
              <w:autoSpaceDE w:val="0"/>
              <w:autoSpaceDN w:val="0"/>
              <w:adjustRightInd w:val="0"/>
              <w:snapToGrid w:val="0"/>
              <w:spacing w:line="240" w:lineRule="auto"/>
              <w:jc w:val="center"/>
              <w:rPr>
                <w:rFonts w:ascii="Times New Roman" w:eastAsia="Times New Roman" w:hAnsi="Times New Roman"/>
                <w:bCs/>
                <w:noProof w:val="0"/>
                <w:color w:val="auto"/>
                <w:sz w:val="20"/>
              </w:rPr>
            </w:pPr>
            <w:r w:rsidRPr="00411E57">
              <w:rPr>
                <w:rFonts w:ascii="Times New Roman" w:eastAsia="Times New Roman" w:hAnsi="Times New Roman"/>
                <w:bCs/>
                <w:noProof w:val="0"/>
                <w:color w:val="auto"/>
                <w:sz w:val="20"/>
              </w:rPr>
              <w:t>5.32</w:t>
            </w:r>
          </w:p>
        </w:tc>
        <w:tc>
          <w:tcPr>
            <w:tcW w:w="1427" w:type="dxa"/>
            <w:shd w:val="clear" w:color="auto" w:fill="auto"/>
            <w:vAlign w:val="center"/>
          </w:tcPr>
          <w:p w14:paraId="0B9E2FAC" w14:textId="77777777" w:rsidR="00411E57" w:rsidRPr="00411E57" w:rsidRDefault="00411E57" w:rsidP="00411E57">
            <w:pPr>
              <w:autoSpaceDE w:val="0"/>
              <w:autoSpaceDN w:val="0"/>
              <w:adjustRightInd w:val="0"/>
              <w:snapToGrid w:val="0"/>
              <w:spacing w:line="240" w:lineRule="auto"/>
              <w:jc w:val="center"/>
              <w:rPr>
                <w:rFonts w:ascii="Times New Roman" w:eastAsia="Times New Roman" w:hAnsi="Times New Roman"/>
                <w:bCs/>
                <w:noProof w:val="0"/>
                <w:color w:val="auto"/>
                <w:sz w:val="20"/>
              </w:rPr>
            </w:pPr>
            <w:r w:rsidRPr="00411E57">
              <w:rPr>
                <w:rFonts w:ascii="Times New Roman" w:eastAsia="Times New Roman" w:hAnsi="Times New Roman"/>
                <w:bCs/>
                <w:noProof w:val="0"/>
                <w:color w:val="auto"/>
                <w:sz w:val="20"/>
              </w:rPr>
              <w:t>0.02</w:t>
            </w:r>
          </w:p>
        </w:tc>
      </w:tr>
      <w:tr w:rsidR="00411E57" w:rsidRPr="00411E57" w14:paraId="2400FD84" w14:textId="77777777" w:rsidTr="00411E57">
        <w:tc>
          <w:tcPr>
            <w:tcW w:w="1523" w:type="dxa"/>
            <w:vMerge/>
            <w:shd w:val="clear" w:color="auto" w:fill="auto"/>
            <w:vAlign w:val="center"/>
          </w:tcPr>
          <w:p w14:paraId="273868D8" w14:textId="77777777" w:rsidR="00411E57" w:rsidRPr="00411E57" w:rsidRDefault="00411E57" w:rsidP="00411E57">
            <w:pPr>
              <w:autoSpaceDE w:val="0"/>
              <w:autoSpaceDN w:val="0"/>
              <w:adjustRightInd w:val="0"/>
              <w:snapToGrid w:val="0"/>
              <w:spacing w:line="240" w:lineRule="auto"/>
              <w:jc w:val="center"/>
              <w:rPr>
                <w:rFonts w:ascii="Times New Roman" w:eastAsia="Times New Roman" w:hAnsi="Times New Roman"/>
                <w:b/>
                <w:noProof w:val="0"/>
                <w:color w:val="auto"/>
                <w:sz w:val="20"/>
              </w:rPr>
            </w:pPr>
          </w:p>
        </w:tc>
        <w:tc>
          <w:tcPr>
            <w:tcW w:w="2302" w:type="dxa"/>
            <w:shd w:val="clear" w:color="auto" w:fill="auto"/>
            <w:vAlign w:val="center"/>
          </w:tcPr>
          <w:p w14:paraId="3A1AE02A" w14:textId="77777777" w:rsidR="00411E57" w:rsidRPr="00411E57" w:rsidRDefault="00411E57" w:rsidP="00411E57">
            <w:pPr>
              <w:autoSpaceDE w:val="0"/>
              <w:autoSpaceDN w:val="0"/>
              <w:adjustRightInd w:val="0"/>
              <w:snapToGrid w:val="0"/>
              <w:spacing w:line="240" w:lineRule="auto"/>
              <w:jc w:val="center"/>
              <w:rPr>
                <w:rFonts w:ascii="Times New Roman" w:eastAsia="Times New Roman" w:hAnsi="Times New Roman"/>
                <w:bCs/>
                <w:noProof w:val="0"/>
                <w:color w:val="auto"/>
                <w:sz w:val="20"/>
              </w:rPr>
            </w:pPr>
            <w:r w:rsidRPr="00411E57">
              <w:rPr>
                <w:rFonts w:ascii="Times New Roman" w:eastAsia="Times New Roman" w:hAnsi="Times New Roman"/>
                <w:bCs/>
                <w:noProof w:val="0"/>
                <w:color w:val="auto"/>
                <w:sz w:val="20"/>
              </w:rPr>
              <w:t>Work status: Not working</w:t>
            </w:r>
          </w:p>
        </w:tc>
        <w:tc>
          <w:tcPr>
            <w:tcW w:w="750" w:type="dxa"/>
            <w:shd w:val="clear" w:color="auto" w:fill="auto"/>
            <w:vAlign w:val="center"/>
          </w:tcPr>
          <w:p w14:paraId="34167FDA" w14:textId="77777777" w:rsidR="00411E57" w:rsidRPr="00411E57" w:rsidRDefault="00411E57" w:rsidP="00411E57">
            <w:pPr>
              <w:autoSpaceDE w:val="0"/>
              <w:autoSpaceDN w:val="0"/>
              <w:adjustRightInd w:val="0"/>
              <w:snapToGrid w:val="0"/>
              <w:spacing w:line="240" w:lineRule="auto"/>
              <w:jc w:val="center"/>
              <w:rPr>
                <w:rFonts w:ascii="Times New Roman" w:eastAsia="Times New Roman" w:hAnsi="Times New Roman"/>
                <w:bCs/>
                <w:noProof w:val="0"/>
                <w:sz w:val="20"/>
              </w:rPr>
            </w:pPr>
            <w:r w:rsidRPr="00411E57">
              <w:rPr>
                <w:rFonts w:ascii="Times New Roman" w:eastAsia="Times New Roman" w:hAnsi="Times New Roman"/>
                <w:bCs/>
                <w:noProof w:val="0"/>
                <w:sz w:val="20"/>
              </w:rPr>
              <w:t>13</w:t>
            </w:r>
          </w:p>
        </w:tc>
        <w:tc>
          <w:tcPr>
            <w:tcW w:w="870" w:type="dxa"/>
            <w:shd w:val="clear" w:color="auto" w:fill="auto"/>
            <w:vAlign w:val="center"/>
          </w:tcPr>
          <w:p w14:paraId="5E33AACE" w14:textId="77777777" w:rsidR="00411E57" w:rsidRPr="00411E57" w:rsidRDefault="00411E57" w:rsidP="00411E57">
            <w:pPr>
              <w:autoSpaceDE w:val="0"/>
              <w:autoSpaceDN w:val="0"/>
              <w:adjustRightInd w:val="0"/>
              <w:snapToGrid w:val="0"/>
              <w:spacing w:line="240" w:lineRule="auto"/>
              <w:jc w:val="center"/>
              <w:rPr>
                <w:rFonts w:ascii="Times New Roman" w:eastAsia="Times New Roman" w:hAnsi="Times New Roman"/>
                <w:bCs/>
                <w:noProof w:val="0"/>
                <w:sz w:val="20"/>
              </w:rPr>
            </w:pPr>
            <w:r w:rsidRPr="00411E57">
              <w:rPr>
                <w:rFonts w:ascii="Times New Roman" w:eastAsia="Times New Roman" w:hAnsi="Times New Roman"/>
                <w:bCs/>
                <w:noProof w:val="0"/>
                <w:sz w:val="20"/>
              </w:rPr>
              <w:t>32</w:t>
            </w:r>
          </w:p>
        </w:tc>
        <w:tc>
          <w:tcPr>
            <w:tcW w:w="848" w:type="dxa"/>
            <w:shd w:val="clear" w:color="auto" w:fill="auto"/>
            <w:vAlign w:val="center"/>
          </w:tcPr>
          <w:p w14:paraId="7F2C8E27" w14:textId="77777777" w:rsidR="00411E57" w:rsidRPr="00411E57" w:rsidRDefault="00411E57" w:rsidP="00411E57">
            <w:pPr>
              <w:autoSpaceDE w:val="0"/>
              <w:autoSpaceDN w:val="0"/>
              <w:adjustRightInd w:val="0"/>
              <w:snapToGrid w:val="0"/>
              <w:spacing w:line="240" w:lineRule="auto"/>
              <w:jc w:val="center"/>
              <w:rPr>
                <w:rFonts w:ascii="Times New Roman" w:eastAsia="Times New Roman" w:hAnsi="Times New Roman"/>
                <w:bCs/>
                <w:noProof w:val="0"/>
                <w:sz w:val="20"/>
              </w:rPr>
            </w:pPr>
            <w:r w:rsidRPr="00411E57">
              <w:rPr>
                <w:rFonts w:ascii="Times New Roman" w:eastAsia="Times New Roman" w:hAnsi="Times New Roman"/>
                <w:bCs/>
                <w:noProof w:val="0"/>
                <w:sz w:val="20"/>
              </w:rPr>
              <w:t>40.62</w:t>
            </w:r>
          </w:p>
        </w:tc>
        <w:tc>
          <w:tcPr>
            <w:tcW w:w="910" w:type="dxa"/>
            <w:shd w:val="clear" w:color="auto" w:fill="auto"/>
            <w:vAlign w:val="center"/>
          </w:tcPr>
          <w:p w14:paraId="6B566EE4" w14:textId="77777777" w:rsidR="00411E57" w:rsidRPr="00411E57" w:rsidRDefault="00411E57" w:rsidP="00411E57">
            <w:pPr>
              <w:autoSpaceDE w:val="0"/>
              <w:autoSpaceDN w:val="0"/>
              <w:adjustRightInd w:val="0"/>
              <w:snapToGrid w:val="0"/>
              <w:spacing w:line="240" w:lineRule="auto"/>
              <w:jc w:val="center"/>
              <w:rPr>
                <w:rFonts w:ascii="Times New Roman" w:eastAsia="Times New Roman" w:hAnsi="Times New Roman"/>
                <w:bCs/>
                <w:noProof w:val="0"/>
                <w:color w:val="auto"/>
                <w:sz w:val="20"/>
              </w:rPr>
            </w:pPr>
            <w:r w:rsidRPr="00411E57">
              <w:rPr>
                <w:rFonts w:ascii="Times New Roman" w:eastAsia="Times New Roman" w:hAnsi="Times New Roman"/>
                <w:bCs/>
                <w:noProof w:val="0"/>
                <w:color w:val="auto"/>
                <w:sz w:val="20"/>
              </w:rPr>
              <w:t>4.99</w:t>
            </w:r>
          </w:p>
        </w:tc>
        <w:tc>
          <w:tcPr>
            <w:tcW w:w="1427" w:type="dxa"/>
            <w:shd w:val="clear" w:color="auto" w:fill="auto"/>
            <w:vAlign w:val="center"/>
          </w:tcPr>
          <w:p w14:paraId="6DE9236D" w14:textId="77777777" w:rsidR="00411E57" w:rsidRPr="00411E57" w:rsidRDefault="00411E57" w:rsidP="00411E57">
            <w:pPr>
              <w:autoSpaceDE w:val="0"/>
              <w:autoSpaceDN w:val="0"/>
              <w:adjustRightInd w:val="0"/>
              <w:snapToGrid w:val="0"/>
              <w:spacing w:line="240" w:lineRule="auto"/>
              <w:jc w:val="center"/>
              <w:rPr>
                <w:rFonts w:ascii="Times New Roman" w:eastAsia="Times New Roman" w:hAnsi="Times New Roman"/>
                <w:bCs/>
                <w:noProof w:val="0"/>
                <w:color w:val="auto"/>
                <w:sz w:val="20"/>
              </w:rPr>
            </w:pPr>
            <w:r w:rsidRPr="00411E57">
              <w:rPr>
                <w:rFonts w:ascii="Times New Roman" w:eastAsia="Times New Roman" w:hAnsi="Times New Roman"/>
                <w:bCs/>
                <w:noProof w:val="0"/>
                <w:color w:val="auto"/>
                <w:sz w:val="20"/>
              </w:rPr>
              <w:t>0.03</w:t>
            </w:r>
          </w:p>
        </w:tc>
      </w:tr>
      <w:tr w:rsidR="00411E57" w:rsidRPr="00411E57" w14:paraId="1CCE5785" w14:textId="77777777" w:rsidTr="00411E57">
        <w:tc>
          <w:tcPr>
            <w:tcW w:w="1523" w:type="dxa"/>
            <w:vMerge/>
            <w:shd w:val="clear" w:color="auto" w:fill="auto"/>
            <w:vAlign w:val="center"/>
          </w:tcPr>
          <w:p w14:paraId="550A809A" w14:textId="77777777" w:rsidR="00411E57" w:rsidRPr="00411E57" w:rsidRDefault="00411E57" w:rsidP="00411E57">
            <w:pPr>
              <w:autoSpaceDE w:val="0"/>
              <w:autoSpaceDN w:val="0"/>
              <w:adjustRightInd w:val="0"/>
              <w:snapToGrid w:val="0"/>
              <w:spacing w:line="240" w:lineRule="auto"/>
              <w:jc w:val="center"/>
              <w:rPr>
                <w:rFonts w:ascii="Times New Roman" w:eastAsia="Times New Roman" w:hAnsi="Times New Roman"/>
                <w:b/>
                <w:noProof w:val="0"/>
                <w:color w:val="auto"/>
                <w:sz w:val="20"/>
              </w:rPr>
            </w:pPr>
          </w:p>
        </w:tc>
        <w:tc>
          <w:tcPr>
            <w:tcW w:w="2302" w:type="dxa"/>
            <w:shd w:val="clear" w:color="auto" w:fill="auto"/>
            <w:vAlign w:val="center"/>
          </w:tcPr>
          <w:p w14:paraId="0EF47102" w14:textId="77777777" w:rsidR="00411E57" w:rsidRPr="00411E57" w:rsidRDefault="00411E57" w:rsidP="00411E57">
            <w:pPr>
              <w:autoSpaceDE w:val="0"/>
              <w:autoSpaceDN w:val="0"/>
              <w:adjustRightInd w:val="0"/>
              <w:snapToGrid w:val="0"/>
              <w:spacing w:line="240" w:lineRule="auto"/>
              <w:jc w:val="center"/>
              <w:rPr>
                <w:rFonts w:ascii="Times New Roman" w:eastAsia="Times New Roman" w:hAnsi="Times New Roman"/>
                <w:bCs/>
                <w:noProof w:val="0"/>
                <w:color w:val="auto"/>
                <w:sz w:val="20"/>
              </w:rPr>
            </w:pPr>
            <w:r w:rsidRPr="00411E57">
              <w:rPr>
                <w:rFonts w:ascii="Times New Roman" w:eastAsia="Times New Roman" w:hAnsi="Times New Roman"/>
                <w:bCs/>
                <w:noProof w:val="0"/>
                <w:color w:val="auto"/>
                <w:sz w:val="20"/>
              </w:rPr>
              <w:t>GAD: Mild to moderate anxiety</w:t>
            </w:r>
          </w:p>
        </w:tc>
        <w:tc>
          <w:tcPr>
            <w:tcW w:w="750" w:type="dxa"/>
            <w:shd w:val="clear" w:color="auto" w:fill="auto"/>
            <w:vAlign w:val="center"/>
          </w:tcPr>
          <w:p w14:paraId="52A02421" w14:textId="77777777" w:rsidR="00411E57" w:rsidRPr="00411E57" w:rsidRDefault="00411E57" w:rsidP="00411E57">
            <w:pPr>
              <w:autoSpaceDE w:val="0"/>
              <w:autoSpaceDN w:val="0"/>
              <w:adjustRightInd w:val="0"/>
              <w:snapToGrid w:val="0"/>
              <w:spacing w:line="240" w:lineRule="auto"/>
              <w:jc w:val="center"/>
              <w:rPr>
                <w:rFonts w:ascii="Times New Roman" w:eastAsia="Times New Roman" w:hAnsi="Times New Roman"/>
                <w:bCs/>
                <w:noProof w:val="0"/>
                <w:sz w:val="20"/>
              </w:rPr>
            </w:pPr>
            <w:r w:rsidRPr="00411E57">
              <w:rPr>
                <w:rFonts w:ascii="Times New Roman" w:eastAsia="Times New Roman" w:hAnsi="Times New Roman"/>
                <w:bCs/>
                <w:noProof w:val="0"/>
                <w:sz w:val="20"/>
              </w:rPr>
              <w:t>52</w:t>
            </w:r>
          </w:p>
        </w:tc>
        <w:tc>
          <w:tcPr>
            <w:tcW w:w="870" w:type="dxa"/>
            <w:shd w:val="clear" w:color="auto" w:fill="auto"/>
            <w:vAlign w:val="center"/>
          </w:tcPr>
          <w:p w14:paraId="6496EDFD" w14:textId="77777777" w:rsidR="00411E57" w:rsidRPr="00411E57" w:rsidRDefault="00411E57" w:rsidP="00411E57">
            <w:pPr>
              <w:autoSpaceDE w:val="0"/>
              <w:autoSpaceDN w:val="0"/>
              <w:adjustRightInd w:val="0"/>
              <w:snapToGrid w:val="0"/>
              <w:spacing w:line="240" w:lineRule="auto"/>
              <w:jc w:val="center"/>
              <w:rPr>
                <w:rFonts w:ascii="Times New Roman" w:eastAsia="Times New Roman" w:hAnsi="Times New Roman"/>
                <w:bCs/>
                <w:noProof w:val="0"/>
                <w:sz w:val="20"/>
              </w:rPr>
            </w:pPr>
            <w:r w:rsidRPr="00411E57">
              <w:rPr>
                <w:rFonts w:ascii="Times New Roman" w:eastAsia="Times New Roman" w:hAnsi="Times New Roman"/>
                <w:bCs/>
                <w:noProof w:val="0"/>
                <w:sz w:val="20"/>
              </w:rPr>
              <w:t>178</w:t>
            </w:r>
          </w:p>
        </w:tc>
        <w:tc>
          <w:tcPr>
            <w:tcW w:w="848" w:type="dxa"/>
            <w:shd w:val="clear" w:color="auto" w:fill="auto"/>
            <w:vAlign w:val="center"/>
          </w:tcPr>
          <w:p w14:paraId="0D34E140" w14:textId="77777777" w:rsidR="00411E57" w:rsidRPr="00411E57" w:rsidRDefault="00411E57" w:rsidP="00411E57">
            <w:pPr>
              <w:autoSpaceDE w:val="0"/>
              <w:autoSpaceDN w:val="0"/>
              <w:adjustRightInd w:val="0"/>
              <w:snapToGrid w:val="0"/>
              <w:spacing w:line="240" w:lineRule="auto"/>
              <w:jc w:val="center"/>
              <w:rPr>
                <w:rFonts w:ascii="Times New Roman" w:eastAsia="Times New Roman" w:hAnsi="Times New Roman"/>
                <w:bCs/>
                <w:noProof w:val="0"/>
                <w:sz w:val="20"/>
              </w:rPr>
            </w:pPr>
            <w:r w:rsidRPr="00411E57">
              <w:rPr>
                <w:rFonts w:ascii="Times New Roman" w:eastAsia="Times New Roman" w:hAnsi="Times New Roman"/>
                <w:bCs/>
                <w:noProof w:val="0"/>
                <w:sz w:val="20"/>
              </w:rPr>
              <w:t>29.21</w:t>
            </w:r>
          </w:p>
        </w:tc>
        <w:tc>
          <w:tcPr>
            <w:tcW w:w="910" w:type="dxa"/>
            <w:shd w:val="clear" w:color="auto" w:fill="auto"/>
            <w:vAlign w:val="center"/>
          </w:tcPr>
          <w:p w14:paraId="40B1FBAA" w14:textId="77777777" w:rsidR="00411E57" w:rsidRPr="00411E57" w:rsidRDefault="00411E57" w:rsidP="00411E57">
            <w:pPr>
              <w:autoSpaceDE w:val="0"/>
              <w:autoSpaceDN w:val="0"/>
              <w:adjustRightInd w:val="0"/>
              <w:snapToGrid w:val="0"/>
              <w:spacing w:line="240" w:lineRule="auto"/>
              <w:jc w:val="center"/>
              <w:rPr>
                <w:rFonts w:ascii="Times New Roman" w:eastAsia="Times New Roman" w:hAnsi="Times New Roman"/>
                <w:bCs/>
                <w:noProof w:val="0"/>
                <w:color w:val="auto"/>
                <w:sz w:val="20"/>
              </w:rPr>
            </w:pPr>
            <w:r w:rsidRPr="00411E57">
              <w:rPr>
                <w:rFonts w:ascii="Times New Roman" w:eastAsia="Times New Roman" w:hAnsi="Times New Roman"/>
                <w:bCs/>
                <w:noProof w:val="0"/>
                <w:color w:val="auto"/>
                <w:sz w:val="20"/>
              </w:rPr>
              <w:t>4.1</w:t>
            </w:r>
          </w:p>
        </w:tc>
        <w:tc>
          <w:tcPr>
            <w:tcW w:w="1427" w:type="dxa"/>
            <w:shd w:val="clear" w:color="auto" w:fill="auto"/>
            <w:vAlign w:val="center"/>
          </w:tcPr>
          <w:p w14:paraId="07107111" w14:textId="77777777" w:rsidR="00411E57" w:rsidRPr="00411E57" w:rsidRDefault="00411E57" w:rsidP="00411E57">
            <w:pPr>
              <w:autoSpaceDE w:val="0"/>
              <w:autoSpaceDN w:val="0"/>
              <w:adjustRightInd w:val="0"/>
              <w:snapToGrid w:val="0"/>
              <w:spacing w:line="240" w:lineRule="auto"/>
              <w:jc w:val="center"/>
              <w:rPr>
                <w:rFonts w:ascii="Times New Roman" w:eastAsia="Times New Roman" w:hAnsi="Times New Roman"/>
                <w:bCs/>
                <w:noProof w:val="0"/>
                <w:color w:val="auto"/>
                <w:sz w:val="20"/>
              </w:rPr>
            </w:pPr>
            <w:r w:rsidRPr="00411E57">
              <w:rPr>
                <w:rFonts w:ascii="Times New Roman" w:eastAsia="Times New Roman" w:hAnsi="Times New Roman"/>
                <w:bCs/>
                <w:noProof w:val="0"/>
                <w:color w:val="auto"/>
                <w:sz w:val="20"/>
              </w:rPr>
              <w:t>0.04</w:t>
            </w:r>
          </w:p>
        </w:tc>
      </w:tr>
    </w:tbl>
    <w:p w14:paraId="71F5A043" w14:textId="757DB55A" w:rsidR="00411E57" w:rsidRPr="00411E57" w:rsidRDefault="00411E57" w:rsidP="00411E57">
      <w:pPr>
        <w:pStyle w:val="MDPI43tablefooter"/>
      </w:pPr>
      <w:r w:rsidRPr="00411E57">
        <w:t>Supplementary Table 2: Cluster 2 Distressing Tinnitus</w:t>
      </w:r>
      <w:r>
        <w:t>.</w:t>
      </w:r>
    </w:p>
    <w:tbl>
      <w:tblPr>
        <w:tblStyle w:val="TableGrid2"/>
        <w:tblW w:w="7857" w:type="dxa"/>
        <w:tblInd w:w="2608" w:type="dxa"/>
        <w:tblBorders>
          <w:top w:val="single" w:sz="8" w:space="0" w:color="auto"/>
          <w:left w:val="none" w:sz="0" w:space="0" w:color="auto"/>
          <w:bottom w:val="single" w:sz="8" w:space="0" w:color="auto"/>
          <w:right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386"/>
        <w:gridCol w:w="2262"/>
        <w:gridCol w:w="710"/>
        <w:gridCol w:w="815"/>
        <w:gridCol w:w="802"/>
        <w:gridCol w:w="829"/>
        <w:gridCol w:w="1053"/>
      </w:tblGrid>
      <w:tr w:rsidR="00411E57" w:rsidRPr="00411E57" w14:paraId="3A7BD84A" w14:textId="77777777" w:rsidTr="00411E57">
        <w:tc>
          <w:tcPr>
            <w:tcW w:w="1523" w:type="dxa"/>
            <w:tcBorders>
              <w:top w:val="single" w:sz="8" w:space="0" w:color="auto"/>
              <w:bottom w:val="single" w:sz="4" w:space="0" w:color="auto"/>
            </w:tcBorders>
            <w:shd w:val="clear" w:color="auto" w:fill="auto"/>
            <w:vAlign w:val="center"/>
          </w:tcPr>
          <w:p w14:paraId="7712108A" w14:textId="77777777" w:rsidR="00411E57" w:rsidRPr="00411E57" w:rsidRDefault="00411E57" w:rsidP="00411E57">
            <w:pPr>
              <w:autoSpaceDE w:val="0"/>
              <w:autoSpaceDN w:val="0"/>
              <w:adjustRightInd w:val="0"/>
              <w:snapToGrid w:val="0"/>
              <w:spacing w:line="240" w:lineRule="auto"/>
              <w:jc w:val="center"/>
              <w:rPr>
                <w:rFonts w:ascii="Times New Roman" w:eastAsia="Times New Roman" w:hAnsi="Times New Roman"/>
                <w:b/>
                <w:noProof w:val="0"/>
                <w:color w:val="auto"/>
                <w:sz w:val="20"/>
              </w:rPr>
            </w:pPr>
            <w:r w:rsidRPr="00411E57">
              <w:rPr>
                <w:rFonts w:ascii="Times New Roman" w:eastAsia="Times New Roman" w:hAnsi="Times New Roman"/>
                <w:b/>
                <w:noProof w:val="0"/>
                <w:color w:val="auto"/>
                <w:sz w:val="20"/>
              </w:rPr>
              <w:t>Group</w:t>
            </w:r>
          </w:p>
        </w:tc>
        <w:tc>
          <w:tcPr>
            <w:tcW w:w="2487" w:type="dxa"/>
            <w:tcBorders>
              <w:top w:val="single" w:sz="8" w:space="0" w:color="auto"/>
              <w:bottom w:val="single" w:sz="4" w:space="0" w:color="auto"/>
            </w:tcBorders>
            <w:shd w:val="clear" w:color="auto" w:fill="auto"/>
            <w:vAlign w:val="center"/>
          </w:tcPr>
          <w:p w14:paraId="0B11750C" w14:textId="77777777" w:rsidR="00411E57" w:rsidRPr="00411E57" w:rsidRDefault="00411E57" w:rsidP="00411E57">
            <w:pPr>
              <w:autoSpaceDE w:val="0"/>
              <w:autoSpaceDN w:val="0"/>
              <w:adjustRightInd w:val="0"/>
              <w:snapToGrid w:val="0"/>
              <w:spacing w:line="240" w:lineRule="auto"/>
              <w:jc w:val="center"/>
              <w:rPr>
                <w:rFonts w:ascii="Times New Roman" w:eastAsia="Times New Roman" w:hAnsi="Times New Roman"/>
                <w:b/>
                <w:noProof w:val="0"/>
                <w:color w:val="auto"/>
                <w:sz w:val="20"/>
              </w:rPr>
            </w:pPr>
            <w:r w:rsidRPr="00411E57">
              <w:rPr>
                <w:rFonts w:ascii="Times New Roman" w:eastAsia="Times New Roman" w:hAnsi="Times New Roman"/>
                <w:b/>
                <w:noProof w:val="0"/>
                <w:color w:val="auto"/>
                <w:sz w:val="20"/>
              </w:rPr>
              <w:t>Variables</w:t>
            </w:r>
          </w:p>
        </w:tc>
        <w:tc>
          <w:tcPr>
            <w:tcW w:w="779" w:type="dxa"/>
            <w:tcBorders>
              <w:top w:val="single" w:sz="8" w:space="0" w:color="auto"/>
              <w:bottom w:val="single" w:sz="4" w:space="0" w:color="auto"/>
            </w:tcBorders>
            <w:shd w:val="clear" w:color="auto" w:fill="auto"/>
            <w:vAlign w:val="center"/>
          </w:tcPr>
          <w:p w14:paraId="37C40B07" w14:textId="77777777" w:rsidR="00411E57" w:rsidRPr="00411E57" w:rsidRDefault="00411E57" w:rsidP="00411E57">
            <w:pPr>
              <w:autoSpaceDE w:val="0"/>
              <w:autoSpaceDN w:val="0"/>
              <w:adjustRightInd w:val="0"/>
              <w:snapToGrid w:val="0"/>
              <w:spacing w:line="240" w:lineRule="auto"/>
              <w:jc w:val="center"/>
              <w:rPr>
                <w:rFonts w:ascii="Times New Roman" w:eastAsia="Times New Roman" w:hAnsi="Times New Roman"/>
                <w:b/>
                <w:noProof w:val="0"/>
                <w:sz w:val="20"/>
              </w:rPr>
            </w:pPr>
            <w:r w:rsidRPr="00411E57">
              <w:rPr>
                <w:rFonts w:ascii="Times New Roman" w:eastAsia="Times New Roman" w:hAnsi="Times New Roman"/>
                <w:b/>
                <w:noProof w:val="0"/>
                <w:sz w:val="20"/>
              </w:rPr>
              <w:t xml:space="preserve">Eff </w:t>
            </w:r>
            <w:proofErr w:type="spellStart"/>
            <w:r w:rsidRPr="00411E57">
              <w:rPr>
                <w:rFonts w:ascii="Times New Roman" w:eastAsia="Times New Roman" w:hAnsi="Times New Roman"/>
                <w:b/>
                <w:noProof w:val="0"/>
                <w:sz w:val="20"/>
              </w:rPr>
              <w:t>s.t.</w:t>
            </w:r>
            <w:proofErr w:type="spellEnd"/>
          </w:p>
        </w:tc>
        <w:tc>
          <w:tcPr>
            <w:tcW w:w="895" w:type="dxa"/>
            <w:tcBorders>
              <w:top w:val="single" w:sz="8" w:space="0" w:color="auto"/>
              <w:bottom w:val="single" w:sz="4" w:space="0" w:color="auto"/>
            </w:tcBorders>
            <w:shd w:val="clear" w:color="auto" w:fill="auto"/>
            <w:vAlign w:val="center"/>
          </w:tcPr>
          <w:p w14:paraId="76E7D1D3" w14:textId="77777777" w:rsidR="00411E57" w:rsidRPr="00411E57" w:rsidRDefault="00411E57" w:rsidP="00411E57">
            <w:pPr>
              <w:autoSpaceDE w:val="0"/>
              <w:autoSpaceDN w:val="0"/>
              <w:adjustRightInd w:val="0"/>
              <w:snapToGrid w:val="0"/>
              <w:spacing w:line="240" w:lineRule="auto"/>
              <w:jc w:val="center"/>
              <w:rPr>
                <w:rFonts w:ascii="Times New Roman" w:eastAsia="Times New Roman" w:hAnsi="Times New Roman"/>
                <w:b/>
                <w:noProof w:val="0"/>
                <w:sz w:val="20"/>
              </w:rPr>
            </w:pPr>
            <w:r w:rsidRPr="00411E57">
              <w:rPr>
                <w:rFonts w:ascii="Times New Roman" w:eastAsia="Times New Roman" w:hAnsi="Times New Roman"/>
                <w:b/>
                <w:noProof w:val="0"/>
                <w:sz w:val="20"/>
              </w:rPr>
              <w:t>Eff total</w:t>
            </w:r>
          </w:p>
        </w:tc>
        <w:tc>
          <w:tcPr>
            <w:tcW w:w="880" w:type="dxa"/>
            <w:tcBorders>
              <w:top w:val="single" w:sz="8" w:space="0" w:color="auto"/>
              <w:bottom w:val="single" w:sz="4" w:space="0" w:color="auto"/>
            </w:tcBorders>
            <w:shd w:val="clear" w:color="auto" w:fill="auto"/>
            <w:vAlign w:val="center"/>
          </w:tcPr>
          <w:p w14:paraId="36697407" w14:textId="77777777" w:rsidR="00411E57" w:rsidRPr="00411E57" w:rsidRDefault="00411E57" w:rsidP="00411E57">
            <w:pPr>
              <w:autoSpaceDE w:val="0"/>
              <w:autoSpaceDN w:val="0"/>
              <w:adjustRightInd w:val="0"/>
              <w:snapToGrid w:val="0"/>
              <w:spacing w:line="240" w:lineRule="auto"/>
              <w:jc w:val="center"/>
              <w:rPr>
                <w:rFonts w:ascii="Times New Roman" w:eastAsia="Times New Roman" w:hAnsi="Times New Roman"/>
                <w:b/>
                <w:noProof w:val="0"/>
                <w:sz w:val="20"/>
              </w:rPr>
            </w:pPr>
            <w:r w:rsidRPr="00411E57">
              <w:rPr>
                <w:rFonts w:ascii="Times New Roman" w:eastAsia="Times New Roman" w:hAnsi="Times New Roman"/>
                <w:b/>
                <w:noProof w:val="0"/>
                <w:sz w:val="20"/>
              </w:rPr>
              <w:t>%</w:t>
            </w:r>
          </w:p>
        </w:tc>
        <w:tc>
          <w:tcPr>
            <w:tcW w:w="910" w:type="dxa"/>
            <w:tcBorders>
              <w:top w:val="single" w:sz="8" w:space="0" w:color="auto"/>
              <w:bottom w:val="single" w:sz="4" w:space="0" w:color="auto"/>
            </w:tcBorders>
            <w:shd w:val="clear" w:color="auto" w:fill="auto"/>
            <w:vAlign w:val="center"/>
          </w:tcPr>
          <w:p w14:paraId="06950B6F" w14:textId="77777777" w:rsidR="00411E57" w:rsidRPr="00411E57" w:rsidRDefault="00411E57" w:rsidP="00411E57">
            <w:pPr>
              <w:autoSpaceDE w:val="0"/>
              <w:autoSpaceDN w:val="0"/>
              <w:adjustRightInd w:val="0"/>
              <w:snapToGrid w:val="0"/>
              <w:spacing w:line="240" w:lineRule="auto"/>
              <w:jc w:val="center"/>
              <w:rPr>
                <w:rFonts w:ascii="Times New Roman" w:eastAsia="Times New Roman" w:hAnsi="Times New Roman"/>
                <w:b/>
                <w:noProof w:val="0"/>
                <w:color w:val="auto"/>
                <w:sz w:val="20"/>
              </w:rPr>
            </w:pPr>
            <w:r w:rsidRPr="00411E57">
              <w:rPr>
                <w:rFonts w:ascii="Times New Roman" w:eastAsia="Times New Roman" w:hAnsi="Times New Roman"/>
                <w:b/>
                <w:noProof w:val="0"/>
                <w:color w:val="auto"/>
                <w:sz w:val="20"/>
              </w:rPr>
              <w:t>Chi square</w:t>
            </w:r>
          </w:p>
        </w:tc>
        <w:tc>
          <w:tcPr>
            <w:tcW w:w="1156" w:type="dxa"/>
            <w:tcBorders>
              <w:top w:val="single" w:sz="8" w:space="0" w:color="auto"/>
              <w:bottom w:val="single" w:sz="4" w:space="0" w:color="auto"/>
            </w:tcBorders>
            <w:shd w:val="clear" w:color="auto" w:fill="auto"/>
            <w:vAlign w:val="center"/>
          </w:tcPr>
          <w:p w14:paraId="1EE46177" w14:textId="77777777" w:rsidR="00411E57" w:rsidRPr="00411E57" w:rsidRDefault="00411E57" w:rsidP="00411E57">
            <w:pPr>
              <w:autoSpaceDE w:val="0"/>
              <w:autoSpaceDN w:val="0"/>
              <w:adjustRightInd w:val="0"/>
              <w:snapToGrid w:val="0"/>
              <w:spacing w:line="240" w:lineRule="auto"/>
              <w:jc w:val="center"/>
              <w:rPr>
                <w:rFonts w:ascii="Times New Roman" w:eastAsia="Times New Roman" w:hAnsi="Times New Roman"/>
                <w:b/>
                <w:i/>
                <w:noProof w:val="0"/>
                <w:color w:val="auto"/>
                <w:sz w:val="20"/>
              </w:rPr>
            </w:pPr>
            <w:r w:rsidRPr="00411E57">
              <w:rPr>
                <w:rFonts w:ascii="Times New Roman" w:eastAsia="Times New Roman" w:hAnsi="Times New Roman"/>
                <w:b/>
                <w:i/>
                <w:noProof w:val="0"/>
                <w:color w:val="auto"/>
                <w:sz w:val="20"/>
              </w:rPr>
              <w:t>P</w:t>
            </w:r>
          </w:p>
        </w:tc>
      </w:tr>
      <w:tr w:rsidR="00411E57" w:rsidRPr="00411E57" w14:paraId="5E3A6024" w14:textId="77777777" w:rsidTr="00411E57">
        <w:tc>
          <w:tcPr>
            <w:tcW w:w="1523" w:type="dxa"/>
            <w:vMerge w:val="restart"/>
            <w:tcBorders>
              <w:top w:val="single" w:sz="4" w:space="0" w:color="auto"/>
            </w:tcBorders>
            <w:shd w:val="clear" w:color="auto" w:fill="auto"/>
            <w:vAlign w:val="center"/>
          </w:tcPr>
          <w:p w14:paraId="3C25625A" w14:textId="77777777" w:rsidR="00411E57" w:rsidRPr="00411E57" w:rsidRDefault="00411E57" w:rsidP="00411E57">
            <w:pPr>
              <w:autoSpaceDE w:val="0"/>
              <w:autoSpaceDN w:val="0"/>
              <w:adjustRightInd w:val="0"/>
              <w:snapToGrid w:val="0"/>
              <w:spacing w:line="240" w:lineRule="auto"/>
              <w:jc w:val="center"/>
              <w:rPr>
                <w:rFonts w:ascii="Times New Roman" w:eastAsia="Times New Roman" w:hAnsi="Times New Roman"/>
                <w:bCs/>
                <w:noProof w:val="0"/>
                <w:color w:val="auto"/>
                <w:sz w:val="20"/>
              </w:rPr>
            </w:pPr>
            <w:r w:rsidRPr="00411E57">
              <w:rPr>
                <w:rFonts w:ascii="Times New Roman" w:eastAsia="Times New Roman" w:hAnsi="Times New Roman"/>
                <w:bCs/>
                <w:noProof w:val="0"/>
                <w:color w:val="auto"/>
                <w:sz w:val="20"/>
              </w:rPr>
              <w:t>Responses</w:t>
            </w:r>
          </w:p>
        </w:tc>
        <w:tc>
          <w:tcPr>
            <w:tcW w:w="2487" w:type="dxa"/>
            <w:tcBorders>
              <w:top w:val="single" w:sz="4" w:space="0" w:color="auto"/>
            </w:tcBorders>
            <w:shd w:val="clear" w:color="auto" w:fill="auto"/>
            <w:vAlign w:val="center"/>
          </w:tcPr>
          <w:p w14:paraId="013AFDE0" w14:textId="77777777" w:rsidR="00411E57" w:rsidRPr="00411E57" w:rsidRDefault="00411E57" w:rsidP="00411E57">
            <w:pPr>
              <w:autoSpaceDE w:val="0"/>
              <w:autoSpaceDN w:val="0"/>
              <w:adjustRightInd w:val="0"/>
              <w:snapToGrid w:val="0"/>
              <w:spacing w:line="240" w:lineRule="auto"/>
              <w:jc w:val="center"/>
              <w:rPr>
                <w:rFonts w:ascii="Times New Roman" w:eastAsia="Times New Roman" w:hAnsi="Times New Roman"/>
                <w:b/>
                <w:noProof w:val="0"/>
                <w:color w:val="auto"/>
                <w:sz w:val="20"/>
              </w:rPr>
            </w:pPr>
            <w:r w:rsidRPr="00411E57">
              <w:rPr>
                <w:rFonts w:ascii="Times New Roman" w:eastAsia="Times New Roman" w:hAnsi="Times New Roman"/>
                <w:noProof w:val="0"/>
                <w:color w:val="auto"/>
                <w:sz w:val="20"/>
              </w:rPr>
              <w:t>Hopeful</w:t>
            </w:r>
          </w:p>
        </w:tc>
        <w:tc>
          <w:tcPr>
            <w:tcW w:w="779" w:type="dxa"/>
            <w:tcBorders>
              <w:top w:val="single" w:sz="4" w:space="0" w:color="auto"/>
            </w:tcBorders>
            <w:shd w:val="clear" w:color="auto" w:fill="auto"/>
            <w:vAlign w:val="center"/>
          </w:tcPr>
          <w:p w14:paraId="4F2A326C" w14:textId="77777777" w:rsidR="00411E57" w:rsidRPr="00411E57" w:rsidRDefault="00411E57" w:rsidP="00411E57">
            <w:pPr>
              <w:autoSpaceDE w:val="0"/>
              <w:autoSpaceDN w:val="0"/>
              <w:adjustRightInd w:val="0"/>
              <w:snapToGrid w:val="0"/>
              <w:spacing w:line="240" w:lineRule="auto"/>
              <w:jc w:val="center"/>
              <w:rPr>
                <w:rFonts w:ascii="Times New Roman" w:eastAsia="Times New Roman" w:hAnsi="Times New Roman"/>
                <w:bCs/>
                <w:noProof w:val="0"/>
                <w:sz w:val="20"/>
              </w:rPr>
            </w:pPr>
            <w:r w:rsidRPr="00411E57">
              <w:rPr>
                <w:rFonts w:ascii="Times New Roman" w:eastAsia="Times New Roman" w:hAnsi="Times New Roman"/>
                <w:bCs/>
                <w:noProof w:val="0"/>
                <w:sz w:val="20"/>
              </w:rPr>
              <w:t>16</w:t>
            </w:r>
          </w:p>
        </w:tc>
        <w:tc>
          <w:tcPr>
            <w:tcW w:w="895" w:type="dxa"/>
            <w:tcBorders>
              <w:top w:val="single" w:sz="4" w:space="0" w:color="auto"/>
            </w:tcBorders>
            <w:shd w:val="clear" w:color="auto" w:fill="auto"/>
            <w:vAlign w:val="center"/>
          </w:tcPr>
          <w:p w14:paraId="20DD2DFB" w14:textId="77777777" w:rsidR="00411E57" w:rsidRPr="00411E57" w:rsidRDefault="00411E57" w:rsidP="00411E57">
            <w:pPr>
              <w:autoSpaceDE w:val="0"/>
              <w:autoSpaceDN w:val="0"/>
              <w:adjustRightInd w:val="0"/>
              <w:snapToGrid w:val="0"/>
              <w:spacing w:line="240" w:lineRule="auto"/>
              <w:jc w:val="center"/>
              <w:rPr>
                <w:rFonts w:ascii="Times New Roman" w:eastAsia="Times New Roman" w:hAnsi="Times New Roman"/>
                <w:bCs/>
                <w:noProof w:val="0"/>
                <w:sz w:val="20"/>
              </w:rPr>
            </w:pPr>
            <w:r w:rsidRPr="00411E57">
              <w:rPr>
                <w:rFonts w:ascii="Times New Roman" w:eastAsia="Times New Roman" w:hAnsi="Times New Roman"/>
                <w:bCs/>
                <w:noProof w:val="0"/>
                <w:sz w:val="20"/>
              </w:rPr>
              <w:t>26</w:t>
            </w:r>
          </w:p>
        </w:tc>
        <w:tc>
          <w:tcPr>
            <w:tcW w:w="880" w:type="dxa"/>
            <w:tcBorders>
              <w:top w:val="single" w:sz="4" w:space="0" w:color="auto"/>
            </w:tcBorders>
            <w:shd w:val="clear" w:color="auto" w:fill="auto"/>
            <w:vAlign w:val="center"/>
          </w:tcPr>
          <w:p w14:paraId="6039C5D5" w14:textId="77777777" w:rsidR="00411E57" w:rsidRPr="00411E57" w:rsidRDefault="00411E57" w:rsidP="00411E57">
            <w:pPr>
              <w:autoSpaceDE w:val="0"/>
              <w:autoSpaceDN w:val="0"/>
              <w:adjustRightInd w:val="0"/>
              <w:snapToGrid w:val="0"/>
              <w:spacing w:line="240" w:lineRule="auto"/>
              <w:jc w:val="center"/>
              <w:rPr>
                <w:rFonts w:ascii="Times New Roman" w:eastAsia="Times New Roman" w:hAnsi="Times New Roman"/>
                <w:bCs/>
                <w:noProof w:val="0"/>
                <w:sz w:val="20"/>
              </w:rPr>
            </w:pPr>
            <w:r w:rsidRPr="00411E57">
              <w:rPr>
                <w:rFonts w:ascii="Times New Roman" w:eastAsia="Times New Roman" w:hAnsi="Times New Roman"/>
                <w:bCs/>
                <w:noProof w:val="0"/>
                <w:sz w:val="20"/>
              </w:rPr>
              <w:t>61.54</w:t>
            </w:r>
          </w:p>
        </w:tc>
        <w:tc>
          <w:tcPr>
            <w:tcW w:w="910" w:type="dxa"/>
            <w:tcBorders>
              <w:top w:val="single" w:sz="4" w:space="0" w:color="auto"/>
            </w:tcBorders>
            <w:shd w:val="clear" w:color="auto" w:fill="auto"/>
            <w:vAlign w:val="center"/>
          </w:tcPr>
          <w:p w14:paraId="23675971" w14:textId="77777777" w:rsidR="00411E57" w:rsidRPr="00411E57" w:rsidRDefault="00411E57" w:rsidP="00411E57">
            <w:pPr>
              <w:autoSpaceDE w:val="0"/>
              <w:autoSpaceDN w:val="0"/>
              <w:adjustRightInd w:val="0"/>
              <w:snapToGrid w:val="0"/>
              <w:spacing w:line="240" w:lineRule="auto"/>
              <w:jc w:val="center"/>
              <w:rPr>
                <w:rFonts w:ascii="Times New Roman" w:eastAsia="Times New Roman" w:hAnsi="Times New Roman"/>
                <w:bCs/>
                <w:noProof w:val="0"/>
                <w:color w:val="auto"/>
                <w:sz w:val="20"/>
              </w:rPr>
            </w:pPr>
            <w:r w:rsidRPr="00411E57">
              <w:rPr>
                <w:rFonts w:ascii="Times New Roman" w:eastAsia="Times New Roman" w:hAnsi="Times New Roman"/>
                <w:bCs/>
                <w:noProof w:val="0"/>
                <w:color w:val="auto"/>
                <w:sz w:val="20"/>
              </w:rPr>
              <w:t>79.03</w:t>
            </w:r>
          </w:p>
        </w:tc>
        <w:tc>
          <w:tcPr>
            <w:tcW w:w="1156" w:type="dxa"/>
            <w:tcBorders>
              <w:top w:val="single" w:sz="4" w:space="0" w:color="auto"/>
            </w:tcBorders>
            <w:shd w:val="clear" w:color="auto" w:fill="auto"/>
            <w:vAlign w:val="center"/>
          </w:tcPr>
          <w:p w14:paraId="4EDF0E74" w14:textId="77777777" w:rsidR="00411E57" w:rsidRPr="00411E57" w:rsidRDefault="00411E57" w:rsidP="00411E57">
            <w:pPr>
              <w:autoSpaceDE w:val="0"/>
              <w:autoSpaceDN w:val="0"/>
              <w:adjustRightInd w:val="0"/>
              <w:snapToGrid w:val="0"/>
              <w:spacing w:line="240" w:lineRule="auto"/>
              <w:jc w:val="center"/>
              <w:rPr>
                <w:rFonts w:ascii="Times New Roman" w:eastAsia="Times New Roman" w:hAnsi="Times New Roman"/>
                <w:bCs/>
                <w:noProof w:val="0"/>
                <w:color w:val="auto"/>
                <w:sz w:val="20"/>
              </w:rPr>
            </w:pPr>
            <w:r w:rsidRPr="00411E57">
              <w:rPr>
                <w:rFonts w:ascii="Times New Roman" w:eastAsia="MS Gothic" w:hAnsi="Times New Roman"/>
                <w:bCs/>
                <w:noProof w:val="0"/>
                <w:sz w:val="20"/>
              </w:rPr>
              <w:t>≤0.0001</w:t>
            </w:r>
          </w:p>
        </w:tc>
      </w:tr>
      <w:tr w:rsidR="00411E57" w:rsidRPr="00411E57" w14:paraId="7C4E76F5" w14:textId="77777777" w:rsidTr="00411E57">
        <w:tc>
          <w:tcPr>
            <w:tcW w:w="1523" w:type="dxa"/>
            <w:vMerge/>
            <w:shd w:val="clear" w:color="auto" w:fill="auto"/>
            <w:vAlign w:val="center"/>
          </w:tcPr>
          <w:p w14:paraId="0087236B" w14:textId="77777777" w:rsidR="00411E57" w:rsidRPr="00411E57" w:rsidRDefault="00411E57" w:rsidP="00411E57">
            <w:pPr>
              <w:autoSpaceDE w:val="0"/>
              <w:autoSpaceDN w:val="0"/>
              <w:adjustRightInd w:val="0"/>
              <w:snapToGrid w:val="0"/>
              <w:spacing w:line="240" w:lineRule="auto"/>
              <w:jc w:val="center"/>
              <w:rPr>
                <w:rFonts w:ascii="Times New Roman" w:eastAsia="Times New Roman" w:hAnsi="Times New Roman"/>
                <w:b/>
                <w:noProof w:val="0"/>
                <w:color w:val="auto"/>
                <w:sz w:val="20"/>
              </w:rPr>
            </w:pPr>
          </w:p>
        </w:tc>
        <w:tc>
          <w:tcPr>
            <w:tcW w:w="2487" w:type="dxa"/>
            <w:shd w:val="clear" w:color="auto" w:fill="auto"/>
            <w:vAlign w:val="center"/>
          </w:tcPr>
          <w:p w14:paraId="5B666748" w14:textId="77777777" w:rsidR="00411E57" w:rsidRPr="00411E57" w:rsidRDefault="00411E57" w:rsidP="00411E57">
            <w:pPr>
              <w:autoSpaceDE w:val="0"/>
              <w:autoSpaceDN w:val="0"/>
              <w:adjustRightInd w:val="0"/>
              <w:snapToGrid w:val="0"/>
              <w:spacing w:line="240" w:lineRule="auto"/>
              <w:jc w:val="center"/>
              <w:rPr>
                <w:rFonts w:ascii="Times New Roman" w:eastAsia="Times New Roman" w:hAnsi="Times New Roman"/>
                <w:b/>
                <w:noProof w:val="0"/>
                <w:color w:val="auto"/>
                <w:sz w:val="20"/>
              </w:rPr>
            </w:pPr>
            <w:r w:rsidRPr="00411E57">
              <w:rPr>
                <w:rFonts w:ascii="Times New Roman" w:eastAsia="Times New Roman" w:hAnsi="Times New Roman"/>
                <w:noProof w:val="0"/>
                <w:color w:val="auto"/>
                <w:sz w:val="20"/>
              </w:rPr>
              <w:t>Determination</w:t>
            </w:r>
          </w:p>
        </w:tc>
        <w:tc>
          <w:tcPr>
            <w:tcW w:w="779" w:type="dxa"/>
            <w:shd w:val="clear" w:color="auto" w:fill="auto"/>
            <w:vAlign w:val="center"/>
          </w:tcPr>
          <w:p w14:paraId="029523D5" w14:textId="77777777" w:rsidR="00411E57" w:rsidRPr="00411E57" w:rsidRDefault="00411E57" w:rsidP="00411E57">
            <w:pPr>
              <w:autoSpaceDE w:val="0"/>
              <w:autoSpaceDN w:val="0"/>
              <w:adjustRightInd w:val="0"/>
              <w:snapToGrid w:val="0"/>
              <w:spacing w:line="240" w:lineRule="auto"/>
              <w:jc w:val="center"/>
              <w:rPr>
                <w:rFonts w:ascii="Times New Roman" w:eastAsia="Times New Roman" w:hAnsi="Times New Roman"/>
                <w:bCs/>
                <w:noProof w:val="0"/>
                <w:sz w:val="20"/>
              </w:rPr>
            </w:pPr>
            <w:r w:rsidRPr="00411E57">
              <w:rPr>
                <w:rFonts w:ascii="Times New Roman" w:eastAsia="Times New Roman" w:hAnsi="Times New Roman"/>
                <w:bCs/>
                <w:noProof w:val="0"/>
                <w:sz w:val="20"/>
              </w:rPr>
              <w:t>10</w:t>
            </w:r>
          </w:p>
        </w:tc>
        <w:tc>
          <w:tcPr>
            <w:tcW w:w="895" w:type="dxa"/>
            <w:shd w:val="clear" w:color="auto" w:fill="auto"/>
            <w:vAlign w:val="center"/>
          </w:tcPr>
          <w:p w14:paraId="2E8C45D2" w14:textId="77777777" w:rsidR="00411E57" w:rsidRPr="00411E57" w:rsidRDefault="00411E57" w:rsidP="00411E57">
            <w:pPr>
              <w:autoSpaceDE w:val="0"/>
              <w:autoSpaceDN w:val="0"/>
              <w:adjustRightInd w:val="0"/>
              <w:snapToGrid w:val="0"/>
              <w:spacing w:line="240" w:lineRule="auto"/>
              <w:jc w:val="center"/>
              <w:rPr>
                <w:rFonts w:ascii="Times New Roman" w:eastAsia="Times New Roman" w:hAnsi="Times New Roman"/>
                <w:bCs/>
                <w:noProof w:val="0"/>
                <w:sz w:val="20"/>
              </w:rPr>
            </w:pPr>
            <w:r w:rsidRPr="00411E57">
              <w:rPr>
                <w:rFonts w:ascii="Times New Roman" w:eastAsia="Times New Roman" w:hAnsi="Times New Roman"/>
                <w:bCs/>
                <w:noProof w:val="0"/>
                <w:sz w:val="20"/>
              </w:rPr>
              <w:t>14</w:t>
            </w:r>
          </w:p>
        </w:tc>
        <w:tc>
          <w:tcPr>
            <w:tcW w:w="880" w:type="dxa"/>
            <w:shd w:val="clear" w:color="auto" w:fill="auto"/>
            <w:vAlign w:val="center"/>
          </w:tcPr>
          <w:p w14:paraId="565F5FE8" w14:textId="77777777" w:rsidR="00411E57" w:rsidRPr="00411E57" w:rsidRDefault="00411E57" w:rsidP="00411E57">
            <w:pPr>
              <w:autoSpaceDE w:val="0"/>
              <w:autoSpaceDN w:val="0"/>
              <w:adjustRightInd w:val="0"/>
              <w:snapToGrid w:val="0"/>
              <w:spacing w:line="240" w:lineRule="auto"/>
              <w:jc w:val="center"/>
              <w:rPr>
                <w:rFonts w:ascii="Times New Roman" w:eastAsia="Times New Roman" w:hAnsi="Times New Roman"/>
                <w:bCs/>
                <w:noProof w:val="0"/>
                <w:sz w:val="20"/>
              </w:rPr>
            </w:pPr>
            <w:r w:rsidRPr="00411E57">
              <w:rPr>
                <w:rFonts w:ascii="Times New Roman" w:eastAsia="Times New Roman" w:hAnsi="Times New Roman"/>
                <w:bCs/>
                <w:noProof w:val="0"/>
                <w:sz w:val="20"/>
              </w:rPr>
              <w:t>71.43</w:t>
            </w:r>
          </w:p>
        </w:tc>
        <w:tc>
          <w:tcPr>
            <w:tcW w:w="910" w:type="dxa"/>
            <w:shd w:val="clear" w:color="auto" w:fill="auto"/>
            <w:vAlign w:val="center"/>
          </w:tcPr>
          <w:p w14:paraId="23EF373A" w14:textId="77777777" w:rsidR="00411E57" w:rsidRPr="00411E57" w:rsidRDefault="00411E57" w:rsidP="00411E57">
            <w:pPr>
              <w:autoSpaceDE w:val="0"/>
              <w:autoSpaceDN w:val="0"/>
              <w:adjustRightInd w:val="0"/>
              <w:snapToGrid w:val="0"/>
              <w:spacing w:line="240" w:lineRule="auto"/>
              <w:jc w:val="center"/>
              <w:rPr>
                <w:rFonts w:ascii="Times New Roman" w:eastAsia="Times New Roman" w:hAnsi="Times New Roman"/>
                <w:bCs/>
                <w:noProof w:val="0"/>
                <w:color w:val="auto"/>
                <w:sz w:val="20"/>
              </w:rPr>
            </w:pPr>
            <w:r w:rsidRPr="00411E57">
              <w:rPr>
                <w:rFonts w:ascii="Times New Roman" w:eastAsia="Times New Roman" w:hAnsi="Times New Roman"/>
                <w:bCs/>
                <w:noProof w:val="0"/>
                <w:color w:val="auto"/>
                <w:sz w:val="20"/>
              </w:rPr>
              <w:t>58.68</w:t>
            </w:r>
          </w:p>
        </w:tc>
        <w:tc>
          <w:tcPr>
            <w:tcW w:w="1156" w:type="dxa"/>
            <w:shd w:val="clear" w:color="auto" w:fill="auto"/>
            <w:vAlign w:val="center"/>
          </w:tcPr>
          <w:p w14:paraId="2B266DC9" w14:textId="77777777" w:rsidR="00411E57" w:rsidRPr="00411E57" w:rsidRDefault="00411E57" w:rsidP="00411E57">
            <w:pPr>
              <w:autoSpaceDE w:val="0"/>
              <w:autoSpaceDN w:val="0"/>
              <w:adjustRightInd w:val="0"/>
              <w:snapToGrid w:val="0"/>
              <w:spacing w:line="240" w:lineRule="auto"/>
              <w:jc w:val="center"/>
              <w:rPr>
                <w:rFonts w:ascii="Times New Roman" w:eastAsia="Times New Roman" w:hAnsi="Times New Roman"/>
                <w:bCs/>
                <w:noProof w:val="0"/>
                <w:color w:val="auto"/>
                <w:sz w:val="20"/>
              </w:rPr>
            </w:pPr>
            <w:r w:rsidRPr="00411E57">
              <w:rPr>
                <w:rFonts w:ascii="Times New Roman" w:eastAsia="MS Gothic" w:hAnsi="Times New Roman"/>
                <w:bCs/>
                <w:noProof w:val="0"/>
                <w:sz w:val="20"/>
              </w:rPr>
              <w:t>≤0.0001</w:t>
            </w:r>
          </w:p>
        </w:tc>
      </w:tr>
      <w:tr w:rsidR="00411E57" w:rsidRPr="00411E57" w14:paraId="1E124D42" w14:textId="77777777" w:rsidTr="00411E57">
        <w:tc>
          <w:tcPr>
            <w:tcW w:w="1523" w:type="dxa"/>
            <w:vMerge/>
            <w:shd w:val="clear" w:color="auto" w:fill="auto"/>
            <w:vAlign w:val="center"/>
          </w:tcPr>
          <w:p w14:paraId="69368505" w14:textId="77777777" w:rsidR="00411E57" w:rsidRPr="00411E57" w:rsidRDefault="00411E57" w:rsidP="00411E57">
            <w:pPr>
              <w:autoSpaceDE w:val="0"/>
              <w:autoSpaceDN w:val="0"/>
              <w:adjustRightInd w:val="0"/>
              <w:snapToGrid w:val="0"/>
              <w:spacing w:line="240" w:lineRule="auto"/>
              <w:jc w:val="center"/>
              <w:rPr>
                <w:rFonts w:ascii="Times New Roman" w:eastAsia="Times New Roman" w:hAnsi="Times New Roman"/>
                <w:b/>
                <w:noProof w:val="0"/>
                <w:color w:val="auto"/>
                <w:sz w:val="20"/>
              </w:rPr>
            </w:pPr>
          </w:p>
        </w:tc>
        <w:tc>
          <w:tcPr>
            <w:tcW w:w="2487" w:type="dxa"/>
            <w:shd w:val="clear" w:color="auto" w:fill="auto"/>
            <w:vAlign w:val="center"/>
          </w:tcPr>
          <w:p w14:paraId="6B99FFEF" w14:textId="77777777" w:rsidR="00411E57" w:rsidRPr="00411E57" w:rsidRDefault="00411E57" w:rsidP="00411E57">
            <w:pPr>
              <w:autoSpaceDE w:val="0"/>
              <w:autoSpaceDN w:val="0"/>
              <w:adjustRightInd w:val="0"/>
              <w:snapToGrid w:val="0"/>
              <w:spacing w:line="240" w:lineRule="auto"/>
              <w:jc w:val="center"/>
              <w:rPr>
                <w:rFonts w:ascii="Times New Roman" w:eastAsia="Times New Roman" w:hAnsi="Times New Roman"/>
                <w:b/>
                <w:noProof w:val="0"/>
                <w:color w:val="auto"/>
                <w:sz w:val="20"/>
              </w:rPr>
            </w:pPr>
            <w:r w:rsidRPr="00411E57">
              <w:rPr>
                <w:rFonts w:ascii="Times New Roman" w:eastAsia="Times New Roman" w:hAnsi="Times New Roman"/>
                <w:noProof w:val="0"/>
                <w:color w:val="auto"/>
                <w:sz w:val="20"/>
              </w:rPr>
              <w:t xml:space="preserve">Tormenting </w:t>
            </w:r>
          </w:p>
        </w:tc>
        <w:tc>
          <w:tcPr>
            <w:tcW w:w="779" w:type="dxa"/>
            <w:shd w:val="clear" w:color="auto" w:fill="auto"/>
            <w:vAlign w:val="center"/>
          </w:tcPr>
          <w:p w14:paraId="0DFC5BFA" w14:textId="77777777" w:rsidR="00411E57" w:rsidRPr="00411E57" w:rsidRDefault="00411E57" w:rsidP="00411E57">
            <w:pPr>
              <w:autoSpaceDE w:val="0"/>
              <w:autoSpaceDN w:val="0"/>
              <w:adjustRightInd w:val="0"/>
              <w:snapToGrid w:val="0"/>
              <w:spacing w:line="240" w:lineRule="auto"/>
              <w:jc w:val="center"/>
              <w:rPr>
                <w:rFonts w:ascii="Times New Roman" w:eastAsia="Times New Roman" w:hAnsi="Times New Roman"/>
                <w:bCs/>
                <w:noProof w:val="0"/>
                <w:sz w:val="20"/>
              </w:rPr>
            </w:pPr>
            <w:r w:rsidRPr="00411E57">
              <w:rPr>
                <w:rFonts w:ascii="Times New Roman" w:eastAsia="Times New Roman" w:hAnsi="Times New Roman"/>
                <w:bCs/>
                <w:noProof w:val="0"/>
                <w:sz w:val="20"/>
              </w:rPr>
              <w:t>12</w:t>
            </w:r>
          </w:p>
        </w:tc>
        <w:tc>
          <w:tcPr>
            <w:tcW w:w="895" w:type="dxa"/>
            <w:shd w:val="clear" w:color="auto" w:fill="auto"/>
            <w:vAlign w:val="center"/>
          </w:tcPr>
          <w:p w14:paraId="25614BE1" w14:textId="77777777" w:rsidR="00411E57" w:rsidRPr="00411E57" w:rsidRDefault="00411E57" w:rsidP="00411E57">
            <w:pPr>
              <w:autoSpaceDE w:val="0"/>
              <w:autoSpaceDN w:val="0"/>
              <w:adjustRightInd w:val="0"/>
              <w:snapToGrid w:val="0"/>
              <w:spacing w:line="240" w:lineRule="auto"/>
              <w:jc w:val="center"/>
              <w:rPr>
                <w:rFonts w:ascii="Times New Roman" w:eastAsia="Times New Roman" w:hAnsi="Times New Roman"/>
                <w:bCs/>
                <w:noProof w:val="0"/>
                <w:sz w:val="20"/>
              </w:rPr>
            </w:pPr>
            <w:r w:rsidRPr="00411E57">
              <w:rPr>
                <w:rFonts w:ascii="Times New Roman" w:eastAsia="Times New Roman" w:hAnsi="Times New Roman"/>
                <w:bCs/>
                <w:noProof w:val="0"/>
                <w:sz w:val="20"/>
              </w:rPr>
              <w:t>23</w:t>
            </w:r>
          </w:p>
        </w:tc>
        <w:tc>
          <w:tcPr>
            <w:tcW w:w="880" w:type="dxa"/>
            <w:shd w:val="clear" w:color="auto" w:fill="auto"/>
            <w:vAlign w:val="center"/>
          </w:tcPr>
          <w:p w14:paraId="20A8CA36" w14:textId="77777777" w:rsidR="00411E57" w:rsidRPr="00411E57" w:rsidRDefault="00411E57" w:rsidP="00411E57">
            <w:pPr>
              <w:autoSpaceDE w:val="0"/>
              <w:autoSpaceDN w:val="0"/>
              <w:adjustRightInd w:val="0"/>
              <w:snapToGrid w:val="0"/>
              <w:spacing w:line="240" w:lineRule="auto"/>
              <w:jc w:val="center"/>
              <w:rPr>
                <w:rFonts w:ascii="Times New Roman" w:eastAsia="Times New Roman" w:hAnsi="Times New Roman"/>
                <w:bCs/>
                <w:noProof w:val="0"/>
                <w:sz w:val="20"/>
              </w:rPr>
            </w:pPr>
            <w:r w:rsidRPr="00411E57">
              <w:rPr>
                <w:rFonts w:ascii="Times New Roman" w:eastAsia="Times New Roman" w:hAnsi="Times New Roman"/>
                <w:bCs/>
                <w:noProof w:val="0"/>
                <w:sz w:val="20"/>
              </w:rPr>
              <w:t>52.17</w:t>
            </w:r>
          </w:p>
        </w:tc>
        <w:tc>
          <w:tcPr>
            <w:tcW w:w="910" w:type="dxa"/>
            <w:shd w:val="clear" w:color="auto" w:fill="auto"/>
            <w:vAlign w:val="center"/>
          </w:tcPr>
          <w:p w14:paraId="06623A6F" w14:textId="77777777" w:rsidR="00411E57" w:rsidRPr="00411E57" w:rsidRDefault="00411E57" w:rsidP="00411E57">
            <w:pPr>
              <w:autoSpaceDE w:val="0"/>
              <w:autoSpaceDN w:val="0"/>
              <w:adjustRightInd w:val="0"/>
              <w:snapToGrid w:val="0"/>
              <w:spacing w:line="240" w:lineRule="auto"/>
              <w:jc w:val="center"/>
              <w:rPr>
                <w:rFonts w:ascii="Times New Roman" w:eastAsia="Times New Roman" w:hAnsi="Times New Roman"/>
                <w:bCs/>
                <w:noProof w:val="0"/>
                <w:color w:val="auto"/>
                <w:sz w:val="20"/>
              </w:rPr>
            </w:pPr>
            <w:r w:rsidRPr="00411E57">
              <w:rPr>
                <w:rFonts w:ascii="Times New Roman" w:eastAsia="Times New Roman" w:hAnsi="Times New Roman"/>
                <w:bCs/>
                <w:noProof w:val="0"/>
                <w:color w:val="auto"/>
                <w:sz w:val="20"/>
              </w:rPr>
              <w:t>46.32</w:t>
            </w:r>
          </w:p>
        </w:tc>
        <w:tc>
          <w:tcPr>
            <w:tcW w:w="1156" w:type="dxa"/>
            <w:shd w:val="clear" w:color="auto" w:fill="auto"/>
            <w:vAlign w:val="center"/>
          </w:tcPr>
          <w:p w14:paraId="01686C60" w14:textId="77777777" w:rsidR="00411E57" w:rsidRPr="00411E57" w:rsidRDefault="00411E57" w:rsidP="00411E57">
            <w:pPr>
              <w:autoSpaceDE w:val="0"/>
              <w:autoSpaceDN w:val="0"/>
              <w:adjustRightInd w:val="0"/>
              <w:snapToGrid w:val="0"/>
              <w:spacing w:line="240" w:lineRule="auto"/>
              <w:jc w:val="center"/>
              <w:rPr>
                <w:rFonts w:ascii="Times New Roman" w:eastAsia="Times New Roman" w:hAnsi="Times New Roman"/>
                <w:bCs/>
                <w:noProof w:val="0"/>
                <w:color w:val="auto"/>
                <w:sz w:val="20"/>
              </w:rPr>
            </w:pPr>
            <w:r w:rsidRPr="00411E57">
              <w:rPr>
                <w:rFonts w:ascii="Times New Roman" w:eastAsia="MS Gothic" w:hAnsi="Times New Roman"/>
                <w:bCs/>
                <w:noProof w:val="0"/>
                <w:sz w:val="20"/>
              </w:rPr>
              <w:t>≤0.0001</w:t>
            </w:r>
          </w:p>
        </w:tc>
      </w:tr>
      <w:tr w:rsidR="00411E57" w:rsidRPr="00411E57" w14:paraId="501A1E23" w14:textId="77777777" w:rsidTr="00411E57">
        <w:tc>
          <w:tcPr>
            <w:tcW w:w="1523" w:type="dxa"/>
            <w:vMerge/>
            <w:shd w:val="clear" w:color="auto" w:fill="auto"/>
            <w:vAlign w:val="center"/>
          </w:tcPr>
          <w:p w14:paraId="3F2AA12A" w14:textId="77777777" w:rsidR="00411E57" w:rsidRPr="00411E57" w:rsidRDefault="00411E57" w:rsidP="00411E57">
            <w:pPr>
              <w:autoSpaceDE w:val="0"/>
              <w:autoSpaceDN w:val="0"/>
              <w:adjustRightInd w:val="0"/>
              <w:snapToGrid w:val="0"/>
              <w:spacing w:line="240" w:lineRule="auto"/>
              <w:jc w:val="center"/>
              <w:rPr>
                <w:rFonts w:ascii="Times New Roman" w:eastAsia="Times New Roman" w:hAnsi="Times New Roman"/>
                <w:b/>
                <w:noProof w:val="0"/>
                <w:color w:val="auto"/>
                <w:sz w:val="20"/>
              </w:rPr>
            </w:pPr>
          </w:p>
        </w:tc>
        <w:tc>
          <w:tcPr>
            <w:tcW w:w="2487" w:type="dxa"/>
            <w:shd w:val="clear" w:color="auto" w:fill="auto"/>
            <w:vAlign w:val="center"/>
          </w:tcPr>
          <w:p w14:paraId="61759279" w14:textId="77777777" w:rsidR="00411E57" w:rsidRPr="00411E57" w:rsidRDefault="00411E57" w:rsidP="00411E57">
            <w:pPr>
              <w:autoSpaceDE w:val="0"/>
              <w:autoSpaceDN w:val="0"/>
              <w:adjustRightInd w:val="0"/>
              <w:snapToGrid w:val="0"/>
              <w:spacing w:line="240" w:lineRule="auto"/>
              <w:jc w:val="center"/>
              <w:rPr>
                <w:rFonts w:ascii="Times New Roman" w:eastAsia="Times New Roman" w:hAnsi="Times New Roman"/>
                <w:b/>
                <w:noProof w:val="0"/>
                <w:color w:val="auto"/>
                <w:sz w:val="20"/>
              </w:rPr>
            </w:pPr>
            <w:r w:rsidRPr="00411E57">
              <w:rPr>
                <w:rFonts w:ascii="Times New Roman" w:eastAsia="Times New Roman" w:hAnsi="Times New Roman"/>
                <w:noProof w:val="0"/>
                <w:color w:val="auto"/>
                <w:sz w:val="20"/>
              </w:rPr>
              <w:t>Hopelessness</w:t>
            </w:r>
          </w:p>
        </w:tc>
        <w:tc>
          <w:tcPr>
            <w:tcW w:w="779" w:type="dxa"/>
            <w:shd w:val="clear" w:color="auto" w:fill="auto"/>
            <w:vAlign w:val="center"/>
          </w:tcPr>
          <w:p w14:paraId="768115C1" w14:textId="77777777" w:rsidR="00411E57" w:rsidRPr="00411E57" w:rsidRDefault="00411E57" w:rsidP="00411E57">
            <w:pPr>
              <w:autoSpaceDE w:val="0"/>
              <w:autoSpaceDN w:val="0"/>
              <w:adjustRightInd w:val="0"/>
              <w:snapToGrid w:val="0"/>
              <w:spacing w:line="240" w:lineRule="auto"/>
              <w:jc w:val="center"/>
              <w:rPr>
                <w:rFonts w:ascii="Times New Roman" w:eastAsia="Times New Roman" w:hAnsi="Times New Roman"/>
                <w:bCs/>
                <w:noProof w:val="0"/>
                <w:sz w:val="20"/>
              </w:rPr>
            </w:pPr>
            <w:r w:rsidRPr="00411E57">
              <w:rPr>
                <w:rFonts w:ascii="Times New Roman" w:eastAsia="Times New Roman" w:hAnsi="Times New Roman"/>
                <w:bCs/>
                <w:noProof w:val="0"/>
                <w:sz w:val="20"/>
              </w:rPr>
              <w:t>17</w:t>
            </w:r>
          </w:p>
        </w:tc>
        <w:tc>
          <w:tcPr>
            <w:tcW w:w="895" w:type="dxa"/>
            <w:shd w:val="clear" w:color="auto" w:fill="auto"/>
            <w:vAlign w:val="center"/>
          </w:tcPr>
          <w:p w14:paraId="512C793C" w14:textId="77777777" w:rsidR="00411E57" w:rsidRPr="00411E57" w:rsidRDefault="00411E57" w:rsidP="00411E57">
            <w:pPr>
              <w:autoSpaceDE w:val="0"/>
              <w:autoSpaceDN w:val="0"/>
              <w:adjustRightInd w:val="0"/>
              <w:snapToGrid w:val="0"/>
              <w:spacing w:line="240" w:lineRule="auto"/>
              <w:jc w:val="center"/>
              <w:rPr>
                <w:rFonts w:ascii="Times New Roman" w:eastAsia="Times New Roman" w:hAnsi="Times New Roman"/>
                <w:bCs/>
                <w:noProof w:val="0"/>
                <w:sz w:val="20"/>
              </w:rPr>
            </w:pPr>
            <w:r w:rsidRPr="00411E57">
              <w:rPr>
                <w:rFonts w:ascii="Times New Roman" w:eastAsia="Times New Roman" w:hAnsi="Times New Roman"/>
                <w:bCs/>
                <w:noProof w:val="0"/>
                <w:sz w:val="20"/>
              </w:rPr>
              <w:t>43</w:t>
            </w:r>
          </w:p>
        </w:tc>
        <w:tc>
          <w:tcPr>
            <w:tcW w:w="880" w:type="dxa"/>
            <w:shd w:val="clear" w:color="auto" w:fill="auto"/>
            <w:vAlign w:val="center"/>
          </w:tcPr>
          <w:p w14:paraId="3233D0D5" w14:textId="77777777" w:rsidR="00411E57" w:rsidRPr="00411E57" w:rsidRDefault="00411E57" w:rsidP="00411E57">
            <w:pPr>
              <w:autoSpaceDE w:val="0"/>
              <w:autoSpaceDN w:val="0"/>
              <w:adjustRightInd w:val="0"/>
              <w:snapToGrid w:val="0"/>
              <w:spacing w:line="240" w:lineRule="auto"/>
              <w:jc w:val="center"/>
              <w:rPr>
                <w:rFonts w:ascii="Times New Roman" w:eastAsia="Times New Roman" w:hAnsi="Times New Roman"/>
                <w:bCs/>
                <w:noProof w:val="0"/>
                <w:sz w:val="20"/>
              </w:rPr>
            </w:pPr>
            <w:r w:rsidRPr="00411E57">
              <w:rPr>
                <w:rFonts w:ascii="Times New Roman" w:eastAsia="Times New Roman" w:hAnsi="Times New Roman"/>
                <w:bCs/>
                <w:noProof w:val="0"/>
                <w:sz w:val="20"/>
              </w:rPr>
              <w:t>39.53</w:t>
            </w:r>
          </w:p>
        </w:tc>
        <w:tc>
          <w:tcPr>
            <w:tcW w:w="910" w:type="dxa"/>
            <w:shd w:val="clear" w:color="auto" w:fill="auto"/>
            <w:vAlign w:val="center"/>
          </w:tcPr>
          <w:p w14:paraId="08DF53A6" w14:textId="77777777" w:rsidR="00411E57" w:rsidRPr="00411E57" w:rsidRDefault="00411E57" w:rsidP="00411E57">
            <w:pPr>
              <w:autoSpaceDE w:val="0"/>
              <w:autoSpaceDN w:val="0"/>
              <w:adjustRightInd w:val="0"/>
              <w:snapToGrid w:val="0"/>
              <w:spacing w:line="240" w:lineRule="auto"/>
              <w:jc w:val="center"/>
              <w:rPr>
                <w:rFonts w:ascii="Times New Roman" w:eastAsia="Times New Roman" w:hAnsi="Times New Roman"/>
                <w:bCs/>
                <w:noProof w:val="0"/>
                <w:color w:val="auto"/>
                <w:sz w:val="20"/>
              </w:rPr>
            </w:pPr>
            <w:r w:rsidRPr="00411E57">
              <w:rPr>
                <w:rFonts w:ascii="Times New Roman" w:eastAsia="Times New Roman" w:hAnsi="Times New Roman"/>
                <w:bCs/>
                <w:noProof w:val="0"/>
                <w:color w:val="auto"/>
                <w:sz w:val="20"/>
              </w:rPr>
              <w:t>44.59</w:t>
            </w:r>
          </w:p>
        </w:tc>
        <w:tc>
          <w:tcPr>
            <w:tcW w:w="1156" w:type="dxa"/>
            <w:shd w:val="clear" w:color="auto" w:fill="auto"/>
            <w:vAlign w:val="center"/>
          </w:tcPr>
          <w:p w14:paraId="7A98B9BA" w14:textId="77777777" w:rsidR="00411E57" w:rsidRPr="00411E57" w:rsidRDefault="00411E57" w:rsidP="00411E57">
            <w:pPr>
              <w:autoSpaceDE w:val="0"/>
              <w:autoSpaceDN w:val="0"/>
              <w:adjustRightInd w:val="0"/>
              <w:snapToGrid w:val="0"/>
              <w:spacing w:line="240" w:lineRule="auto"/>
              <w:jc w:val="center"/>
              <w:rPr>
                <w:rFonts w:ascii="Times New Roman" w:eastAsia="Times New Roman" w:hAnsi="Times New Roman"/>
                <w:bCs/>
                <w:noProof w:val="0"/>
                <w:color w:val="auto"/>
                <w:sz w:val="20"/>
              </w:rPr>
            </w:pPr>
            <w:r w:rsidRPr="00411E57">
              <w:rPr>
                <w:rFonts w:ascii="Times New Roman" w:eastAsia="MS Gothic" w:hAnsi="Times New Roman"/>
                <w:bCs/>
                <w:noProof w:val="0"/>
                <w:sz w:val="20"/>
              </w:rPr>
              <w:t>≤0.0001</w:t>
            </w:r>
          </w:p>
        </w:tc>
      </w:tr>
      <w:tr w:rsidR="00411E57" w:rsidRPr="00411E57" w14:paraId="6830D96A" w14:textId="77777777" w:rsidTr="00411E57">
        <w:tc>
          <w:tcPr>
            <w:tcW w:w="1523" w:type="dxa"/>
            <w:vMerge/>
            <w:shd w:val="clear" w:color="auto" w:fill="auto"/>
            <w:vAlign w:val="center"/>
          </w:tcPr>
          <w:p w14:paraId="15031170" w14:textId="77777777" w:rsidR="00411E57" w:rsidRPr="00411E57" w:rsidRDefault="00411E57" w:rsidP="00411E57">
            <w:pPr>
              <w:autoSpaceDE w:val="0"/>
              <w:autoSpaceDN w:val="0"/>
              <w:adjustRightInd w:val="0"/>
              <w:snapToGrid w:val="0"/>
              <w:spacing w:line="240" w:lineRule="auto"/>
              <w:jc w:val="center"/>
              <w:rPr>
                <w:rFonts w:ascii="Times New Roman" w:eastAsia="Times New Roman" w:hAnsi="Times New Roman"/>
                <w:b/>
                <w:noProof w:val="0"/>
                <w:color w:val="auto"/>
                <w:sz w:val="20"/>
              </w:rPr>
            </w:pPr>
          </w:p>
        </w:tc>
        <w:tc>
          <w:tcPr>
            <w:tcW w:w="2487" w:type="dxa"/>
            <w:shd w:val="clear" w:color="auto" w:fill="auto"/>
            <w:vAlign w:val="center"/>
          </w:tcPr>
          <w:p w14:paraId="31C0BEAB" w14:textId="77777777" w:rsidR="00411E57" w:rsidRPr="00411E57" w:rsidRDefault="00411E57" w:rsidP="00411E57">
            <w:pPr>
              <w:autoSpaceDE w:val="0"/>
              <w:autoSpaceDN w:val="0"/>
              <w:adjustRightInd w:val="0"/>
              <w:snapToGrid w:val="0"/>
              <w:spacing w:line="240" w:lineRule="auto"/>
              <w:jc w:val="center"/>
              <w:rPr>
                <w:rFonts w:ascii="Times New Roman" w:eastAsia="Times New Roman" w:hAnsi="Times New Roman"/>
                <w:b/>
                <w:noProof w:val="0"/>
                <w:color w:val="auto"/>
                <w:sz w:val="20"/>
              </w:rPr>
            </w:pPr>
            <w:r w:rsidRPr="00411E57">
              <w:rPr>
                <w:rFonts w:ascii="Times New Roman" w:eastAsia="Times New Roman" w:hAnsi="Times New Roman"/>
                <w:noProof w:val="0"/>
                <w:color w:val="auto"/>
                <w:sz w:val="20"/>
              </w:rPr>
              <w:t>Calming</w:t>
            </w:r>
          </w:p>
        </w:tc>
        <w:tc>
          <w:tcPr>
            <w:tcW w:w="779" w:type="dxa"/>
            <w:shd w:val="clear" w:color="auto" w:fill="auto"/>
            <w:vAlign w:val="center"/>
          </w:tcPr>
          <w:p w14:paraId="4A5F7CD0" w14:textId="77777777" w:rsidR="00411E57" w:rsidRPr="00411E57" w:rsidRDefault="00411E57" w:rsidP="00411E57">
            <w:pPr>
              <w:autoSpaceDE w:val="0"/>
              <w:autoSpaceDN w:val="0"/>
              <w:adjustRightInd w:val="0"/>
              <w:snapToGrid w:val="0"/>
              <w:spacing w:line="240" w:lineRule="auto"/>
              <w:jc w:val="center"/>
              <w:rPr>
                <w:rFonts w:ascii="Times New Roman" w:eastAsia="Times New Roman" w:hAnsi="Times New Roman"/>
                <w:bCs/>
                <w:noProof w:val="0"/>
                <w:sz w:val="20"/>
              </w:rPr>
            </w:pPr>
            <w:r w:rsidRPr="00411E57">
              <w:rPr>
                <w:rFonts w:ascii="Times New Roman" w:eastAsia="Times New Roman" w:hAnsi="Times New Roman"/>
                <w:bCs/>
                <w:noProof w:val="0"/>
                <w:sz w:val="20"/>
              </w:rPr>
              <w:t>4</w:t>
            </w:r>
          </w:p>
        </w:tc>
        <w:tc>
          <w:tcPr>
            <w:tcW w:w="895" w:type="dxa"/>
            <w:shd w:val="clear" w:color="auto" w:fill="auto"/>
            <w:vAlign w:val="center"/>
          </w:tcPr>
          <w:p w14:paraId="4C441778" w14:textId="77777777" w:rsidR="00411E57" w:rsidRPr="00411E57" w:rsidRDefault="00411E57" w:rsidP="00411E57">
            <w:pPr>
              <w:autoSpaceDE w:val="0"/>
              <w:autoSpaceDN w:val="0"/>
              <w:adjustRightInd w:val="0"/>
              <w:snapToGrid w:val="0"/>
              <w:spacing w:line="240" w:lineRule="auto"/>
              <w:jc w:val="center"/>
              <w:rPr>
                <w:rFonts w:ascii="Times New Roman" w:eastAsia="Times New Roman" w:hAnsi="Times New Roman"/>
                <w:bCs/>
                <w:noProof w:val="0"/>
                <w:sz w:val="20"/>
              </w:rPr>
            </w:pPr>
            <w:r w:rsidRPr="00411E57">
              <w:rPr>
                <w:rFonts w:ascii="Times New Roman" w:eastAsia="Times New Roman" w:hAnsi="Times New Roman"/>
                <w:bCs/>
                <w:noProof w:val="0"/>
                <w:sz w:val="20"/>
              </w:rPr>
              <w:t>7</w:t>
            </w:r>
          </w:p>
        </w:tc>
        <w:tc>
          <w:tcPr>
            <w:tcW w:w="880" w:type="dxa"/>
            <w:shd w:val="clear" w:color="auto" w:fill="auto"/>
            <w:vAlign w:val="center"/>
          </w:tcPr>
          <w:p w14:paraId="6B45439D" w14:textId="77777777" w:rsidR="00411E57" w:rsidRPr="00411E57" w:rsidRDefault="00411E57" w:rsidP="00411E57">
            <w:pPr>
              <w:autoSpaceDE w:val="0"/>
              <w:autoSpaceDN w:val="0"/>
              <w:adjustRightInd w:val="0"/>
              <w:snapToGrid w:val="0"/>
              <w:spacing w:line="240" w:lineRule="auto"/>
              <w:jc w:val="center"/>
              <w:rPr>
                <w:rFonts w:ascii="Times New Roman" w:eastAsia="Times New Roman" w:hAnsi="Times New Roman"/>
                <w:bCs/>
                <w:noProof w:val="0"/>
                <w:sz w:val="20"/>
              </w:rPr>
            </w:pPr>
            <w:r w:rsidRPr="00411E57">
              <w:rPr>
                <w:rFonts w:ascii="Times New Roman" w:eastAsia="Times New Roman" w:hAnsi="Times New Roman"/>
                <w:bCs/>
                <w:noProof w:val="0"/>
                <w:sz w:val="20"/>
              </w:rPr>
              <w:t xml:space="preserve">57.14 </w:t>
            </w:r>
          </w:p>
        </w:tc>
        <w:tc>
          <w:tcPr>
            <w:tcW w:w="910" w:type="dxa"/>
            <w:shd w:val="clear" w:color="auto" w:fill="auto"/>
            <w:vAlign w:val="center"/>
          </w:tcPr>
          <w:p w14:paraId="5B3FC2E3" w14:textId="77777777" w:rsidR="00411E57" w:rsidRPr="00411E57" w:rsidRDefault="00411E57" w:rsidP="00411E57">
            <w:pPr>
              <w:autoSpaceDE w:val="0"/>
              <w:autoSpaceDN w:val="0"/>
              <w:adjustRightInd w:val="0"/>
              <w:snapToGrid w:val="0"/>
              <w:spacing w:line="240" w:lineRule="auto"/>
              <w:jc w:val="center"/>
              <w:rPr>
                <w:rFonts w:ascii="Times New Roman" w:eastAsia="Times New Roman" w:hAnsi="Times New Roman"/>
                <w:bCs/>
                <w:noProof w:val="0"/>
                <w:color w:val="auto"/>
                <w:sz w:val="20"/>
              </w:rPr>
            </w:pPr>
            <w:r w:rsidRPr="00411E57">
              <w:rPr>
                <w:rFonts w:ascii="Times New Roman" w:eastAsia="Times New Roman" w:hAnsi="Times New Roman"/>
                <w:bCs/>
                <w:noProof w:val="0"/>
                <w:color w:val="auto"/>
                <w:sz w:val="20"/>
              </w:rPr>
              <w:t>16.92</w:t>
            </w:r>
          </w:p>
        </w:tc>
        <w:tc>
          <w:tcPr>
            <w:tcW w:w="1156" w:type="dxa"/>
            <w:shd w:val="clear" w:color="auto" w:fill="auto"/>
            <w:vAlign w:val="center"/>
          </w:tcPr>
          <w:p w14:paraId="38246B30" w14:textId="77777777" w:rsidR="00411E57" w:rsidRPr="00411E57" w:rsidRDefault="00411E57" w:rsidP="00411E57">
            <w:pPr>
              <w:autoSpaceDE w:val="0"/>
              <w:autoSpaceDN w:val="0"/>
              <w:adjustRightInd w:val="0"/>
              <w:snapToGrid w:val="0"/>
              <w:spacing w:line="240" w:lineRule="auto"/>
              <w:jc w:val="center"/>
              <w:rPr>
                <w:rFonts w:ascii="Times New Roman" w:eastAsia="Times New Roman" w:hAnsi="Times New Roman"/>
                <w:bCs/>
                <w:noProof w:val="0"/>
                <w:color w:val="auto"/>
                <w:sz w:val="20"/>
              </w:rPr>
            </w:pPr>
            <w:r w:rsidRPr="00411E57">
              <w:rPr>
                <w:rFonts w:ascii="Times New Roman" w:eastAsia="MS Gothic" w:hAnsi="Times New Roman"/>
                <w:bCs/>
                <w:noProof w:val="0"/>
                <w:sz w:val="20"/>
              </w:rPr>
              <w:t>≤0.0001</w:t>
            </w:r>
          </w:p>
        </w:tc>
      </w:tr>
      <w:tr w:rsidR="00411E57" w:rsidRPr="00411E57" w14:paraId="510738D0" w14:textId="77777777" w:rsidTr="00411E57">
        <w:tc>
          <w:tcPr>
            <w:tcW w:w="1523" w:type="dxa"/>
            <w:vMerge/>
            <w:shd w:val="clear" w:color="auto" w:fill="auto"/>
            <w:vAlign w:val="center"/>
          </w:tcPr>
          <w:p w14:paraId="3511B490" w14:textId="77777777" w:rsidR="00411E57" w:rsidRPr="00411E57" w:rsidRDefault="00411E57" w:rsidP="00411E57">
            <w:pPr>
              <w:autoSpaceDE w:val="0"/>
              <w:autoSpaceDN w:val="0"/>
              <w:adjustRightInd w:val="0"/>
              <w:snapToGrid w:val="0"/>
              <w:spacing w:line="240" w:lineRule="auto"/>
              <w:jc w:val="center"/>
              <w:rPr>
                <w:rFonts w:ascii="Times New Roman" w:eastAsia="Times New Roman" w:hAnsi="Times New Roman"/>
                <w:b/>
                <w:noProof w:val="0"/>
                <w:color w:val="auto"/>
                <w:sz w:val="20"/>
              </w:rPr>
            </w:pPr>
          </w:p>
        </w:tc>
        <w:tc>
          <w:tcPr>
            <w:tcW w:w="2487" w:type="dxa"/>
            <w:shd w:val="clear" w:color="auto" w:fill="auto"/>
            <w:vAlign w:val="center"/>
          </w:tcPr>
          <w:p w14:paraId="0348D83A" w14:textId="77777777" w:rsidR="00411E57" w:rsidRPr="00411E57" w:rsidRDefault="00411E57" w:rsidP="00411E57">
            <w:pPr>
              <w:autoSpaceDE w:val="0"/>
              <w:autoSpaceDN w:val="0"/>
              <w:adjustRightInd w:val="0"/>
              <w:snapToGrid w:val="0"/>
              <w:spacing w:line="240" w:lineRule="auto"/>
              <w:jc w:val="center"/>
              <w:rPr>
                <w:rFonts w:ascii="Times New Roman" w:eastAsia="Times New Roman" w:hAnsi="Times New Roman"/>
                <w:b/>
                <w:noProof w:val="0"/>
                <w:color w:val="auto"/>
                <w:sz w:val="20"/>
              </w:rPr>
            </w:pPr>
            <w:r w:rsidRPr="00411E57">
              <w:rPr>
                <w:rFonts w:ascii="Times New Roman" w:eastAsia="Times New Roman" w:hAnsi="Times New Roman"/>
                <w:noProof w:val="0"/>
                <w:color w:val="auto"/>
                <w:sz w:val="20"/>
              </w:rPr>
              <w:t>Unfair</w:t>
            </w:r>
          </w:p>
        </w:tc>
        <w:tc>
          <w:tcPr>
            <w:tcW w:w="779" w:type="dxa"/>
            <w:shd w:val="clear" w:color="auto" w:fill="auto"/>
            <w:vAlign w:val="center"/>
          </w:tcPr>
          <w:p w14:paraId="1C9BC95E" w14:textId="77777777" w:rsidR="00411E57" w:rsidRPr="00411E57" w:rsidRDefault="00411E57" w:rsidP="00411E57">
            <w:pPr>
              <w:autoSpaceDE w:val="0"/>
              <w:autoSpaceDN w:val="0"/>
              <w:adjustRightInd w:val="0"/>
              <w:snapToGrid w:val="0"/>
              <w:spacing w:line="240" w:lineRule="auto"/>
              <w:jc w:val="center"/>
              <w:rPr>
                <w:rFonts w:ascii="Times New Roman" w:eastAsia="Times New Roman" w:hAnsi="Times New Roman"/>
                <w:bCs/>
                <w:noProof w:val="0"/>
                <w:sz w:val="20"/>
              </w:rPr>
            </w:pPr>
            <w:r w:rsidRPr="00411E57">
              <w:rPr>
                <w:rFonts w:ascii="Times New Roman" w:eastAsia="Times New Roman" w:hAnsi="Times New Roman"/>
                <w:bCs/>
                <w:noProof w:val="0"/>
                <w:sz w:val="20"/>
              </w:rPr>
              <w:t>7</w:t>
            </w:r>
          </w:p>
        </w:tc>
        <w:tc>
          <w:tcPr>
            <w:tcW w:w="895" w:type="dxa"/>
            <w:shd w:val="clear" w:color="auto" w:fill="auto"/>
            <w:vAlign w:val="center"/>
          </w:tcPr>
          <w:p w14:paraId="1F88D9A5" w14:textId="77777777" w:rsidR="00411E57" w:rsidRPr="00411E57" w:rsidRDefault="00411E57" w:rsidP="00411E57">
            <w:pPr>
              <w:autoSpaceDE w:val="0"/>
              <w:autoSpaceDN w:val="0"/>
              <w:adjustRightInd w:val="0"/>
              <w:snapToGrid w:val="0"/>
              <w:spacing w:line="240" w:lineRule="auto"/>
              <w:jc w:val="center"/>
              <w:rPr>
                <w:rFonts w:ascii="Times New Roman" w:eastAsia="Times New Roman" w:hAnsi="Times New Roman"/>
                <w:bCs/>
                <w:noProof w:val="0"/>
                <w:sz w:val="20"/>
              </w:rPr>
            </w:pPr>
            <w:r w:rsidRPr="00411E57">
              <w:rPr>
                <w:rFonts w:ascii="Times New Roman" w:eastAsia="Times New Roman" w:hAnsi="Times New Roman"/>
                <w:bCs/>
                <w:noProof w:val="0"/>
                <w:sz w:val="20"/>
              </w:rPr>
              <w:t>18</w:t>
            </w:r>
          </w:p>
        </w:tc>
        <w:tc>
          <w:tcPr>
            <w:tcW w:w="880" w:type="dxa"/>
            <w:shd w:val="clear" w:color="auto" w:fill="auto"/>
            <w:vAlign w:val="center"/>
          </w:tcPr>
          <w:p w14:paraId="601245CA" w14:textId="77777777" w:rsidR="00411E57" w:rsidRPr="00411E57" w:rsidRDefault="00411E57" w:rsidP="00411E57">
            <w:pPr>
              <w:autoSpaceDE w:val="0"/>
              <w:autoSpaceDN w:val="0"/>
              <w:adjustRightInd w:val="0"/>
              <w:snapToGrid w:val="0"/>
              <w:spacing w:line="240" w:lineRule="auto"/>
              <w:jc w:val="center"/>
              <w:rPr>
                <w:rFonts w:ascii="Times New Roman" w:eastAsia="Times New Roman" w:hAnsi="Times New Roman"/>
                <w:bCs/>
                <w:noProof w:val="0"/>
                <w:sz w:val="20"/>
              </w:rPr>
            </w:pPr>
            <w:r w:rsidRPr="00411E57">
              <w:rPr>
                <w:rFonts w:ascii="Times New Roman" w:eastAsia="Times New Roman" w:hAnsi="Times New Roman"/>
                <w:bCs/>
                <w:noProof w:val="0"/>
                <w:sz w:val="20"/>
              </w:rPr>
              <w:t>38.89</w:t>
            </w:r>
          </w:p>
        </w:tc>
        <w:tc>
          <w:tcPr>
            <w:tcW w:w="910" w:type="dxa"/>
            <w:shd w:val="clear" w:color="auto" w:fill="auto"/>
            <w:vAlign w:val="center"/>
          </w:tcPr>
          <w:p w14:paraId="380C2EB9" w14:textId="77777777" w:rsidR="00411E57" w:rsidRPr="00411E57" w:rsidRDefault="00411E57" w:rsidP="00411E57">
            <w:pPr>
              <w:autoSpaceDE w:val="0"/>
              <w:autoSpaceDN w:val="0"/>
              <w:adjustRightInd w:val="0"/>
              <w:snapToGrid w:val="0"/>
              <w:spacing w:line="240" w:lineRule="auto"/>
              <w:jc w:val="center"/>
              <w:rPr>
                <w:rFonts w:ascii="Times New Roman" w:eastAsia="Times New Roman" w:hAnsi="Times New Roman"/>
                <w:bCs/>
                <w:noProof w:val="0"/>
                <w:color w:val="auto"/>
                <w:sz w:val="20"/>
              </w:rPr>
            </w:pPr>
            <w:r w:rsidRPr="00411E57">
              <w:rPr>
                <w:rFonts w:ascii="Times New Roman" w:eastAsia="Times New Roman" w:hAnsi="Times New Roman"/>
                <w:bCs/>
                <w:noProof w:val="0"/>
                <w:color w:val="auto"/>
                <w:sz w:val="20"/>
              </w:rPr>
              <w:t>16.67</w:t>
            </w:r>
          </w:p>
        </w:tc>
        <w:tc>
          <w:tcPr>
            <w:tcW w:w="1156" w:type="dxa"/>
            <w:shd w:val="clear" w:color="auto" w:fill="auto"/>
            <w:vAlign w:val="center"/>
          </w:tcPr>
          <w:p w14:paraId="46694EF7" w14:textId="77777777" w:rsidR="00411E57" w:rsidRPr="00411E57" w:rsidRDefault="00411E57" w:rsidP="00411E57">
            <w:pPr>
              <w:autoSpaceDE w:val="0"/>
              <w:autoSpaceDN w:val="0"/>
              <w:adjustRightInd w:val="0"/>
              <w:snapToGrid w:val="0"/>
              <w:spacing w:line="240" w:lineRule="auto"/>
              <w:jc w:val="center"/>
              <w:rPr>
                <w:rFonts w:ascii="Times New Roman" w:eastAsia="Times New Roman" w:hAnsi="Times New Roman"/>
                <w:bCs/>
                <w:noProof w:val="0"/>
                <w:color w:val="auto"/>
                <w:sz w:val="20"/>
              </w:rPr>
            </w:pPr>
            <w:r w:rsidRPr="00411E57">
              <w:rPr>
                <w:rFonts w:ascii="Times New Roman" w:eastAsia="MS Gothic" w:hAnsi="Times New Roman"/>
                <w:bCs/>
                <w:noProof w:val="0"/>
                <w:sz w:val="20"/>
              </w:rPr>
              <w:t>≤0.0001</w:t>
            </w:r>
          </w:p>
        </w:tc>
      </w:tr>
      <w:tr w:rsidR="00411E57" w:rsidRPr="00411E57" w14:paraId="3C3E3918" w14:textId="77777777" w:rsidTr="00411E57">
        <w:tc>
          <w:tcPr>
            <w:tcW w:w="1523" w:type="dxa"/>
            <w:vMerge/>
            <w:shd w:val="clear" w:color="auto" w:fill="auto"/>
            <w:vAlign w:val="center"/>
          </w:tcPr>
          <w:p w14:paraId="1D1B70A9" w14:textId="77777777" w:rsidR="00411E57" w:rsidRPr="00411E57" w:rsidRDefault="00411E57" w:rsidP="00411E57">
            <w:pPr>
              <w:autoSpaceDE w:val="0"/>
              <w:autoSpaceDN w:val="0"/>
              <w:adjustRightInd w:val="0"/>
              <w:snapToGrid w:val="0"/>
              <w:spacing w:line="240" w:lineRule="auto"/>
              <w:jc w:val="center"/>
              <w:rPr>
                <w:rFonts w:ascii="Times New Roman" w:eastAsia="Times New Roman" w:hAnsi="Times New Roman"/>
                <w:b/>
                <w:noProof w:val="0"/>
                <w:color w:val="auto"/>
                <w:sz w:val="20"/>
              </w:rPr>
            </w:pPr>
          </w:p>
        </w:tc>
        <w:tc>
          <w:tcPr>
            <w:tcW w:w="2487" w:type="dxa"/>
            <w:shd w:val="clear" w:color="auto" w:fill="auto"/>
            <w:vAlign w:val="center"/>
          </w:tcPr>
          <w:p w14:paraId="40BDC8DA" w14:textId="77777777" w:rsidR="00411E57" w:rsidRPr="00411E57" w:rsidRDefault="00411E57" w:rsidP="00411E57">
            <w:pPr>
              <w:autoSpaceDE w:val="0"/>
              <w:autoSpaceDN w:val="0"/>
              <w:adjustRightInd w:val="0"/>
              <w:snapToGrid w:val="0"/>
              <w:spacing w:line="240" w:lineRule="auto"/>
              <w:jc w:val="center"/>
              <w:rPr>
                <w:rFonts w:ascii="Times New Roman" w:eastAsia="Times New Roman" w:hAnsi="Times New Roman"/>
                <w:b/>
                <w:noProof w:val="0"/>
                <w:color w:val="auto"/>
                <w:sz w:val="20"/>
              </w:rPr>
            </w:pPr>
            <w:r w:rsidRPr="00411E57">
              <w:rPr>
                <w:rFonts w:ascii="Times New Roman" w:eastAsia="Times New Roman" w:hAnsi="Times New Roman"/>
                <w:noProof w:val="0"/>
                <w:color w:val="auto"/>
                <w:sz w:val="20"/>
              </w:rPr>
              <w:t>Frightening</w:t>
            </w:r>
          </w:p>
        </w:tc>
        <w:tc>
          <w:tcPr>
            <w:tcW w:w="779" w:type="dxa"/>
            <w:shd w:val="clear" w:color="auto" w:fill="auto"/>
            <w:vAlign w:val="center"/>
          </w:tcPr>
          <w:p w14:paraId="4BCF3BA5" w14:textId="77777777" w:rsidR="00411E57" w:rsidRPr="00411E57" w:rsidRDefault="00411E57" w:rsidP="00411E57">
            <w:pPr>
              <w:autoSpaceDE w:val="0"/>
              <w:autoSpaceDN w:val="0"/>
              <w:adjustRightInd w:val="0"/>
              <w:snapToGrid w:val="0"/>
              <w:spacing w:line="240" w:lineRule="auto"/>
              <w:jc w:val="center"/>
              <w:rPr>
                <w:rFonts w:ascii="Times New Roman" w:eastAsia="Times New Roman" w:hAnsi="Times New Roman"/>
                <w:bCs/>
                <w:noProof w:val="0"/>
                <w:sz w:val="20"/>
              </w:rPr>
            </w:pPr>
            <w:r w:rsidRPr="00411E57">
              <w:rPr>
                <w:rFonts w:ascii="Times New Roman" w:eastAsia="Times New Roman" w:hAnsi="Times New Roman"/>
                <w:bCs/>
                <w:noProof w:val="0"/>
                <w:sz w:val="20"/>
              </w:rPr>
              <w:t>9</w:t>
            </w:r>
          </w:p>
        </w:tc>
        <w:tc>
          <w:tcPr>
            <w:tcW w:w="895" w:type="dxa"/>
            <w:shd w:val="clear" w:color="auto" w:fill="auto"/>
            <w:vAlign w:val="center"/>
          </w:tcPr>
          <w:p w14:paraId="68300AB8" w14:textId="77777777" w:rsidR="00411E57" w:rsidRPr="00411E57" w:rsidRDefault="00411E57" w:rsidP="00411E57">
            <w:pPr>
              <w:autoSpaceDE w:val="0"/>
              <w:autoSpaceDN w:val="0"/>
              <w:adjustRightInd w:val="0"/>
              <w:snapToGrid w:val="0"/>
              <w:spacing w:line="240" w:lineRule="auto"/>
              <w:jc w:val="center"/>
              <w:rPr>
                <w:rFonts w:ascii="Times New Roman" w:eastAsia="Times New Roman" w:hAnsi="Times New Roman"/>
                <w:bCs/>
                <w:noProof w:val="0"/>
                <w:sz w:val="20"/>
              </w:rPr>
            </w:pPr>
            <w:r w:rsidRPr="00411E57">
              <w:rPr>
                <w:rFonts w:ascii="Times New Roman" w:eastAsia="Times New Roman" w:hAnsi="Times New Roman"/>
                <w:bCs/>
                <w:noProof w:val="0"/>
                <w:sz w:val="20"/>
              </w:rPr>
              <w:t>34</w:t>
            </w:r>
          </w:p>
        </w:tc>
        <w:tc>
          <w:tcPr>
            <w:tcW w:w="880" w:type="dxa"/>
            <w:shd w:val="clear" w:color="auto" w:fill="auto"/>
            <w:vAlign w:val="center"/>
          </w:tcPr>
          <w:p w14:paraId="1618369F" w14:textId="77777777" w:rsidR="00411E57" w:rsidRPr="00411E57" w:rsidRDefault="00411E57" w:rsidP="00411E57">
            <w:pPr>
              <w:autoSpaceDE w:val="0"/>
              <w:autoSpaceDN w:val="0"/>
              <w:adjustRightInd w:val="0"/>
              <w:snapToGrid w:val="0"/>
              <w:spacing w:line="240" w:lineRule="auto"/>
              <w:jc w:val="center"/>
              <w:rPr>
                <w:rFonts w:ascii="Times New Roman" w:eastAsia="Times New Roman" w:hAnsi="Times New Roman"/>
                <w:bCs/>
                <w:noProof w:val="0"/>
                <w:sz w:val="20"/>
              </w:rPr>
            </w:pPr>
            <w:r w:rsidRPr="00411E57">
              <w:rPr>
                <w:rFonts w:ascii="Times New Roman" w:eastAsia="Times New Roman" w:hAnsi="Times New Roman"/>
                <w:bCs/>
                <w:noProof w:val="0"/>
                <w:sz w:val="20"/>
              </w:rPr>
              <w:t>26.47</w:t>
            </w:r>
          </w:p>
        </w:tc>
        <w:tc>
          <w:tcPr>
            <w:tcW w:w="910" w:type="dxa"/>
            <w:shd w:val="clear" w:color="auto" w:fill="auto"/>
            <w:vAlign w:val="center"/>
          </w:tcPr>
          <w:p w14:paraId="39F43C51" w14:textId="77777777" w:rsidR="00411E57" w:rsidRPr="00411E57" w:rsidRDefault="00411E57" w:rsidP="00411E57">
            <w:pPr>
              <w:autoSpaceDE w:val="0"/>
              <w:autoSpaceDN w:val="0"/>
              <w:adjustRightInd w:val="0"/>
              <w:snapToGrid w:val="0"/>
              <w:spacing w:line="240" w:lineRule="auto"/>
              <w:jc w:val="center"/>
              <w:rPr>
                <w:rFonts w:ascii="Times New Roman" w:eastAsia="Times New Roman" w:hAnsi="Times New Roman"/>
                <w:bCs/>
                <w:noProof w:val="0"/>
                <w:color w:val="auto"/>
                <w:sz w:val="20"/>
              </w:rPr>
            </w:pPr>
            <w:r w:rsidRPr="00411E57">
              <w:rPr>
                <w:rFonts w:ascii="Times New Roman" w:eastAsia="Times New Roman" w:hAnsi="Times New Roman"/>
                <w:bCs/>
                <w:noProof w:val="0"/>
                <w:color w:val="auto"/>
                <w:sz w:val="20"/>
              </w:rPr>
              <w:t>10.52</w:t>
            </w:r>
          </w:p>
        </w:tc>
        <w:tc>
          <w:tcPr>
            <w:tcW w:w="1156" w:type="dxa"/>
            <w:shd w:val="clear" w:color="auto" w:fill="auto"/>
            <w:vAlign w:val="center"/>
          </w:tcPr>
          <w:p w14:paraId="69BABEFF" w14:textId="77777777" w:rsidR="00411E57" w:rsidRPr="00411E57" w:rsidRDefault="00411E57" w:rsidP="00411E57">
            <w:pPr>
              <w:autoSpaceDE w:val="0"/>
              <w:autoSpaceDN w:val="0"/>
              <w:adjustRightInd w:val="0"/>
              <w:snapToGrid w:val="0"/>
              <w:spacing w:line="240" w:lineRule="auto"/>
              <w:jc w:val="center"/>
              <w:rPr>
                <w:rFonts w:ascii="Times New Roman" w:eastAsia="Times New Roman" w:hAnsi="Times New Roman"/>
                <w:bCs/>
                <w:noProof w:val="0"/>
                <w:color w:val="auto"/>
                <w:sz w:val="20"/>
              </w:rPr>
            </w:pPr>
            <w:r w:rsidRPr="00411E57">
              <w:rPr>
                <w:rFonts w:ascii="Times New Roman" w:eastAsia="Times New Roman" w:hAnsi="Times New Roman"/>
                <w:bCs/>
                <w:noProof w:val="0"/>
                <w:color w:val="auto"/>
                <w:sz w:val="20"/>
              </w:rPr>
              <w:t>0.001</w:t>
            </w:r>
          </w:p>
        </w:tc>
      </w:tr>
      <w:tr w:rsidR="00411E57" w:rsidRPr="00411E57" w14:paraId="421E8DBF" w14:textId="77777777" w:rsidTr="00411E57">
        <w:tc>
          <w:tcPr>
            <w:tcW w:w="1523" w:type="dxa"/>
            <w:vMerge/>
            <w:shd w:val="clear" w:color="auto" w:fill="auto"/>
            <w:vAlign w:val="center"/>
          </w:tcPr>
          <w:p w14:paraId="3A211C3F" w14:textId="77777777" w:rsidR="00411E57" w:rsidRPr="00411E57" w:rsidRDefault="00411E57" w:rsidP="00411E57">
            <w:pPr>
              <w:autoSpaceDE w:val="0"/>
              <w:autoSpaceDN w:val="0"/>
              <w:adjustRightInd w:val="0"/>
              <w:snapToGrid w:val="0"/>
              <w:spacing w:line="240" w:lineRule="auto"/>
              <w:jc w:val="center"/>
              <w:rPr>
                <w:rFonts w:ascii="Times New Roman" w:eastAsia="Times New Roman" w:hAnsi="Times New Roman"/>
                <w:b/>
                <w:noProof w:val="0"/>
                <w:color w:val="auto"/>
                <w:sz w:val="20"/>
              </w:rPr>
            </w:pPr>
          </w:p>
        </w:tc>
        <w:tc>
          <w:tcPr>
            <w:tcW w:w="2487" w:type="dxa"/>
            <w:shd w:val="clear" w:color="auto" w:fill="auto"/>
            <w:vAlign w:val="center"/>
          </w:tcPr>
          <w:p w14:paraId="23455E27" w14:textId="77777777" w:rsidR="00411E57" w:rsidRPr="00411E57" w:rsidRDefault="00411E57" w:rsidP="00411E57">
            <w:pPr>
              <w:autoSpaceDE w:val="0"/>
              <w:autoSpaceDN w:val="0"/>
              <w:adjustRightInd w:val="0"/>
              <w:snapToGrid w:val="0"/>
              <w:spacing w:line="240" w:lineRule="auto"/>
              <w:jc w:val="center"/>
              <w:rPr>
                <w:rFonts w:ascii="Times New Roman" w:eastAsia="Times New Roman" w:hAnsi="Times New Roman"/>
                <w:b/>
                <w:noProof w:val="0"/>
                <w:color w:val="auto"/>
                <w:sz w:val="20"/>
              </w:rPr>
            </w:pPr>
            <w:r w:rsidRPr="00411E57">
              <w:rPr>
                <w:rFonts w:ascii="Times New Roman" w:eastAsia="Times New Roman" w:hAnsi="Times New Roman"/>
                <w:noProof w:val="0"/>
                <w:color w:val="auto"/>
                <w:sz w:val="20"/>
              </w:rPr>
              <w:t>Horrible</w:t>
            </w:r>
          </w:p>
        </w:tc>
        <w:tc>
          <w:tcPr>
            <w:tcW w:w="779" w:type="dxa"/>
            <w:shd w:val="clear" w:color="auto" w:fill="auto"/>
            <w:vAlign w:val="center"/>
          </w:tcPr>
          <w:p w14:paraId="3739B9A9" w14:textId="77777777" w:rsidR="00411E57" w:rsidRPr="00411E57" w:rsidRDefault="00411E57" w:rsidP="00411E57">
            <w:pPr>
              <w:autoSpaceDE w:val="0"/>
              <w:autoSpaceDN w:val="0"/>
              <w:adjustRightInd w:val="0"/>
              <w:snapToGrid w:val="0"/>
              <w:spacing w:line="240" w:lineRule="auto"/>
              <w:jc w:val="center"/>
              <w:rPr>
                <w:rFonts w:ascii="Times New Roman" w:eastAsia="Times New Roman" w:hAnsi="Times New Roman"/>
                <w:bCs/>
                <w:noProof w:val="0"/>
                <w:sz w:val="20"/>
              </w:rPr>
            </w:pPr>
            <w:r w:rsidRPr="00411E57">
              <w:rPr>
                <w:rFonts w:ascii="Times New Roman" w:eastAsia="Times New Roman" w:hAnsi="Times New Roman"/>
                <w:bCs/>
                <w:noProof w:val="0"/>
                <w:sz w:val="20"/>
              </w:rPr>
              <w:t>10</w:t>
            </w:r>
          </w:p>
        </w:tc>
        <w:tc>
          <w:tcPr>
            <w:tcW w:w="895" w:type="dxa"/>
            <w:shd w:val="clear" w:color="auto" w:fill="auto"/>
            <w:vAlign w:val="center"/>
          </w:tcPr>
          <w:p w14:paraId="3C946AC7" w14:textId="77777777" w:rsidR="00411E57" w:rsidRPr="00411E57" w:rsidRDefault="00411E57" w:rsidP="00411E57">
            <w:pPr>
              <w:autoSpaceDE w:val="0"/>
              <w:autoSpaceDN w:val="0"/>
              <w:adjustRightInd w:val="0"/>
              <w:snapToGrid w:val="0"/>
              <w:spacing w:line="240" w:lineRule="auto"/>
              <w:jc w:val="center"/>
              <w:rPr>
                <w:rFonts w:ascii="Times New Roman" w:eastAsia="Times New Roman" w:hAnsi="Times New Roman"/>
                <w:bCs/>
                <w:noProof w:val="0"/>
                <w:sz w:val="20"/>
              </w:rPr>
            </w:pPr>
            <w:r w:rsidRPr="00411E57">
              <w:rPr>
                <w:rFonts w:ascii="Times New Roman" w:eastAsia="Times New Roman" w:hAnsi="Times New Roman"/>
                <w:bCs/>
                <w:noProof w:val="0"/>
                <w:sz w:val="20"/>
              </w:rPr>
              <w:t>51</w:t>
            </w:r>
          </w:p>
        </w:tc>
        <w:tc>
          <w:tcPr>
            <w:tcW w:w="880" w:type="dxa"/>
            <w:shd w:val="clear" w:color="auto" w:fill="auto"/>
            <w:vAlign w:val="center"/>
          </w:tcPr>
          <w:p w14:paraId="24D11ABA" w14:textId="77777777" w:rsidR="00411E57" w:rsidRPr="00411E57" w:rsidRDefault="00411E57" w:rsidP="00411E57">
            <w:pPr>
              <w:autoSpaceDE w:val="0"/>
              <w:autoSpaceDN w:val="0"/>
              <w:adjustRightInd w:val="0"/>
              <w:snapToGrid w:val="0"/>
              <w:spacing w:line="240" w:lineRule="auto"/>
              <w:jc w:val="center"/>
              <w:rPr>
                <w:rFonts w:ascii="Times New Roman" w:eastAsia="Times New Roman" w:hAnsi="Times New Roman"/>
                <w:bCs/>
                <w:noProof w:val="0"/>
                <w:sz w:val="20"/>
              </w:rPr>
            </w:pPr>
            <w:r w:rsidRPr="00411E57">
              <w:rPr>
                <w:rFonts w:ascii="Times New Roman" w:eastAsia="Times New Roman" w:hAnsi="Times New Roman"/>
                <w:bCs/>
                <w:noProof w:val="0"/>
                <w:sz w:val="20"/>
              </w:rPr>
              <w:t>19.61</w:t>
            </w:r>
          </w:p>
        </w:tc>
        <w:tc>
          <w:tcPr>
            <w:tcW w:w="910" w:type="dxa"/>
            <w:shd w:val="clear" w:color="auto" w:fill="auto"/>
            <w:vAlign w:val="center"/>
          </w:tcPr>
          <w:p w14:paraId="04FB2186" w14:textId="77777777" w:rsidR="00411E57" w:rsidRPr="00411E57" w:rsidRDefault="00411E57" w:rsidP="00411E57">
            <w:pPr>
              <w:autoSpaceDE w:val="0"/>
              <w:autoSpaceDN w:val="0"/>
              <w:adjustRightInd w:val="0"/>
              <w:snapToGrid w:val="0"/>
              <w:spacing w:line="240" w:lineRule="auto"/>
              <w:jc w:val="center"/>
              <w:rPr>
                <w:rFonts w:ascii="Times New Roman" w:eastAsia="Times New Roman" w:hAnsi="Times New Roman"/>
                <w:bCs/>
                <w:noProof w:val="0"/>
                <w:color w:val="auto"/>
                <w:sz w:val="20"/>
              </w:rPr>
            </w:pPr>
            <w:r w:rsidRPr="00411E57">
              <w:rPr>
                <w:rFonts w:ascii="Times New Roman" w:eastAsia="Times New Roman" w:hAnsi="Times New Roman"/>
                <w:bCs/>
                <w:noProof w:val="0"/>
                <w:color w:val="auto"/>
                <w:sz w:val="20"/>
              </w:rPr>
              <w:t>5.48</w:t>
            </w:r>
          </w:p>
        </w:tc>
        <w:tc>
          <w:tcPr>
            <w:tcW w:w="1156" w:type="dxa"/>
            <w:shd w:val="clear" w:color="auto" w:fill="auto"/>
            <w:vAlign w:val="center"/>
          </w:tcPr>
          <w:p w14:paraId="3141BDE3" w14:textId="77777777" w:rsidR="00411E57" w:rsidRPr="00411E57" w:rsidRDefault="00411E57" w:rsidP="00411E57">
            <w:pPr>
              <w:autoSpaceDE w:val="0"/>
              <w:autoSpaceDN w:val="0"/>
              <w:adjustRightInd w:val="0"/>
              <w:snapToGrid w:val="0"/>
              <w:spacing w:line="240" w:lineRule="auto"/>
              <w:jc w:val="center"/>
              <w:rPr>
                <w:rFonts w:ascii="Times New Roman" w:eastAsia="Times New Roman" w:hAnsi="Times New Roman"/>
                <w:bCs/>
                <w:noProof w:val="0"/>
                <w:color w:val="auto"/>
                <w:sz w:val="20"/>
              </w:rPr>
            </w:pPr>
            <w:r w:rsidRPr="00411E57">
              <w:rPr>
                <w:rFonts w:ascii="Times New Roman" w:eastAsia="Times New Roman" w:hAnsi="Times New Roman"/>
                <w:bCs/>
                <w:noProof w:val="0"/>
                <w:color w:val="auto"/>
                <w:sz w:val="20"/>
              </w:rPr>
              <w:t>0.02</w:t>
            </w:r>
          </w:p>
        </w:tc>
      </w:tr>
      <w:tr w:rsidR="00411E57" w:rsidRPr="00411E57" w14:paraId="70BADF17" w14:textId="77777777" w:rsidTr="00411E57">
        <w:tc>
          <w:tcPr>
            <w:tcW w:w="1523" w:type="dxa"/>
            <w:vMerge/>
            <w:shd w:val="clear" w:color="auto" w:fill="auto"/>
            <w:vAlign w:val="center"/>
          </w:tcPr>
          <w:p w14:paraId="2930C1E3" w14:textId="77777777" w:rsidR="00411E57" w:rsidRPr="00411E57" w:rsidRDefault="00411E57" w:rsidP="00411E57">
            <w:pPr>
              <w:autoSpaceDE w:val="0"/>
              <w:autoSpaceDN w:val="0"/>
              <w:adjustRightInd w:val="0"/>
              <w:snapToGrid w:val="0"/>
              <w:spacing w:line="240" w:lineRule="auto"/>
              <w:jc w:val="center"/>
              <w:rPr>
                <w:rFonts w:ascii="Times New Roman" w:eastAsia="Times New Roman" w:hAnsi="Times New Roman"/>
                <w:b/>
                <w:noProof w:val="0"/>
                <w:color w:val="auto"/>
                <w:sz w:val="20"/>
              </w:rPr>
            </w:pPr>
          </w:p>
        </w:tc>
        <w:tc>
          <w:tcPr>
            <w:tcW w:w="2487" w:type="dxa"/>
            <w:shd w:val="clear" w:color="auto" w:fill="auto"/>
            <w:vAlign w:val="center"/>
          </w:tcPr>
          <w:p w14:paraId="4E8AF1B6" w14:textId="77777777" w:rsidR="00411E57" w:rsidRPr="00411E57" w:rsidRDefault="00411E57" w:rsidP="00411E57">
            <w:pPr>
              <w:autoSpaceDE w:val="0"/>
              <w:autoSpaceDN w:val="0"/>
              <w:adjustRightInd w:val="0"/>
              <w:snapToGrid w:val="0"/>
              <w:spacing w:line="240" w:lineRule="auto"/>
              <w:jc w:val="center"/>
              <w:rPr>
                <w:rFonts w:ascii="Times New Roman" w:eastAsia="Times New Roman" w:hAnsi="Times New Roman"/>
                <w:b/>
                <w:noProof w:val="0"/>
                <w:color w:val="auto"/>
                <w:sz w:val="20"/>
              </w:rPr>
            </w:pPr>
            <w:r w:rsidRPr="00411E57">
              <w:rPr>
                <w:rFonts w:ascii="Times New Roman" w:eastAsia="Times New Roman" w:hAnsi="Times New Roman"/>
                <w:noProof w:val="0"/>
                <w:color w:val="auto"/>
                <w:sz w:val="20"/>
              </w:rPr>
              <w:t>Loss of quiet</w:t>
            </w:r>
          </w:p>
        </w:tc>
        <w:tc>
          <w:tcPr>
            <w:tcW w:w="779" w:type="dxa"/>
            <w:shd w:val="clear" w:color="auto" w:fill="auto"/>
            <w:vAlign w:val="center"/>
          </w:tcPr>
          <w:p w14:paraId="4367C190" w14:textId="77777777" w:rsidR="00411E57" w:rsidRPr="00411E57" w:rsidRDefault="00411E57" w:rsidP="00411E57">
            <w:pPr>
              <w:autoSpaceDE w:val="0"/>
              <w:autoSpaceDN w:val="0"/>
              <w:adjustRightInd w:val="0"/>
              <w:snapToGrid w:val="0"/>
              <w:spacing w:line="240" w:lineRule="auto"/>
              <w:jc w:val="center"/>
              <w:rPr>
                <w:rFonts w:ascii="Times New Roman" w:eastAsia="Times New Roman" w:hAnsi="Times New Roman"/>
                <w:bCs/>
                <w:noProof w:val="0"/>
                <w:sz w:val="20"/>
              </w:rPr>
            </w:pPr>
            <w:r w:rsidRPr="00411E57">
              <w:rPr>
                <w:rFonts w:ascii="Times New Roman" w:eastAsia="Times New Roman" w:hAnsi="Times New Roman"/>
                <w:bCs/>
                <w:noProof w:val="0"/>
                <w:sz w:val="20"/>
              </w:rPr>
              <w:t>7</w:t>
            </w:r>
          </w:p>
        </w:tc>
        <w:tc>
          <w:tcPr>
            <w:tcW w:w="895" w:type="dxa"/>
            <w:shd w:val="clear" w:color="auto" w:fill="auto"/>
            <w:vAlign w:val="center"/>
          </w:tcPr>
          <w:p w14:paraId="7E79811C" w14:textId="77777777" w:rsidR="00411E57" w:rsidRPr="00411E57" w:rsidRDefault="00411E57" w:rsidP="00411E57">
            <w:pPr>
              <w:autoSpaceDE w:val="0"/>
              <w:autoSpaceDN w:val="0"/>
              <w:adjustRightInd w:val="0"/>
              <w:snapToGrid w:val="0"/>
              <w:spacing w:line="240" w:lineRule="auto"/>
              <w:jc w:val="center"/>
              <w:rPr>
                <w:rFonts w:ascii="Times New Roman" w:eastAsia="Times New Roman" w:hAnsi="Times New Roman"/>
                <w:bCs/>
                <w:noProof w:val="0"/>
                <w:sz w:val="20"/>
              </w:rPr>
            </w:pPr>
            <w:r w:rsidRPr="00411E57">
              <w:rPr>
                <w:rFonts w:ascii="Times New Roman" w:eastAsia="Times New Roman" w:hAnsi="Times New Roman"/>
                <w:bCs/>
                <w:noProof w:val="0"/>
                <w:sz w:val="20"/>
              </w:rPr>
              <w:t>33</w:t>
            </w:r>
          </w:p>
        </w:tc>
        <w:tc>
          <w:tcPr>
            <w:tcW w:w="880" w:type="dxa"/>
            <w:shd w:val="clear" w:color="auto" w:fill="auto"/>
            <w:vAlign w:val="center"/>
          </w:tcPr>
          <w:p w14:paraId="165AFA2C" w14:textId="77777777" w:rsidR="00411E57" w:rsidRPr="00411E57" w:rsidRDefault="00411E57" w:rsidP="00411E57">
            <w:pPr>
              <w:autoSpaceDE w:val="0"/>
              <w:autoSpaceDN w:val="0"/>
              <w:adjustRightInd w:val="0"/>
              <w:snapToGrid w:val="0"/>
              <w:spacing w:line="240" w:lineRule="auto"/>
              <w:jc w:val="center"/>
              <w:rPr>
                <w:rFonts w:ascii="Times New Roman" w:eastAsia="Times New Roman" w:hAnsi="Times New Roman"/>
                <w:bCs/>
                <w:noProof w:val="0"/>
                <w:sz w:val="20"/>
              </w:rPr>
            </w:pPr>
            <w:r w:rsidRPr="00411E57">
              <w:rPr>
                <w:rFonts w:ascii="Times New Roman" w:eastAsia="Times New Roman" w:hAnsi="Times New Roman"/>
                <w:bCs/>
                <w:noProof w:val="0"/>
                <w:sz w:val="20"/>
              </w:rPr>
              <w:t>21.21</w:t>
            </w:r>
          </w:p>
        </w:tc>
        <w:tc>
          <w:tcPr>
            <w:tcW w:w="910" w:type="dxa"/>
            <w:shd w:val="clear" w:color="auto" w:fill="auto"/>
            <w:vAlign w:val="center"/>
          </w:tcPr>
          <w:p w14:paraId="3B3C2C26" w14:textId="77777777" w:rsidR="00411E57" w:rsidRPr="00411E57" w:rsidRDefault="00411E57" w:rsidP="00411E57">
            <w:pPr>
              <w:autoSpaceDE w:val="0"/>
              <w:autoSpaceDN w:val="0"/>
              <w:adjustRightInd w:val="0"/>
              <w:snapToGrid w:val="0"/>
              <w:spacing w:line="240" w:lineRule="auto"/>
              <w:jc w:val="center"/>
              <w:rPr>
                <w:rFonts w:ascii="Times New Roman" w:eastAsia="Times New Roman" w:hAnsi="Times New Roman"/>
                <w:bCs/>
                <w:noProof w:val="0"/>
                <w:color w:val="auto"/>
                <w:sz w:val="20"/>
              </w:rPr>
            </w:pPr>
            <w:r w:rsidRPr="00411E57">
              <w:rPr>
                <w:rFonts w:ascii="Times New Roman" w:eastAsia="Times New Roman" w:hAnsi="Times New Roman"/>
                <w:bCs/>
                <w:noProof w:val="0"/>
                <w:color w:val="auto"/>
                <w:sz w:val="20"/>
              </w:rPr>
              <w:t>4.64</w:t>
            </w:r>
          </w:p>
        </w:tc>
        <w:tc>
          <w:tcPr>
            <w:tcW w:w="1156" w:type="dxa"/>
            <w:shd w:val="clear" w:color="auto" w:fill="auto"/>
            <w:vAlign w:val="center"/>
          </w:tcPr>
          <w:p w14:paraId="0E767032" w14:textId="77777777" w:rsidR="00411E57" w:rsidRPr="00411E57" w:rsidRDefault="00411E57" w:rsidP="00411E57">
            <w:pPr>
              <w:autoSpaceDE w:val="0"/>
              <w:autoSpaceDN w:val="0"/>
              <w:adjustRightInd w:val="0"/>
              <w:snapToGrid w:val="0"/>
              <w:spacing w:line="240" w:lineRule="auto"/>
              <w:jc w:val="center"/>
              <w:rPr>
                <w:rFonts w:ascii="Times New Roman" w:eastAsia="Times New Roman" w:hAnsi="Times New Roman"/>
                <w:bCs/>
                <w:noProof w:val="0"/>
                <w:color w:val="auto"/>
                <w:sz w:val="20"/>
              </w:rPr>
            </w:pPr>
            <w:r w:rsidRPr="00411E57">
              <w:rPr>
                <w:rFonts w:ascii="Times New Roman" w:eastAsia="Times New Roman" w:hAnsi="Times New Roman"/>
                <w:bCs/>
                <w:noProof w:val="0"/>
                <w:color w:val="auto"/>
                <w:sz w:val="20"/>
              </w:rPr>
              <w:t>0.03</w:t>
            </w:r>
          </w:p>
        </w:tc>
      </w:tr>
      <w:tr w:rsidR="00411E57" w:rsidRPr="00411E57" w14:paraId="13A28771" w14:textId="77777777" w:rsidTr="00411E57">
        <w:tc>
          <w:tcPr>
            <w:tcW w:w="1523" w:type="dxa"/>
            <w:vMerge/>
            <w:shd w:val="clear" w:color="auto" w:fill="auto"/>
            <w:vAlign w:val="center"/>
          </w:tcPr>
          <w:p w14:paraId="4C0D66A6" w14:textId="77777777" w:rsidR="00411E57" w:rsidRPr="00411E57" w:rsidRDefault="00411E57" w:rsidP="00411E57">
            <w:pPr>
              <w:autoSpaceDE w:val="0"/>
              <w:autoSpaceDN w:val="0"/>
              <w:adjustRightInd w:val="0"/>
              <w:snapToGrid w:val="0"/>
              <w:spacing w:line="240" w:lineRule="auto"/>
              <w:jc w:val="center"/>
              <w:rPr>
                <w:rFonts w:ascii="Times New Roman" w:eastAsia="Times New Roman" w:hAnsi="Times New Roman"/>
                <w:b/>
                <w:noProof w:val="0"/>
                <w:color w:val="auto"/>
                <w:sz w:val="20"/>
              </w:rPr>
            </w:pPr>
          </w:p>
        </w:tc>
        <w:tc>
          <w:tcPr>
            <w:tcW w:w="2487" w:type="dxa"/>
            <w:shd w:val="clear" w:color="auto" w:fill="auto"/>
            <w:vAlign w:val="center"/>
          </w:tcPr>
          <w:p w14:paraId="3927BA5C" w14:textId="77777777" w:rsidR="00411E57" w:rsidRPr="00411E57" w:rsidRDefault="00411E57" w:rsidP="00411E57">
            <w:pPr>
              <w:autoSpaceDE w:val="0"/>
              <w:autoSpaceDN w:val="0"/>
              <w:adjustRightInd w:val="0"/>
              <w:snapToGrid w:val="0"/>
              <w:spacing w:line="240" w:lineRule="auto"/>
              <w:jc w:val="center"/>
              <w:rPr>
                <w:rFonts w:ascii="Times New Roman" w:eastAsia="Times New Roman" w:hAnsi="Times New Roman"/>
                <w:b/>
                <w:noProof w:val="0"/>
                <w:color w:val="auto"/>
                <w:sz w:val="20"/>
              </w:rPr>
            </w:pPr>
            <w:r w:rsidRPr="00411E57">
              <w:rPr>
                <w:rFonts w:ascii="Times New Roman" w:eastAsia="Times New Roman" w:hAnsi="Times New Roman"/>
                <w:noProof w:val="0"/>
                <w:color w:val="auto"/>
                <w:sz w:val="20"/>
              </w:rPr>
              <w:t xml:space="preserve">Depression </w:t>
            </w:r>
          </w:p>
        </w:tc>
        <w:tc>
          <w:tcPr>
            <w:tcW w:w="779" w:type="dxa"/>
            <w:shd w:val="clear" w:color="auto" w:fill="auto"/>
            <w:vAlign w:val="center"/>
          </w:tcPr>
          <w:p w14:paraId="44251CE9" w14:textId="77777777" w:rsidR="00411E57" w:rsidRPr="00411E57" w:rsidRDefault="00411E57" w:rsidP="00411E57">
            <w:pPr>
              <w:autoSpaceDE w:val="0"/>
              <w:autoSpaceDN w:val="0"/>
              <w:adjustRightInd w:val="0"/>
              <w:snapToGrid w:val="0"/>
              <w:spacing w:line="240" w:lineRule="auto"/>
              <w:jc w:val="center"/>
              <w:rPr>
                <w:rFonts w:ascii="Times New Roman" w:eastAsia="Times New Roman" w:hAnsi="Times New Roman"/>
                <w:bCs/>
                <w:noProof w:val="0"/>
                <w:sz w:val="20"/>
              </w:rPr>
            </w:pPr>
            <w:r w:rsidRPr="00411E57">
              <w:rPr>
                <w:rFonts w:ascii="Times New Roman" w:eastAsia="Times New Roman" w:hAnsi="Times New Roman"/>
                <w:bCs/>
                <w:noProof w:val="0"/>
                <w:sz w:val="20"/>
              </w:rPr>
              <w:t>6</w:t>
            </w:r>
          </w:p>
        </w:tc>
        <w:tc>
          <w:tcPr>
            <w:tcW w:w="895" w:type="dxa"/>
            <w:shd w:val="clear" w:color="auto" w:fill="auto"/>
            <w:vAlign w:val="center"/>
          </w:tcPr>
          <w:p w14:paraId="5ED2E70B" w14:textId="77777777" w:rsidR="00411E57" w:rsidRPr="00411E57" w:rsidRDefault="00411E57" w:rsidP="00411E57">
            <w:pPr>
              <w:autoSpaceDE w:val="0"/>
              <w:autoSpaceDN w:val="0"/>
              <w:adjustRightInd w:val="0"/>
              <w:snapToGrid w:val="0"/>
              <w:spacing w:line="240" w:lineRule="auto"/>
              <w:jc w:val="center"/>
              <w:rPr>
                <w:rFonts w:ascii="Times New Roman" w:eastAsia="Times New Roman" w:hAnsi="Times New Roman"/>
                <w:bCs/>
                <w:noProof w:val="0"/>
                <w:sz w:val="20"/>
              </w:rPr>
            </w:pPr>
            <w:r w:rsidRPr="00411E57">
              <w:rPr>
                <w:rFonts w:ascii="Times New Roman" w:eastAsia="Times New Roman" w:hAnsi="Times New Roman"/>
                <w:bCs/>
                <w:noProof w:val="0"/>
                <w:sz w:val="20"/>
              </w:rPr>
              <w:t>27</w:t>
            </w:r>
          </w:p>
        </w:tc>
        <w:tc>
          <w:tcPr>
            <w:tcW w:w="880" w:type="dxa"/>
            <w:shd w:val="clear" w:color="auto" w:fill="auto"/>
            <w:vAlign w:val="center"/>
          </w:tcPr>
          <w:p w14:paraId="5BF66703" w14:textId="77777777" w:rsidR="00411E57" w:rsidRPr="00411E57" w:rsidRDefault="00411E57" w:rsidP="00411E57">
            <w:pPr>
              <w:autoSpaceDE w:val="0"/>
              <w:autoSpaceDN w:val="0"/>
              <w:adjustRightInd w:val="0"/>
              <w:snapToGrid w:val="0"/>
              <w:spacing w:line="240" w:lineRule="auto"/>
              <w:jc w:val="center"/>
              <w:rPr>
                <w:rFonts w:ascii="Times New Roman" w:eastAsia="Times New Roman" w:hAnsi="Times New Roman"/>
                <w:bCs/>
                <w:noProof w:val="0"/>
                <w:sz w:val="20"/>
              </w:rPr>
            </w:pPr>
            <w:r w:rsidRPr="00411E57">
              <w:rPr>
                <w:rFonts w:ascii="Times New Roman" w:eastAsia="Times New Roman" w:hAnsi="Times New Roman"/>
                <w:bCs/>
                <w:noProof w:val="0"/>
                <w:sz w:val="20"/>
              </w:rPr>
              <w:t>22.22</w:t>
            </w:r>
          </w:p>
        </w:tc>
        <w:tc>
          <w:tcPr>
            <w:tcW w:w="910" w:type="dxa"/>
            <w:shd w:val="clear" w:color="auto" w:fill="auto"/>
            <w:vAlign w:val="center"/>
          </w:tcPr>
          <w:p w14:paraId="16DACC03" w14:textId="77777777" w:rsidR="00411E57" w:rsidRPr="00411E57" w:rsidRDefault="00411E57" w:rsidP="00411E57">
            <w:pPr>
              <w:autoSpaceDE w:val="0"/>
              <w:autoSpaceDN w:val="0"/>
              <w:adjustRightInd w:val="0"/>
              <w:snapToGrid w:val="0"/>
              <w:spacing w:line="240" w:lineRule="auto"/>
              <w:jc w:val="center"/>
              <w:rPr>
                <w:rFonts w:ascii="Times New Roman" w:eastAsia="Times New Roman" w:hAnsi="Times New Roman"/>
                <w:bCs/>
                <w:noProof w:val="0"/>
                <w:color w:val="auto"/>
                <w:sz w:val="20"/>
              </w:rPr>
            </w:pPr>
            <w:r w:rsidRPr="00411E57">
              <w:rPr>
                <w:rFonts w:ascii="Times New Roman" w:eastAsia="Times New Roman" w:hAnsi="Times New Roman"/>
                <w:bCs/>
                <w:noProof w:val="0"/>
                <w:color w:val="auto"/>
                <w:sz w:val="20"/>
              </w:rPr>
              <w:t>4.45</w:t>
            </w:r>
          </w:p>
        </w:tc>
        <w:tc>
          <w:tcPr>
            <w:tcW w:w="1156" w:type="dxa"/>
            <w:shd w:val="clear" w:color="auto" w:fill="auto"/>
            <w:vAlign w:val="center"/>
          </w:tcPr>
          <w:p w14:paraId="62D15479" w14:textId="77777777" w:rsidR="00411E57" w:rsidRPr="00411E57" w:rsidRDefault="00411E57" w:rsidP="00411E57">
            <w:pPr>
              <w:autoSpaceDE w:val="0"/>
              <w:autoSpaceDN w:val="0"/>
              <w:adjustRightInd w:val="0"/>
              <w:snapToGrid w:val="0"/>
              <w:spacing w:line="240" w:lineRule="auto"/>
              <w:jc w:val="center"/>
              <w:rPr>
                <w:rFonts w:ascii="Times New Roman" w:eastAsia="Times New Roman" w:hAnsi="Times New Roman"/>
                <w:bCs/>
                <w:noProof w:val="0"/>
                <w:color w:val="auto"/>
                <w:sz w:val="20"/>
              </w:rPr>
            </w:pPr>
            <w:r w:rsidRPr="00411E57">
              <w:rPr>
                <w:rFonts w:ascii="Times New Roman" w:eastAsia="Times New Roman" w:hAnsi="Times New Roman"/>
                <w:bCs/>
                <w:noProof w:val="0"/>
                <w:color w:val="auto"/>
                <w:sz w:val="20"/>
              </w:rPr>
              <w:t>0.03</w:t>
            </w:r>
          </w:p>
        </w:tc>
      </w:tr>
      <w:tr w:rsidR="00411E57" w:rsidRPr="00411E57" w14:paraId="474281D6" w14:textId="77777777" w:rsidTr="00411E57">
        <w:tc>
          <w:tcPr>
            <w:tcW w:w="1523" w:type="dxa"/>
            <w:shd w:val="clear" w:color="auto" w:fill="auto"/>
            <w:vAlign w:val="center"/>
          </w:tcPr>
          <w:p w14:paraId="5D32B997" w14:textId="77777777" w:rsidR="00411E57" w:rsidRPr="00411E57" w:rsidRDefault="00411E57" w:rsidP="00411E57">
            <w:pPr>
              <w:autoSpaceDE w:val="0"/>
              <w:autoSpaceDN w:val="0"/>
              <w:adjustRightInd w:val="0"/>
              <w:snapToGrid w:val="0"/>
              <w:spacing w:line="240" w:lineRule="auto"/>
              <w:jc w:val="center"/>
              <w:rPr>
                <w:rFonts w:ascii="Times New Roman" w:eastAsia="Times New Roman" w:hAnsi="Times New Roman"/>
                <w:b/>
                <w:noProof w:val="0"/>
                <w:color w:val="auto"/>
                <w:sz w:val="20"/>
              </w:rPr>
            </w:pPr>
            <w:r w:rsidRPr="00411E57">
              <w:rPr>
                <w:rFonts w:ascii="Times New Roman" w:eastAsia="Times New Roman" w:hAnsi="Times New Roman"/>
                <w:noProof w:val="0"/>
                <w:color w:val="auto"/>
                <w:sz w:val="20"/>
              </w:rPr>
              <w:lastRenderedPageBreak/>
              <w:t>Demographic and tinnitus related variables</w:t>
            </w:r>
          </w:p>
        </w:tc>
        <w:tc>
          <w:tcPr>
            <w:tcW w:w="2487" w:type="dxa"/>
            <w:shd w:val="clear" w:color="auto" w:fill="auto"/>
            <w:vAlign w:val="center"/>
          </w:tcPr>
          <w:p w14:paraId="7E06B0E4" w14:textId="77777777" w:rsidR="00411E57" w:rsidRPr="00411E57" w:rsidRDefault="00411E57" w:rsidP="00411E57">
            <w:pPr>
              <w:autoSpaceDE w:val="0"/>
              <w:autoSpaceDN w:val="0"/>
              <w:adjustRightInd w:val="0"/>
              <w:snapToGrid w:val="0"/>
              <w:spacing w:line="240" w:lineRule="auto"/>
              <w:jc w:val="center"/>
              <w:rPr>
                <w:rFonts w:ascii="Times New Roman" w:eastAsia="Times New Roman" w:hAnsi="Times New Roman"/>
                <w:bCs/>
                <w:noProof w:val="0"/>
                <w:color w:val="auto"/>
                <w:sz w:val="20"/>
              </w:rPr>
            </w:pPr>
            <w:r w:rsidRPr="00411E57">
              <w:rPr>
                <w:rFonts w:ascii="Times New Roman" w:eastAsia="Times New Roman" w:hAnsi="Times New Roman"/>
                <w:bCs/>
                <w:noProof w:val="0"/>
                <w:color w:val="auto"/>
                <w:sz w:val="20"/>
              </w:rPr>
              <w:t>Race: Mixed</w:t>
            </w:r>
          </w:p>
        </w:tc>
        <w:tc>
          <w:tcPr>
            <w:tcW w:w="779" w:type="dxa"/>
            <w:shd w:val="clear" w:color="auto" w:fill="auto"/>
            <w:vAlign w:val="center"/>
          </w:tcPr>
          <w:p w14:paraId="61BD0F44" w14:textId="77777777" w:rsidR="00411E57" w:rsidRPr="00411E57" w:rsidRDefault="00411E57" w:rsidP="00411E57">
            <w:pPr>
              <w:autoSpaceDE w:val="0"/>
              <w:autoSpaceDN w:val="0"/>
              <w:adjustRightInd w:val="0"/>
              <w:snapToGrid w:val="0"/>
              <w:spacing w:line="240" w:lineRule="auto"/>
              <w:jc w:val="center"/>
              <w:rPr>
                <w:rFonts w:ascii="Times New Roman" w:eastAsia="Times New Roman" w:hAnsi="Times New Roman"/>
                <w:bCs/>
                <w:noProof w:val="0"/>
                <w:sz w:val="20"/>
              </w:rPr>
            </w:pPr>
            <w:r w:rsidRPr="00411E57">
              <w:rPr>
                <w:rFonts w:ascii="Times New Roman" w:eastAsia="Times New Roman" w:hAnsi="Times New Roman"/>
                <w:bCs/>
                <w:noProof w:val="0"/>
                <w:sz w:val="20"/>
              </w:rPr>
              <w:t>6</w:t>
            </w:r>
          </w:p>
        </w:tc>
        <w:tc>
          <w:tcPr>
            <w:tcW w:w="895" w:type="dxa"/>
            <w:shd w:val="clear" w:color="auto" w:fill="auto"/>
            <w:vAlign w:val="center"/>
          </w:tcPr>
          <w:p w14:paraId="2CFF8809" w14:textId="77777777" w:rsidR="00411E57" w:rsidRPr="00411E57" w:rsidRDefault="00411E57" w:rsidP="00411E57">
            <w:pPr>
              <w:autoSpaceDE w:val="0"/>
              <w:autoSpaceDN w:val="0"/>
              <w:adjustRightInd w:val="0"/>
              <w:snapToGrid w:val="0"/>
              <w:spacing w:line="240" w:lineRule="auto"/>
              <w:jc w:val="center"/>
              <w:rPr>
                <w:rFonts w:ascii="Times New Roman" w:eastAsia="Times New Roman" w:hAnsi="Times New Roman"/>
                <w:bCs/>
                <w:noProof w:val="0"/>
                <w:sz w:val="20"/>
              </w:rPr>
            </w:pPr>
            <w:r w:rsidRPr="00411E57">
              <w:rPr>
                <w:rFonts w:ascii="Times New Roman" w:eastAsia="Times New Roman" w:hAnsi="Times New Roman"/>
                <w:bCs/>
                <w:noProof w:val="0"/>
                <w:sz w:val="20"/>
              </w:rPr>
              <w:t>23</w:t>
            </w:r>
          </w:p>
        </w:tc>
        <w:tc>
          <w:tcPr>
            <w:tcW w:w="880" w:type="dxa"/>
            <w:shd w:val="clear" w:color="auto" w:fill="auto"/>
            <w:vAlign w:val="center"/>
          </w:tcPr>
          <w:p w14:paraId="62127D10" w14:textId="77777777" w:rsidR="00411E57" w:rsidRPr="00411E57" w:rsidRDefault="00411E57" w:rsidP="00411E57">
            <w:pPr>
              <w:autoSpaceDE w:val="0"/>
              <w:autoSpaceDN w:val="0"/>
              <w:adjustRightInd w:val="0"/>
              <w:snapToGrid w:val="0"/>
              <w:spacing w:line="240" w:lineRule="auto"/>
              <w:jc w:val="center"/>
              <w:rPr>
                <w:rFonts w:ascii="Times New Roman" w:eastAsia="Times New Roman" w:hAnsi="Times New Roman"/>
                <w:bCs/>
                <w:noProof w:val="0"/>
                <w:sz w:val="20"/>
              </w:rPr>
            </w:pPr>
            <w:r w:rsidRPr="00411E57">
              <w:rPr>
                <w:rFonts w:ascii="Times New Roman" w:eastAsia="Times New Roman" w:hAnsi="Times New Roman"/>
                <w:bCs/>
                <w:noProof w:val="0"/>
                <w:sz w:val="20"/>
              </w:rPr>
              <w:t>26.09</w:t>
            </w:r>
          </w:p>
        </w:tc>
        <w:tc>
          <w:tcPr>
            <w:tcW w:w="910" w:type="dxa"/>
            <w:shd w:val="clear" w:color="auto" w:fill="auto"/>
            <w:vAlign w:val="center"/>
          </w:tcPr>
          <w:p w14:paraId="7A54A6B3" w14:textId="77777777" w:rsidR="00411E57" w:rsidRPr="00411E57" w:rsidRDefault="00411E57" w:rsidP="00411E57">
            <w:pPr>
              <w:autoSpaceDE w:val="0"/>
              <w:autoSpaceDN w:val="0"/>
              <w:adjustRightInd w:val="0"/>
              <w:snapToGrid w:val="0"/>
              <w:spacing w:line="240" w:lineRule="auto"/>
              <w:jc w:val="center"/>
              <w:rPr>
                <w:rFonts w:ascii="Times New Roman" w:eastAsia="Times New Roman" w:hAnsi="Times New Roman"/>
                <w:bCs/>
                <w:noProof w:val="0"/>
                <w:color w:val="auto"/>
                <w:sz w:val="20"/>
              </w:rPr>
            </w:pPr>
            <w:r w:rsidRPr="00411E57">
              <w:rPr>
                <w:rFonts w:ascii="Times New Roman" w:eastAsia="Times New Roman" w:hAnsi="Times New Roman"/>
                <w:bCs/>
                <w:noProof w:val="0"/>
                <w:color w:val="auto"/>
                <w:sz w:val="20"/>
              </w:rPr>
              <w:t>6.58</w:t>
            </w:r>
          </w:p>
        </w:tc>
        <w:tc>
          <w:tcPr>
            <w:tcW w:w="1156" w:type="dxa"/>
            <w:shd w:val="clear" w:color="auto" w:fill="auto"/>
            <w:vAlign w:val="center"/>
          </w:tcPr>
          <w:p w14:paraId="1C8C23B4" w14:textId="77777777" w:rsidR="00411E57" w:rsidRPr="00411E57" w:rsidRDefault="00411E57" w:rsidP="00411E57">
            <w:pPr>
              <w:autoSpaceDE w:val="0"/>
              <w:autoSpaceDN w:val="0"/>
              <w:adjustRightInd w:val="0"/>
              <w:snapToGrid w:val="0"/>
              <w:spacing w:line="240" w:lineRule="auto"/>
              <w:jc w:val="center"/>
              <w:rPr>
                <w:rFonts w:ascii="Times New Roman" w:eastAsia="Times New Roman" w:hAnsi="Times New Roman"/>
                <w:bCs/>
                <w:iCs/>
                <w:noProof w:val="0"/>
                <w:color w:val="auto"/>
                <w:sz w:val="20"/>
              </w:rPr>
            </w:pPr>
            <w:r w:rsidRPr="00411E57">
              <w:rPr>
                <w:rFonts w:ascii="Times New Roman" w:eastAsia="Times New Roman" w:hAnsi="Times New Roman"/>
                <w:bCs/>
                <w:iCs/>
                <w:noProof w:val="0"/>
                <w:color w:val="auto"/>
                <w:sz w:val="20"/>
              </w:rPr>
              <w:t>0.01</w:t>
            </w:r>
          </w:p>
        </w:tc>
      </w:tr>
      <w:tr w:rsidR="00411E57" w:rsidRPr="00411E57" w14:paraId="71B6021D" w14:textId="77777777" w:rsidTr="00411E57">
        <w:tc>
          <w:tcPr>
            <w:tcW w:w="1523" w:type="dxa"/>
            <w:vMerge w:val="restart"/>
            <w:shd w:val="clear" w:color="auto" w:fill="auto"/>
            <w:vAlign w:val="center"/>
          </w:tcPr>
          <w:p w14:paraId="5D7BD997" w14:textId="77777777" w:rsidR="00411E57" w:rsidRPr="00411E57" w:rsidRDefault="00411E57" w:rsidP="00411E57">
            <w:pPr>
              <w:autoSpaceDE w:val="0"/>
              <w:autoSpaceDN w:val="0"/>
              <w:adjustRightInd w:val="0"/>
              <w:snapToGrid w:val="0"/>
              <w:spacing w:line="240" w:lineRule="auto"/>
              <w:jc w:val="center"/>
              <w:rPr>
                <w:rFonts w:ascii="Times New Roman" w:eastAsia="Times New Roman" w:hAnsi="Times New Roman"/>
                <w:b/>
                <w:noProof w:val="0"/>
                <w:color w:val="auto"/>
                <w:sz w:val="20"/>
              </w:rPr>
            </w:pPr>
          </w:p>
        </w:tc>
        <w:tc>
          <w:tcPr>
            <w:tcW w:w="2487" w:type="dxa"/>
            <w:shd w:val="clear" w:color="auto" w:fill="auto"/>
            <w:vAlign w:val="center"/>
          </w:tcPr>
          <w:p w14:paraId="73575071" w14:textId="77777777" w:rsidR="00411E57" w:rsidRPr="00411E57" w:rsidRDefault="00411E57" w:rsidP="00411E57">
            <w:pPr>
              <w:autoSpaceDE w:val="0"/>
              <w:autoSpaceDN w:val="0"/>
              <w:adjustRightInd w:val="0"/>
              <w:snapToGrid w:val="0"/>
              <w:spacing w:line="240" w:lineRule="auto"/>
              <w:jc w:val="center"/>
              <w:rPr>
                <w:rFonts w:ascii="Times New Roman" w:eastAsia="Times New Roman" w:hAnsi="Times New Roman"/>
                <w:bCs/>
                <w:noProof w:val="0"/>
                <w:color w:val="auto"/>
                <w:sz w:val="20"/>
              </w:rPr>
            </w:pPr>
            <w:r w:rsidRPr="00411E57">
              <w:rPr>
                <w:rFonts w:ascii="Times New Roman" w:eastAsia="Times New Roman" w:hAnsi="Times New Roman"/>
                <w:bCs/>
                <w:noProof w:val="0"/>
                <w:color w:val="auto"/>
                <w:sz w:val="20"/>
              </w:rPr>
              <w:t>Ethnicity: Hispanic or Latino</w:t>
            </w:r>
          </w:p>
        </w:tc>
        <w:tc>
          <w:tcPr>
            <w:tcW w:w="779" w:type="dxa"/>
            <w:shd w:val="clear" w:color="auto" w:fill="auto"/>
            <w:vAlign w:val="center"/>
          </w:tcPr>
          <w:p w14:paraId="77B5F00A" w14:textId="77777777" w:rsidR="00411E57" w:rsidRPr="00411E57" w:rsidRDefault="00411E57" w:rsidP="00411E57">
            <w:pPr>
              <w:autoSpaceDE w:val="0"/>
              <w:autoSpaceDN w:val="0"/>
              <w:adjustRightInd w:val="0"/>
              <w:snapToGrid w:val="0"/>
              <w:spacing w:line="240" w:lineRule="auto"/>
              <w:jc w:val="center"/>
              <w:rPr>
                <w:rFonts w:ascii="Times New Roman" w:eastAsia="Times New Roman" w:hAnsi="Times New Roman"/>
                <w:bCs/>
                <w:noProof w:val="0"/>
                <w:sz w:val="20"/>
              </w:rPr>
            </w:pPr>
            <w:r w:rsidRPr="00411E57">
              <w:rPr>
                <w:rFonts w:ascii="Times New Roman" w:eastAsia="Times New Roman" w:hAnsi="Times New Roman"/>
                <w:bCs/>
                <w:noProof w:val="0"/>
                <w:sz w:val="20"/>
              </w:rPr>
              <w:t>14</w:t>
            </w:r>
          </w:p>
        </w:tc>
        <w:tc>
          <w:tcPr>
            <w:tcW w:w="895" w:type="dxa"/>
            <w:shd w:val="clear" w:color="auto" w:fill="auto"/>
            <w:vAlign w:val="center"/>
          </w:tcPr>
          <w:p w14:paraId="19C6AC8A" w14:textId="77777777" w:rsidR="00411E57" w:rsidRPr="00411E57" w:rsidRDefault="00411E57" w:rsidP="00411E57">
            <w:pPr>
              <w:autoSpaceDE w:val="0"/>
              <w:autoSpaceDN w:val="0"/>
              <w:adjustRightInd w:val="0"/>
              <w:snapToGrid w:val="0"/>
              <w:spacing w:line="240" w:lineRule="auto"/>
              <w:jc w:val="center"/>
              <w:rPr>
                <w:rFonts w:ascii="Times New Roman" w:eastAsia="Times New Roman" w:hAnsi="Times New Roman"/>
                <w:bCs/>
                <w:noProof w:val="0"/>
                <w:sz w:val="20"/>
              </w:rPr>
            </w:pPr>
            <w:r w:rsidRPr="00411E57">
              <w:rPr>
                <w:rFonts w:ascii="Times New Roman" w:eastAsia="Times New Roman" w:hAnsi="Times New Roman"/>
                <w:bCs/>
                <w:noProof w:val="0"/>
                <w:sz w:val="20"/>
              </w:rPr>
              <w:t>82</w:t>
            </w:r>
          </w:p>
        </w:tc>
        <w:tc>
          <w:tcPr>
            <w:tcW w:w="880" w:type="dxa"/>
            <w:shd w:val="clear" w:color="auto" w:fill="auto"/>
            <w:vAlign w:val="center"/>
          </w:tcPr>
          <w:p w14:paraId="75D5FC2D" w14:textId="77777777" w:rsidR="00411E57" w:rsidRPr="00411E57" w:rsidRDefault="00411E57" w:rsidP="00411E57">
            <w:pPr>
              <w:autoSpaceDE w:val="0"/>
              <w:autoSpaceDN w:val="0"/>
              <w:adjustRightInd w:val="0"/>
              <w:snapToGrid w:val="0"/>
              <w:spacing w:line="240" w:lineRule="auto"/>
              <w:jc w:val="center"/>
              <w:rPr>
                <w:rFonts w:ascii="Times New Roman" w:eastAsia="Times New Roman" w:hAnsi="Times New Roman"/>
                <w:bCs/>
                <w:noProof w:val="0"/>
                <w:sz w:val="20"/>
              </w:rPr>
            </w:pPr>
            <w:r w:rsidRPr="00411E57">
              <w:rPr>
                <w:rFonts w:ascii="Times New Roman" w:eastAsia="Times New Roman" w:hAnsi="Times New Roman"/>
                <w:bCs/>
                <w:noProof w:val="0"/>
                <w:sz w:val="20"/>
              </w:rPr>
              <w:t>17.07</w:t>
            </w:r>
          </w:p>
        </w:tc>
        <w:tc>
          <w:tcPr>
            <w:tcW w:w="910" w:type="dxa"/>
            <w:shd w:val="clear" w:color="auto" w:fill="auto"/>
            <w:vAlign w:val="center"/>
          </w:tcPr>
          <w:p w14:paraId="2D384695" w14:textId="77777777" w:rsidR="00411E57" w:rsidRPr="00411E57" w:rsidRDefault="00411E57" w:rsidP="00411E57">
            <w:pPr>
              <w:autoSpaceDE w:val="0"/>
              <w:autoSpaceDN w:val="0"/>
              <w:adjustRightInd w:val="0"/>
              <w:snapToGrid w:val="0"/>
              <w:spacing w:line="240" w:lineRule="auto"/>
              <w:jc w:val="center"/>
              <w:rPr>
                <w:rFonts w:ascii="Times New Roman" w:eastAsia="Times New Roman" w:hAnsi="Times New Roman"/>
                <w:bCs/>
                <w:noProof w:val="0"/>
                <w:color w:val="auto"/>
                <w:sz w:val="20"/>
              </w:rPr>
            </w:pPr>
            <w:r w:rsidRPr="00411E57">
              <w:rPr>
                <w:rFonts w:ascii="Times New Roman" w:eastAsia="Times New Roman" w:hAnsi="Times New Roman"/>
                <w:bCs/>
                <w:noProof w:val="0"/>
                <w:color w:val="auto"/>
                <w:sz w:val="20"/>
              </w:rPr>
              <w:t>5.13</w:t>
            </w:r>
          </w:p>
        </w:tc>
        <w:tc>
          <w:tcPr>
            <w:tcW w:w="1156" w:type="dxa"/>
            <w:shd w:val="clear" w:color="auto" w:fill="auto"/>
            <w:vAlign w:val="center"/>
          </w:tcPr>
          <w:p w14:paraId="62F87BE6" w14:textId="77777777" w:rsidR="00411E57" w:rsidRPr="00411E57" w:rsidRDefault="00411E57" w:rsidP="00411E57">
            <w:pPr>
              <w:autoSpaceDE w:val="0"/>
              <w:autoSpaceDN w:val="0"/>
              <w:adjustRightInd w:val="0"/>
              <w:snapToGrid w:val="0"/>
              <w:spacing w:line="240" w:lineRule="auto"/>
              <w:jc w:val="center"/>
              <w:rPr>
                <w:rFonts w:ascii="Times New Roman" w:eastAsia="Times New Roman" w:hAnsi="Times New Roman"/>
                <w:bCs/>
                <w:iCs/>
                <w:noProof w:val="0"/>
                <w:color w:val="auto"/>
                <w:sz w:val="20"/>
              </w:rPr>
            </w:pPr>
            <w:r w:rsidRPr="00411E57">
              <w:rPr>
                <w:rFonts w:ascii="Times New Roman" w:eastAsia="Times New Roman" w:hAnsi="Times New Roman"/>
                <w:bCs/>
                <w:iCs/>
                <w:noProof w:val="0"/>
                <w:color w:val="auto"/>
                <w:sz w:val="20"/>
              </w:rPr>
              <w:t>0.02</w:t>
            </w:r>
          </w:p>
        </w:tc>
      </w:tr>
      <w:tr w:rsidR="00411E57" w:rsidRPr="00411E57" w14:paraId="420D4E65" w14:textId="77777777" w:rsidTr="00411E57">
        <w:tc>
          <w:tcPr>
            <w:tcW w:w="1523" w:type="dxa"/>
            <w:vMerge/>
            <w:shd w:val="clear" w:color="auto" w:fill="auto"/>
            <w:vAlign w:val="center"/>
          </w:tcPr>
          <w:p w14:paraId="6E7C1163" w14:textId="77777777" w:rsidR="00411E57" w:rsidRPr="00411E57" w:rsidRDefault="00411E57" w:rsidP="00411E57">
            <w:pPr>
              <w:autoSpaceDE w:val="0"/>
              <w:autoSpaceDN w:val="0"/>
              <w:adjustRightInd w:val="0"/>
              <w:snapToGrid w:val="0"/>
              <w:spacing w:line="240" w:lineRule="auto"/>
              <w:jc w:val="center"/>
              <w:rPr>
                <w:rFonts w:ascii="Times New Roman" w:eastAsia="Times New Roman" w:hAnsi="Times New Roman"/>
                <w:b/>
                <w:noProof w:val="0"/>
                <w:color w:val="auto"/>
                <w:sz w:val="20"/>
              </w:rPr>
            </w:pPr>
          </w:p>
        </w:tc>
        <w:tc>
          <w:tcPr>
            <w:tcW w:w="2487" w:type="dxa"/>
            <w:shd w:val="clear" w:color="auto" w:fill="auto"/>
            <w:vAlign w:val="center"/>
          </w:tcPr>
          <w:p w14:paraId="28B3F0BD" w14:textId="77777777" w:rsidR="00411E57" w:rsidRPr="00411E57" w:rsidRDefault="00411E57" w:rsidP="00411E57">
            <w:pPr>
              <w:autoSpaceDE w:val="0"/>
              <w:autoSpaceDN w:val="0"/>
              <w:adjustRightInd w:val="0"/>
              <w:snapToGrid w:val="0"/>
              <w:spacing w:line="240" w:lineRule="auto"/>
              <w:jc w:val="center"/>
              <w:rPr>
                <w:rFonts w:ascii="Times New Roman" w:eastAsia="Times New Roman" w:hAnsi="Times New Roman"/>
                <w:bCs/>
                <w:noProof w:val="0"/>
                <w:color w:val="auto"/>
                <w:sz w:val="20"/>
              </w:rPr>
            </w:pPr>
            <w:r w:rsidRPr="00411E57">
              <w:rPr>
                <w:rFonts w:ascii="Times New Roman" w:eastAsia="Times New Roman" w:hAnsi="Times New Roman"/>
                <w:bCs/>
                <w:noProof w:val="0"/>
                <w:color w:val="auto"/>
                <w:sz w:val="20"/>
              </w:rPr>
              <w:t>ISI: Moderate to severe clinically significant insomnia</w:t>
            </w:r>
          </w:p>
        </w:tc>
        <w:tc>
          <w:tcPr>
            <w:tcW w:w="779" w:type="dxa"/>
            <w:shd w:val="clear" w:color="auto" w:fill="auto"/>
            <w:vAlign w:val="center"/>
          </w:tcPr>
          <w:p w14:paraId="1A273A2F" w14:textId="77777777" w:rsidR="00411E57" w:rsidRPr="00411E57" w:rsidRDefault="00411E57" w:rsidP="00411E57">
            <w:pPr>
              <w:autoSpaceDE w:val="0"/>
              <w:autoSpaceDN w:val="0"/>
              <w:adjustRightInd w:val="0"/>
              <w:snapToGrid w:val="0"/>
              <w:spacing w:line="240" w:lineRule="auto"/>
              <w:jc w:val="center"/>
              <w:rPr>
                <w:rFonts w:ascii="Times New Roman" w:eastAsia="Times New Roman" w:hAnsi="Times New Roman"/>
                <w:bCs/>
                <w:noProof w:val="0"/>
                <w:sz w:val="20"/>
              </w:rPr>
            </w:pPr>
            <w:r w:rsidRPr="00411E57">
              <w:rPr>
                <w:rFonts w:ascii="Times New Roman" w:eastAsia="Times New Roman" w:hAnsi="Times New Roman"/>
                <w:bCs/>
                <w:noProof w:val="0"/>
                <w:sz w:val="20"/>
              </w:rPr>
              <w:t>19</w:t>
            </w:r>
          </w:p>
        </w:tc>
        <w:tc>
          <w:tcPr>
            <w:tcW w:w="895" w:type="dxa"/>
            <w:shd w:val="clear" w:color="auto" w:fill="auto"/>
            <w:vAlign w:val="center"/>
          </w:tcPr>
          <w:p w14:paraId="6DEFE767" w14:textId="77777777" w:rsidR="00411E57" w:rsidRPr="00411E57" w:rsidRDefault="00411E57" w:rsidP="00411E57">
            <w:pPr>
              <w:autoSpaceDE w:val="0"/>
              <w:autoSpaceDN w:val="0"/>
              <w:adjustRightInd w:val="0"/>
              <w:snapToGrid w:val="0"/>
              <w:spacing w:line="240" w:lineRule="auto"/>
              <w:jc w:val="center"/>
              <w:rPr>
                <w:rFonts w:ascii="Times New Roman" w:eastAsia="Times New Roman" w:hAnsi="Times New Roman"/>
                <w:bCs/>
                <w:noProof w:val="0"/>
                <w:sz w:val="20"/>
              </w:rPr>
            </w:pPr>
            <w:r w:rsidRPr="00411E57">
              <w:rPr>
                <w:rFonts w:ascii="Times New Roman" w:eastAsia="Times New Roman" w:hAnsi="Times New Roman"/>
                <w:bCs/>
                <w:noProof w:val="0"/>
                <w:sz w:val="20"/>
              </w:rPr>
              <w:t>124</w:t>
            </w:r>
          </w:p>
        </w:tc>
        <w:tc>
          <w:tcPr>
            <w:tcW w:w="880" w:type="dxa"/>
            <w:shd w:val="clear" w:color="auto" w:fill="auto"/>
            <w:vAlign w:val="center"/>
          </w:tcPr>
          <w:p w14:paraId="278D3B74" w14:textId="77777777" w:rsidR="00411E57" w:rsidRPr="00411E57" w:rsidRDefault="00411E57" w:rsidP="00411E57">
            <w:pPr>
              <w:autoSpaceDE w:val="0"/>
              <w:autoSpaceDN w:val="0"/>
              <w:adjustRightInd w:val="0"/>
              <w:snapToGrid w:val="0"/>
              <w:spacing w:line="240" w:lineRule="auto"/>
              <w:jc w:val="center"/>
              <w:rPr>
                <w:rFonts w:ascii="Times New Roman" w:eastAsia="Times New Roman" w:hAnsi="Times New Roman"/>
                <w:bCs/>
                <w:noProof w:val="0"/>
                <w:sz w:val="20"/>
              </w:rPr>
            </w:pPr>
            <w:r w:rsidRPr="00411E57">
              <w:rPr>
                <w:rFonts w:ascii="Times New Roman" w:eastAsia="Times New Roman" w:hAnsi="Times New Roman"/>
                <w:bCs/>
                <w:noProof w:val="0"/>
                <w:sz w:val="20"/>
              </w:rPr>
              <w:t>15.32</w:t>
            </w:r>
          </w:p>
        </w:tc>
        <w:tc>
          <w:tcPr>
            <w:tcW w:w="910" w:type="dxa"/>
            <w:shd w:val="clear" w:color="auto" w:fill="auto"/>
            <w:vAlign w:val="center"/>
          </w:tcPr>
          <w:p w14:paraId="702E8D4E" w14:textId="77777777" w:rsidR="00411E57" w:rsidRPr="00411E57" w:rsidRDefault="00411E57" w:rsidP="00411E57">
            <w:pPr>
              <w:autoSpaceDE w:val="0"/>
              <w:autoSpaceDN w:val="0"/>
              <w:adjustRightInd w:val="0"/>
              <w:snapToGrid w:val="0"/>
              <w:spacing w:line="240" w:lineRule="auto"/>
              <w:jc w:val="center"/>
              <w:rPr>
                <w:rFonts w:ascii="Times New Roman" w:eastAsia="Times New Roman" w:hAnsi="Times New Roman"/>
                <w:bCs/>
                <w:noProof w:val="0"/>
                <w:color w:val="auto"/>
                <w:sz w:val="20"/>
              </w:rPr>
            </w:pPr>
            <w:r w:rsidRPr="00411E57">
              <w:rPr>
                <w:rFonts w:ascii="Times New Roman" w:eastAsia="Times New Roman" w:hAnsi="Times New Roman"/>
                <w:bCs/>
                <w:noProof w:val="0"/>
                <w:color w:val="auto"/>
                <w:sz w:val="20"/>
              </w:rPr>
              <w:t>4.91</w:t>
            </w:r>
          </w:p>
        </w:tc>
        <w:tc>
          <w:tcPr>
            <w:tcW w:w="1156" w:type="dxa"/>
            <w:shd w:val="clear" w:color="auto" w:fill="auto"/>
            <w:vAlign w:val="center"/>
          </w:tcPr>
          <w:p w14:paraId="44EFE412" w14:textId="77777777" w:rsidR="00411E57" w:rsidRPr="00411E57" w:rsidRDefault="00411E57" w:rsidP="00411E57">
            <w:pPr>
              <w:autoSpaceDE w:val="0"/>
              <w:autoSpaceDN w:val="0"/>
              <w:adjustRightInd w:val="0"/>
              <w:snapToGrid w:val="0"/>
              <w:spacing w:line="240" w:lineRule="auto"/>
              <w:jc w:val="center"/>
              <w:rPr>
                <w:rFonts w:ascii="Times New Roman" w:eastAsia="Times New Roman" w:hAnsi="Times New Roman"/>
                <w:bCs/>
                <w:iCs/>
                <w:noProof w:val="0"/>
                <w:color w:val="auto"/>
                <w:sz w:val="20"/>
              </w:rPr>
            </w:pPr>
            <w:r w:rsidRPr="00411E57">
              <w:rPr>
                <w:rFonts w:ascii="Times New Roman" w:eastAsia="Times New Roman" w:hAnsi="Times New Roman"/>
                <w:bCs/>
                <w:iCs/>
                <w:noProof w:val="0"/>
                <w:color w:val="auto"/>
                <w:sz w:val="20"/>
              </w:rPr>
              <w:t>0.026</w:t>
            </w:r>
          </w:p>
        </w:tc>
      </w:tr>
      <w:tr w:rsidR="00411E57" w:rsidRPr="00411E57" w14:paraId="2EB41A3A" w14:textId="77777777" w:rsidTr="00411E57">
        <w:tc>
          <w:tcPr>
            <w:tcW w:w="1523" w:type="dxa"/>
            <w:vMerge/>
            <w:shd w:val="clear" w:color="auto" w:fill="auto"/>
            <w:vAlign w:val="center"/>
          </w:tcPr>
          <w:p w14:paraId="138559F4" w14:textId="77777777" w:rsidR="00411E57" w:rsidRPr="00411E57" w:rsidRDefault="00411E57" w:rsidP="00411E57">
            <w:pPr>
              <w:autoSpaceDE w:val="0"/>
              <w:autoSpaceDN w:val="0"/>
              <w:adjustRightInd w:val="0"/>
              <w:snapToGrid w:val="0"/>
              <w:spacing w:line="240" w:lineRule="auto"/>
              <w:jc w:val="center"/>
              <w:rPr>
                <w:rFonts w:ascii="Times New Roman" w:eastAsia="Times New Roman" w:hAnsi="Times New Roman"/>
                <w:b/>
                <w:noProof w:val="0"/>
                <w:color w:val="auto"/>
                <w:sz w:val="20"/>
              </w:rPr>
            </w:pPr>
          </w:p>
        </w:tc>
        <w:tc>
          <w:tcPr>
            <w:tcW w:w="2487" w:type="dxa"/>
            <w:shd w:val="clear" w:color="auto" w:fill="auto"/>
            <w:vAlign w:val="center"/>
          </w:tcPr>
          <w:p w14:paraId="7DD89045" w14:textId="77777777" w:rsidR="00411E57" w:rsidRPr="00411E57" w:rsidRDefault="00411E57" w:rsidP="00411E57">
            <w:pPr>
              <w:autoSpaceDE w:val="0"/>
              <w:autoSpaceDN w:val="0"/>
              <w:adjustRightInd w:val="0"/>
              <w:snapToGrid w:val="0"/>
              <w:spacing w:line="240" w:lineRule="auto"/>
              <w:jc w:val="center"/>
              <w:rPr>
                <w:rFonts w:ascii="Times New Roman" w:eastAsia="Times New Roman" w:hAnsi="Times New Roman"/>
                <w:bCs/>
                <w:noProof w:val="0"/>
                <w:color w:val="auto"/>
                <w:sz w:val="20"/>
              </w:rPr>
            </w:pPr>
            <w:r w:rsidRPr="00411E57">
              <w:rPr>
                <w:rFonts w:ascii="Times New Roman" w:eastAsia="Times New Roman" w:hAnsi="Times New Roman"/>
                <w:bCs/>
                <w:noProof w:val="0"/>
                <w:color w:val="auto"/>
                <w:sz w:val="20"/>
              </w:rPr>
              <w:t>Tinnitus severity: Severe (&gt;50/100)</w:t>
            </w:r>
          </w:p>
        </w:tc>
        <w:tc>
          <w:tcPr>
            <w:tcW w:w="779" w:type="dxa"/>
            <w:shd w:val="clear" w:color="auto" w:fill="auto"/>
            <w:vAlign w:val="center"/>
          </w:tcPr>
          <w:p w14:paraId="7823B4D4" w14:textId="77777777" w:rsidR="00411E57" w:rsidRPr="00411E57" w:rsidRDefault="00411E57" w:rsidP="00411E57">
            <w:pPr>
              <w:autoSpaceDE w:val="0"/>
              <w:autoSpaceDN w:val="0"/>
              <w:adjustRightInd w:val="0"/>
              <w:snapToGrid w:val="0"/>
              <w:spacing w:line="240" w:lineRule="auto"/>
              <w:jc w:val="center"/>
              <w:rPr>
                <w:rFonts w:ascii="Times New Roman" w:eastAsia="Times New Roman" w:hAnsi="Times New Roman"/>
                <w:bCs/>
                <w:noProof w:val="0"/>
                <w:color w:val="auto"/>
                <w:sz w:val="20"/>
              </w:rPr>
            </w:pPr>
            <w:r w:rsidRPr="00411E57">
              <w:rPr>
                <w:rFonts w:ascii="Times New Roman" w:eastAsia="Times New Roman" w:hAnsi="Times New Roman"/>
                <w:bCs/>
                <w:noProof w:val="0"/>
                <w:color w:val="auto"/>
                <w:sz w:val="20"/>
              </w:rPr>
              <w:t>28</w:t>
            </w:r>
          </w:p>
        </w:tc>
        <w:tc>
          <w:tcPr>
            <w:tcW w:w="895" w:type="dxa"/>
            <w:shd w:val="clear" w:color="auto" w:fill="auto"/>
            <w:vAlign w:val="center"/>
          </w:tcPr>
          <w:p w14:paraId="0CDD1C55" w14:textId="77777777" w:rsidR="00411E57" w:rsidRPr="00411E57" w:rsidRDefault="00411E57" w:rsidP="00411E57">
            <w:pPr>
              <w:autoSpaceDE w:val="0"/>
              <w:autoSpaceDN w:val="0"/>
              <w:adjustRightInd w:val="0"/>
              <w:snapToGrid w:val="0"/>
              <w:spacing w:line="240" w:lineRule="auto"/>
              <w:jc w:val="center"/>
              <w:rPr>
                <w:rFonts w:ascii="Times New Roman" w:eastAsia="Times New Roman" w:hAnsi="Times New Roman"/>
                <w:bCs/>
                <w:noProof w:val="0"/>
                <w:color w:val="auto"/>
                <w:sz w:val="20"/>
              </w:rPr>
            </w:pPr>
            <w:r w:rsidRPr="00411E57">
              <w:rPr>
                <w:rFonts w:ascii="Times New Roman" w:eastAsia="Times New Roman" w:hAnsi="Times New Roman"/>
                <w:bCs/>
                <w:noProof w:val="0"/>
                <w:color w:val="auto"/>
                <w:sz w:val="20"/>
              </w:rPr>
              <w:t>213</w:t>
            </w:r>
          </w:p>
        </w:tc>
        <w:tc>
          <w:tcPr>
            <w:tcW w:w="880" w:type="dxa"/>
            <w:shd w:val="clear" w:color="auto" w:fill="auto"/>
            <w:vAlign w:val="center"/>
          </w:tcPr>
          <w:p w14:paraId="1994B156" w14:textId="77777777" w:rsidR="00411E57" w:rsidRPr="00411E57" w:rsidRDefault="00411E57" w:rsidP="00411E57">
            <w:pPr>
              <w:autoSpaceDE w:val="0"/>
              <w:autoSpaceDN w:val="0"/>
              <w:adjustRightInd w:val="0"/>
              <w:snapToGrid w:val="0"/>
              <w:spacing w:line="240" w:lineRule="auto"/>
              <w:jc w:val="center"/>
              <w:rPr>
                <w:rFonts w:ascii="Times New Roman" w:eastAsia="Times New Roman" w:hAnsi="Times New Roman"/>
                <w:bCs/>
                <w:noProof w:val="0"/>
                <w:color w:val="auto"/>
                <w:sz w:val="20"/>
              </w:rPr>
            </w:pPr>
            <w:r w:rsidRPr="00411E57">
              <w:rPr>
                <w:rFonts w:ascii="Times New Roman" w:eastAsia="Times New Roman" w:hAnsi="Times New Roman"/>
                <w:bCs/>
                <w:noProof w:val="0"/>
                <w:color w:val="auto"/>
                <w:sz w:val="20"/>
              </w:rPr>
              <w:t>13.15</w:t>
            </w:r>
          </w:p>
        </w:tc>
        <w:tc>
          <w:tcPr>
            <w:tcW w:w="910" w:type="dxa"/>
            <w:shd w:val="clear" w:color="auto" w:fill="auto"/>
            <w:vAlign w:val="center"/>
          </w:tcPr>
          <w:p w14:paraId="7863FC84" w14:textId="77777777" w:rsidR="00411E57" w:rsidRPr="00411E57" w:rsidRDefault="00411E57" w:rsidP="00411E57">
            <w:pPr>
              <w:autoSpaceDE w:val="0"/>
              <w:autoSpaceDN w:val="0"/>
              <w:adjustRightInd w:val="0"/>
              <w:snapToGrid w:val="0"/>
              <w:spacing w:line="240" w:lineRule="auto"/>
              <w:jc w:val="center"/>
              <w:rPr>
                <w:rFonts w:ascii="Times New Roman" w:eastAsia="Times New Roman" w:hAnsi="Times New Roman"/>
                <w:bCs/>
                <w:noProof w:val="0"/>
                <w:color w:val="auto"/>
                <w:sz w:val="20"/>
              </w:rPr>
            </w:pPr>
            <w:r w:rsidRPr="00411E57">
              <w:rPr>
                <w:rFonts w:ascii="Times New Roman" w:eastAsia="Times New Roman" w:hAnsi="Times New Roman"/>
                <w:bCs/>
                <w:noProof w:val="0"/>
                <w:color w:val="auto"/>
                <w:sz w:val="20"/>
              </w:rPr>
              <w:t>4.01</w:t>
            </w:r>
          </w:p>
        </w:tc>
        <w:tc>
          <w:tcPr>
            <w:tcW w:w="1156" w:type="dxa"/>
            <w:shd w:val="clear" w:color="auto" w:fill="auto"/>
            <w:vAlign w:val="center"/>
          </w:tcPr>
          <w:p w14:paraId="2EDB50B6" w14:textId="77777777" w:rsidR="00411E57" w:rsidRPr="00411E57" w:rsidRDefault="00411E57" w:rsidP="00411E57">
            <w:pPr>
              <w:autoSpaceDE w:val="0"/>
              <w:autoSpaceDN w:val="0"/>
              <w:adjustRightInd w:val="0"/>
              <w:snapToGrid w:val="0"/>
              <w:spacing w:line="240" w:lineRule="auto"/>
              <w:jc w:val="center"/>
              <w:rPr>
                <w:rFonts w:ascii="Times New Roman" w:eastAsia="Times New Roman" w:hAnsi="Times New Roman"/>
                <w:bCs/>
                <w:iCs/>
                <w:noProof w:val="0"/>
                <w:color w:val="auto"/>
                <w:sz w:val="20"/>
              </w:rPr>
            </w:pPr>
            <w:r w:rsidRPr="00411E57">
              <w:rPr>
                <w:rFonts w:ascii="Times New Roman" w:eastAsia="Times New Roman" w:hAnsi="Times New Roman"/>
                <w:bCs/>
                <w:iCs/>
                <w:noProof w:val="0"/>
                <w:color w:val="auto"/>
                <w:sz w:val="20"/>
              </w:rPr>
              <w:t>0.045</w:t>
            </w:r>
          </w:p>
        </w:tc>
      </w:tr>
    </w:tbl>
    <w:p w14:paraId="2FA70FB6" w14:textId="1D578EC8" w:rsidR="00411E57" w:rsidRPr="00411E57" w:rsidRDefault="00411E57" w:rsidP="00411E57">
      <w:pPr>
        <w:pStyle w:val="MDPI43tablefooter"/>
      </w:pPr>
      <w:r w:rsidRPr="00411E57">
        <w:t>Supplementary Table 3: Cluster 3 Annoying Tinnitus</w:t>
      </w:r>
      <w:r>
        <w:t>.</w:t>
      </w:r>
    </w:p>
    <w:tbl>
      <w:tblPr>
        <w:tblStyle w:val="TableGrid2"/>
        <w:tblW w:w="7857" w:type="dxa"/>
        <w:tblInd w:w="2608" w:type="dxa"/>
        <w:tblBorders>
          <w:top w:val="single" w:sz="8" w:space="0" w:color="auto"/>
          <w:left w:val="none" w:sz="0" w:space="0" w:color="auto"/>
          <w:bottom w:val="single" w:sz="8" w:space="0" w:color="auto"/>
          <w:right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386"/>
        <w:gridCol w:w="2074"/>
        <w:gridCol w:w="694"/>
        <w:gridCol w:w="790"/>
        <w:gridCol w:w="786"/>
        <w:gridCol w:w="829"/>
        <w:gridCol w:w="1298"/>
      </w:tblGrid>
      <w:tr w:rsidR="00411E57" w:rsidRPr="00411E57" w14:paraId="50CFC750" w14:textId="77777777" w:rsidTr="00411E57">
        <w:tc>
          <w:tcPr>
            <w:tcW w:w="1523" w:type="dxa"/>
            <w:tcBorders>
              <w:top w:val="single" w:sz="8" w:space="0" w:color="auto"/>
              <w:bottom w:val="single" w:sz="4" w:space="0" w:color="auto"/>
            </w:tcBorders>
            <w:shd w:val="clear" w:color="auto" w:fill="auto"/>
            <w:vAlign w:val="center"/>
          </w:tcPr>
          <w:p w14:paraId="37127BF4" w14:textId="77777777" w:rsidR="00411E57" w:rsidRPr="00411E57" w:rsidRDefault="00411E57" w:rsidP="00411E57">
            <w:pPr>
              <w:autoSpaceDE w:val="0"/>
              <w:autoSpaceDN w:val="0"/>
              <w:adjustRightInd w:val="0"/>
              <w:snapToGrid w:val="0"/>
              <w:spacing w:line="240" w:lineRule="auto"/>
              <w:jc w:val="center"/>
              <w:rPr>
                <w:rFonts w:ascii="Times New Roman" w:eastAsia="Times New Roman" w:hAnsi="Times New Roman"/>
                <w:b/>
                <w:noProof w:val="0"/>
                <w:color w:val="auto"/>
                <w:sz w:val="20"/>
              </w:rPr>
            </w:pPr>
            <w:r w:rsidRPr="00411E57">
              <w:rPr>
                <w:rFonts w:ascii="Times New Roman" w:eastAsia="Times New Roman" w:hAnsi="Times New Roman"/>
                <w:b/>
                <w:noProof w:val="0"/>
                <w:color w:val="auto"/>
                <w:sz w:val="20"/>
              </w:rPr>
              <w:t>Group</w:t>
            </w:r>
          </w:p>
        </w:tc>
        <w:tc>
          <w:tcPr>
            <w:tcW w:w="2280" w:type="dxa"/>
            <w:tcBorders>
              <w:top w:val="single" w:sz="8" w:space="0" w:color="auto"/>
              <w:bottom w:val="single" w:sz="4" w:space="0" w:color="auto"/>
            </w:tcBorders>
            <w:shd w:val="clear" w:color="auto" w:fill="auto"/>
            <w:vAlign w:val="center"/>
          </w:tcPr>
          <w:p w14:paraId="5B2A1A61" w14:textId="77777777" w:rsidR="00411E57" w:rsidRPr="00411E57" w:rsidRDefault="00411E57" w:rsidP="00411E57">
            <w:pPr>
              <w:autoSpaceDE w:val="0"/>
              <w:autoSpaceDN w:val="0"/>
              <w:adjustRightInd w:val="0"/>
              <w:snapToGrid w:val="0"/>
              <w:spacing w:line="240" w:lineRule="auto"/>
              <w:jc w:val="center"/>
              <w:rPr>
                <w:rFonts w:ascii="Times New Roman" w:eastAsia="Times New Roman" w:hAnsi="Times New Roman"/>
                <w:b/>
                <w:noProof w:val="0"/>
                <w:color w:val="auto"/>
                <w:sz w:val="20"/>
              </w:rPr>
            </w:pPr>
            <w:r w:rsidRPr="00411E57">
              <w:rPr>
                <w:rFonts w:ascii="Times New Roman" w:eastAsia="Times New Roman" w:hAnsi="Times New Roman"/>
                <w:b/>
                <w:noProof w:val="0"/>
                <w:color w:val="auto"/>
                <w:sz w:val="20"/>
              </w:rPr>
              <w:t>Variables</w:t>
            </w:r>
          </w:p>
        </w:tc>
        <w:tc>
          <w:tcPr>
            <w:tcW w:w="761" w:type="dxa"/>
            <w:tcBorders>
              <w:top w:val="single" w:sz="8" w:space="0" w:color="auto"/>
              <w:bottom w:val="single" w:sz="4" w:space="0" w:color="auto"/>
            </w:tcBorders>
            <w:shd w:val="clear" w:color="auto" w:fill="auto"/>
            <w:vAlign w:val="center"/>
          </w:tcPr>
          <w:p w14:paraId="7942D3CD" w14:textId="77777777" w:rsidR="00411E57" w:rsidRPr="00411E57" w:rsidRDefault="00411E57" w:rsidP="00411E57">
            <w:pPr>
              <w:autoSpaceDE w:val="0"/>
              <w:autoSpaceDN w:val="0"/>
              <w:adjustRightInd w:val="0"/>
              <w:snapToGrid w:val="0"/>
              <w:spacing w:line="240" w:lineRule="auto"/>
              <w:jc w:val="center"/>
              <w:rPr>
                <w:rFonts w:ascii="Times New Roman" w:eastAsia="Times New Roman" w:hAnsi="Times New Roman"/>
                <w:b/>
                <w:noProof w:val="0"/>
                <w:sz w:val="20"/>
              </w:rPr>
            </w:pPr>
            <w:r w:rsidRPr="00411E57">
              <w:rPr>
                <w:rFonts w:ascii="Times New Roman" w:eastAsia="Times New Roman" w:hAnsi="Times New Roman"/>
                <w:b/>
                <w:noProof w:val="0"/>
                <w:sz w:val="20"/>
              </w:rPr>
              <w:t xml:space="preserve">Eff </w:t>
            </w:r>
            <w:proofErr w:type="spellStart"/>
            <w:r w:rsidRPr="00411E57">
              <w:rPr>
                <w:rFonts w:ascii="Times New Roman" w:eastAsia="Times New Roman" w:hAnsi="Times New Roman"/>
                <w:b/>
                <w:noProof w:val="0"/>
                <w:sz w:val="20"/>
              </w:rPr>
              <w:t>s.t.</w:t>
            </w:r>
            <w:proofErr w:type="spellEnd"/>
          </w:p>
        </w:tc>
        <w:tc>
          <w:tcPr>
            <w:tcW w:w="867" w:type="dxa"/>
            <w:tcBorders>
              <w:top w:val="single" w:sz="8" w:space="0" w:color="auto"/>
              <w:bottom w:val="single" w:sz="4" w:space="0" w:color="auto"/>
            </w:tcBorders>
            <w:shd w:val="clear" w:color="auto" w:fill="auto"/>
            <w:vAlign w:val="center"/>
          </w:tcPr>
          <w:p w14:paraId="13C45424" w14:textId="77777777" w:rsidR="00411E57" w:rsidRPr="00411E57" w:rsidRDefault="00411E57" w:rsidP="00411E57">
            <w:pPr>
              <w:autoSpaceDE w:val="0"/>
              <w:autoSpaceDN w:val="0"/>
              <w:adjustRightInd w:val="0"/>
              <w:snapToGrid w:val="0"/>
              <w:spacing w:line="240" w:lineRule="auto"/>
              <w:jc w:val="center"/>
              <w:rPr>
                <w:rFonts w:ascii="Times New Roman" w:eastAsia="Times New Roman" w:hAnsi="Times New Roman"/>
                <w:b/>
                <w:noProof w:val="0"/>
                <w:sz w:val="20"/>
              </w:rPr>
            </w:pPr>
            <w:r w:rsidRPr="00411E57">
              <w:rPr>
                <w:rFonts w:ascii="Times New Roman" w:eastAsia="Times New Roman" w:hAnsi="Times New Roman"/>
                <w:b/>
                <w:noProof w:val="0"/>
                <w:sz w:val="20"/>
              </w:rPr>
              <w:t>Eff total</w:t>
            </w:r>
          </w:p>
        </w:tc>
        <w:tc>
          <w:tcPr>
            <w:tcW w:w="863" w:type="dxa"/>
            <w:tcBorders>
              <w:top w:val="single" w:sz="8" w:space="0" w:color="auto"/>
              <w:bottom w:val="single" w:sz="4" w:space="0" w:color="auto"/>
            </w:tcBorders>
            <w:shd w:val="clear" w:color="auto" w:fill="auto"/>
            <w:vAlign w:val="center"/>
          </w:tcPr>
          <w:p w14:paraId="6DDC9582" w14:textId="77777777" w:rsidR="00411E57" w:rsidRPr="00411E57" w:rsidRDefault="00411E57" w:rsidP="00411E57">
            <w:pPr>
              <w:autoSpaceDE w:val="0"/>
              <w:autoSpaceDN w:val="0"/>
              <w:adjustRightInd w:val="0"/>
              <w:snapToGrid w:val="0"/>
              <w:spacing w:line="240" w:lineRule="auto"/>
              <w:jc w:val="center"/>
              <w:rPr>
                <w:rFonts w:ascii="Times New Roman" w:eastAsia="Times New Roman" w:hAnsi="Times New Roman"/>
                <w:b/>
                <w:noProof w:val="0"/>
                <w:sz w:val="20"/>
              </w:rPr>
            </w:pPr>
            <w:r w:rsidRPr="00411E57">
              <w:rPr>
                <w:rFonts w:ascii="Times New Roman" w:eastAsia="Times New Roman" w:hAnsi="Times New Roman"/>
                <w:b/>
                <w:noProof w:val="0"/>
                <w:sz w:val="20"/>
              </w:rPr>
              <w:t>%</w:t>
            </w:r>
          </w:p>
        </w:tc>
        <w:tc>
          <w:tcPr>
            <w:tcW w:w="910" w:type="dxa"/>
            <w:tcBorders>
              <w:top w:val="single" w:sz="8" w:space="0" w:color="auto"/>
              <w:bottom w:val="single" w:sz="4" w:space="0" w:color="auto"/>
            </w:tcBorders>
            <w:shd w:val="clear" w:color="auto" w:fill="auto"/>
            <w:vAlign w:val="center"/>
          </w:tcPr>
          <w:p w14:paraId="4260916A" w14:textId="77777777" w:rsidR="00411E57" w:rsidRPr="00411E57" w:rsidRDefault="00411E57" w:rsidP="00411E57">
            <w:pPr>
              <w:autoSpaceDE w:val="0"/>
              <w:autoSpaceDN w:val="0"/>
              <w:adjustRightInd w:val="0"/>
              <w:snapToGrid w:val="0"/>
              <w:spacing w:line="240" w:lineRule="auto"/>
              <w:jc w:val="center"/>
              <w:rPr>
                <w:rFonts w:ascii="Times New Roman" w:eastAsia="Times New Roman" w:hAnsi="Times New Roman"/>
                <w:b/>
                <w:noProof w:val="0"/>
                <w:color w:val="auto"/>
                <w:sz w:val="20"/>
              </w:rPr>
            </w:pPr>
            <w:r w:rsidRPr="00411E57">
              <w:rPr>
                <w:rFonts w:ascii="Times New Roman" w:eastAsia="Times New Roman" w:hAnsi="Times New Roman"/>
                <w:b/>
                <w:noProof w:val="0"/>
                <w:color w:val="auto"/>
                <w:sz w:val="20"/>
              </w:rPr>
              <w:t>Chi square</w:t>
            </w:r>
          </w:p>
        </w:tc>
        <w:tc>
          <w:tcPr>
            <w:tcW w:w="1426" w:type="dxa"/>
            <w:tcBorders>
              <w:top w:val="single" w:sz="8" w:space="0" w:color="auto"/>
              <w:bottom w:val="single" w:sz="4" w:space="0" w:color="auto"/>
            </w:tcBorders>
            <w:shd w:val="clear" w:color="auto" w:fill="auto"/>
            <w:vAlign w:val="center"/>
          </w:tcPr>
          <w:p w14:paraId="0DB76CA6" w14:textId="77777777" w:rsidR="00411E57" w:rsidRPr="00411E57" w:rsidRDefault="00411E57" w:rsidP="00411E57">
            <w:pPr>
              <w:autoSpaceDE w:val="0"/>
              <w:autoSpaceDN w:val="0"/>
              <w:adjustRightInd w:val="0"/>
              <w:snapToGrid w:val="0"/>
              <w:spacing w:line="240" w:lineRule="auto"/>
              <w:jc w:val="center"/>
              <w:rPr>
                <w:rFonts w:ascii="Times New Roman" w:eastAsia="Times New Roman" w:hAnsi="Times New Roman"/>
                <w:b/>
                <w:i/>
                <w:noProof w:val="0"/>
                <w:color w:val="auto"/>
                <w:sz w:val="20"/>
              </w:rPr>
            </w:pPr>
            <w:r w:rsidRPr="00411E57">
              <w:rPr>
                <w:rFonts w:ascii="Times New Roman" w:eastAsia="Times New Roman" w:hAnsi="Times New Roman"/>
                <w:b/>
                <w:i/>
                <w:noProof w:val="0"/>
                <w:color w:val="auto"/>
                <w:sz w:val="20"/>
              </w:rPr>
              <w:t>P</w:t>
            </w:r>
          </w:p>
        </w:tc>
      </w:tr>
      <w:tr w:rsidR="00411E57" w:rsidRPr="00411E57" w14:paraId="5580E99F" w14:textId="77777777" w:rsidTr="00411E57">
        <w:tc>
          <w:tcPr>
            <w:tcW w:w="1523" w:type="dxa"/>
            <w:vMerge w:val="restart"/>
            <w:tcBorders>
              <w:top w:val="single" w:sz="4" w:space="0" w:color="auto"/>
            </w:tcBorders>
            <w:shd w:val="clear" w:color="auto" w:fill="auto"/>
            <w:vAlign w:val="center"/>
          </w:tcPr>
          <w:p w14:paraId="4E1E2BF1" w14:textId="77777777" w:rsidR="00411E57" w:rsidRPr="00411E57" w:rsidRDefault="00411E57" w:rsidP="00411E57">
            <w:pPr>
              <w:autoSpaceDE w:val="0"/>
              <w:autoSpaceDN w:val="0"/>
              <w:adjustRightInd w:val="0"/>
              <w:snapToGrid w:val="0"/>
              <w:spacing w:line="240" w:lineRule="auto"/>
              <w:jc w:val="center"/>
              <w:rPr>
                <w:rFonts w:ascii="Times New Roman" w:eastAsia="Times New Roman" w:hAnsi="Times New Roman"/>
                <w:noProof w:val="0"/>
                <w:color w:val="auto"/>
                <w:sz w:val="20"/>
              </w:rPr>
            </w:pPr>
            <w:r w:rsidRPr="00411E57">
              <w:rPr>
                <w:rFonts w:ascii="Times New Roman" w:eastAsia="Times New Roman" w:hAnsi="Times New Roman"/>
                <w:noProof w:val="0"/>
                <w:color w:val="auto"/>
                <w:sz w:val="20"/>
              </w:rPr>
              <w:t>Responses</w:t>
            </w:r>
          </w:p>
        </w:tc>
        <w:tc>
          <w:tcPr>
            <w:tcW w:w="2280" w:type="dxa"/>
            <w:tcBorders>
              <w:top w:val="single" w:sz="4" w:space="0" w:color="auto"/>
            </w:tcBorders>
            <w:shd w:val="clear" w:color="auto" w:fill="auto"/>
            <w:vAlign w:val="center"/>
          </w:tcPr>
          <w:p w14:paraId="76889B42" w14:textId="77777777" w:rsidR="00411E57" w:rsidRPr="00411E57" w:rsidRDefault="00411E57" w:rsidP="00411E57">
            <w:pPr>
              <w:autoSpaceDE w:val="0"/>
              <w:autoSpaceDN w:val="0"/>
              <w:adjustRightInd w:val="0"/>
              <w:snapToGrid w:val="0"/>
              <w:spacing w:line="240" w:lineRule="auto"/>
              <w:jc w:val="center"/>
              <w:rPr>
                <w:rFonts w:ascii="Times New Roman" w:eastAsia="Times New Roman" w:hAnsi="Times New Roman"/>
                <w:noProof w:val="0"/>
                <w:color w:val="auto"/>
                <w:sz w:val="20"/>
              </w:rPr>
            </w:pPr>
            <w:r w:rsidRPr="00411E57">
              <w:rPr>
                <w:rFonts w:ascii="Times New Roman" w:eastAsia="Times New Roman" w:hAnsi="Times New Roman"/>
                <w:noProof w:val="0"/>
                <w:color w:val="auto"/>
                <w:sz w:val="20"/>
              </w:rPr>
              <w:t>Annoying</w:t>
            </w:r>
          </w:p>
        </w:tc>
        <w:tc>
          <w:tcPr>
            <w:tcW w:w="761" w:type="dxa"/>
            <w:tcBorders>
              <w:top w:val="single" w:sz="4" w:space="0" w:color="auto"/>
            </w:tcBorders>
            <w:shd w:val="clear" w:color="auto" w:fill="auto"/>
            <w:vAlign w:val="center"/>
          </w:tcPr>
          <w:p w14:paraId="71B92397" w14:textId="77777777" w:rsidR="00411E57" w:rsidRPr="00411E57" w:rsidRDefault="00411E57" w:rsidP="00411E57">
            <w:pPr>
              <w:autoSpaceDE w:val="0"/>
              <w:autoSpaceDN w:val="0"/>
              <w:adjustRightInd w:val="0"/>
              <w:snapToGrid w:val="0"/>
              <w:spacing w:line="240" w:lineRule="auto"/>
              <w:jc w:val="center"/>
              <w:rPr>
                <w:rFonts w:ascii="Times New Roman" w:eastAsia="Times New Roman" w:hAnsi="Times New Roman"/>
                <w:noProof w:val="0"/>
                <w:sz w:val="20"/>
              </w:rPr>
            </w:pPr>
            <w:r w:rsidRPr="00411E57">
              <w:rPr>
                <w:rFonts w:ascii="Times New Roman" w:eastAsia="Times New Roman" w:hAnsi="Times New Roman"/>
                <w:noProof w:val="0"/>
                <w:sz w:val="20"/>
              </w:rPr>
              <w:t>141</w:t>
            </w:r>
          </w:p>
        </w:tc>
        <w:tc>
          <w:tcPr>
            <w:tcW w:w="867" w:type="dxa"/>
            <w:tcBorders>
              <w:top w:val="single" w:sz="4" w:space="0" w:color="auto"/>
            </w:tcBorders>
            <w:shd w:val="clear" w:color="auto" w:fill="auto"/>
            <w:vAlign w:val="center"/>
          </w:tcPr>
          <w:p w14:paraId="6697585B" w14:textId="77777777" w:rsidR="00411E57" w:rsidRPr="00411E57" w:rsidRDefault="00411E57" w:rsidP="00411E57">
            <w:pPr>
              <w:autoSpaceDE w:val="0"/>
              <w:autoSpaceDN w:val="0"/>
              <w:adjustRightInd w:val="0"/>
              <w:snapToGrid w:val="0"/>
              <w:spacing w:line="240" w:lineRule="auto"/>
              <w:jc w:val="center"/>
              <w:rPr>
                <w:rFonts w:ascii="Times New Roman" w:eastAsia="Times New Roman" w:hAnsi="Times New Roman"/>
                <w:noProof w:val="0"/>
                <w:sz w:val="20"/>
              </w:rPr>
            </w:pPr>
            <w:r w:rsidRPr="00411E57">
              <w:rPr>
                <w:rFonts w:ascii="Times New Roman" w:eastAsia="Times New Roman" w:hAnsi="Times New Roman"/>
                <w:noProof w:val="0"/>
                <w:sz w:val="20"/>
              </w:rPr>
              <w:t>210</w:t>
            </w:r>
          </w:p>
        </w:tc>
        <w:tc>
          <w:tcPr>
            <w:tcW w:w="863" w:type="dxa"/>
            <w:tcBorders>
              <w:top w:val="single" w:sz="4" w:space="0" w:color="auto"/>
            </w:tcBorders>
            <w:shd w:val="clear" w:color="auto" w:fill="auto"/>
            <w:vAlign w:val="center"/>
          </w:tcPr>
          <w:p w14:paraId="572588AD" w14:textId="77777777" w:rsidR="00411E57" w:rsidRPr="00411E57" w:rsidRDefault="00411E57" w:rsidP="00411E57">
            <w:pPr>
              <w:autoSpaceDE w:val="0"/>
              <w:autoSpaceDN w:val="0"/>
              <w:adjustRightInd w:val="0"/>
              <w:snapToGrid w:val="0"/>
              <w:spacing w:line="240" w:lineRule="auto"/>
              <w:jc w:val="center"/>
              <w:rPr>
                <w:rFonts w:ascii="Times New Roman" w:eastAsia="Times New Roman" w:hAnsi="Times New Roman"/>
                <w:noProof w:val="0"/>
                <w:sz w:val="20"/>
              </w:rPr>
            </w:pPr>
            <w:r w:rsidRPr="00411E57">
              <w:rPr>
                <w:rFonts w:ascii="Times New Roman" w:eastAsia="Times New Roman" w:hAnsi="Times New Roman"/>
                <w:noProof w:val="0"/>
                <w:sz w:val="20"/>
              </w:rPr>
              <w:t>76.14</w:t>
            </w:r>
          </w:p>
        </w:tc>
        <w:tc>
          <w:tcPr>
            <w:tcW w:w="910" w:type="dxa"/>
            <w:tcBorders>
              <w:top w:val="single" w:sz="4" w:space="0" w:color="auto"/>
            </w:tcBorders>
            <w:shd w:val="clear" w:color="auto" w:fill="auto"/>
            <w:vAlign w:val="center"/>
          </w:tcPr>
          <w:p w14:paraId="55F94B15" w14:textId="77777777" w:rsidR="00411E57" w:rsidRPr="00411E57" w:rsidRDefault="00411E57" w:rsidP="00411E57">
            <w:pPr>
              <w:autoSpaceDE w:val="0"/>
              <w:autoSpaceDN w:val="0"/>
              <w:adjustRightInd w:val="0"/>
              <w:snapToGrid w:val="0"/>
              <w:spacing w:line="240" w:lineRule="auto"/>
              <w:jc w:val="center"/>
              <w:rPr>
                <w:rFonts w:ascii="Times New Roman" w:eastAsia="Times New Roman" w:hAnsi="Times New Roman"/>
                <w:noProof w:val="0"/>
                <w:color w:val="auto"/>
                <w:sz w:val="20"/>
              </w:rPr>
            </w:pPr>
            <w:r w:rsidRPr="00411E57">
              <w:rPr>
                <w:rFonts w:ascii="Times New Roman" w:eastAsia="Times New Roman" w:hAnsi="Times New Roman"/>
                <w:noProof w:val="0"/>
                <w:color w:val="auto"/>
                <w:sz w:val="20"/>
              </w:rPr>
              <w:t>80.2</w:t>
            </w:r>
          </w:p>
        </w:tc>
        <w:tc>
          <w:tcPr>
            <w:tcW w:w="1426" w:type="dxa"/>
            <w:tcBorders>
              <w:top w:val="single" w:sz="4" w:space="0" w:color="auto"/>
            </w:tcBorders>
            <w:shd w:val="clear" w:color="auto" w:fill="auto"/>
            <w:vAlign w:val="center"/>
          </w:tcPr>
          <w:p w14:paraId="57C25698" w14:textId="77777777" w:rsidR="00411E57" w:rsidRPr="00411E57" w:rsidRDefault="00411E57" w:rsidP="00411E57">
            <w:pPr>
              <w:autoSpaceDE w:val="0"/>
              <w:autoSpaceDN w:val="0"/>
              <w:adjustRightInd w:val="0"/>
              <w:snapToGrid w:val="0"/>
              <w:spacing w:line="240" w:lineRule="auto"/>
              <w:jc w:val="center"/>
              <w:rPr>
                <w:rFonts w:ascii="Times New Roman" w:eastAsia="Times New Roman" w:hAnsi="Times New Roman"/>
                <w:noProof w:val="0"/>
                <w:color w:val="auto"/>
                <w:sz w:val="20"/>
              </w:rPr>
            </w:pPr>
            <w:r w:rsidRPr="00411E57">
              <w:rPr>
                <w:rFonts w:ascii="Times New Roman" w:eastAsia="MS Gothic" w:hAnsi="Times New Roman"/>
                <w:noProof w:val="0"/>
                <w:sz w:val="20"/>
              </w:rPr>
              <w:t>≤0.0001</w:t>
            </w:r>
          </w:p>
        </w:tc>
      </w:tr>
      <w:tr w:rsidR="00411E57" w:rsidRPr="00411E57" w14:paraId="38B30618" w14:textId="77777777" w:rsidTr="00411E57">
        <w:tc>
          <w:tcPr>
            <w:tcW w:w="1523" w:type="dxa"/>
            <w:vMerge/>
            <w:shd w:val="clear" w:color="auto" w:fill="auto"/>
            <w:vAlign w:val="center"/>
          </w:tcPr>
          <w:p w14:paraId="4D8F61E3" w14:textId="77777777" w:rsidR="00411E57" w:rsidRPr="00411E57" w:rsidRDefault="00411E57" w:rsidP="00411E57">
            <w:pPr>
              <w:autoSpaceDE w:val="0"/>
              <w:autoSpaceDN w:val="0"/>
              <w:adjustRightInd w:val="0"/>
              <w:snapToGrid w:val="0"/>
              <w:spacing w:line="240" w:lineRule="auto"/>
              <w:jc w:val="center"/>
              <w:rPr>
                <w:rFonts w:ascii="Times New Roman" w:eastAsia="Times New Roman" w:hAnsi="Times New Roman"/>
                <w:noProof w:val="0"/>
                <w:color w:val="auto"/>
                <w:sz w:val="20"/>
              </w:rPr>
            </w:pPr>
          </w:p>
        </w:tc>
        <w:tc>
          <w:tcPr>
            <w:tcW w:w="2280" w:type="dxa"/>
            <w:shd w:val="clear" w:color="auto" w:fill="auto"/>
            <w:vAlign w:val="center"/>
          </w:tcPr>
          <w:p w14:paraId="10AB153D" w14:textId="77777777" w:rsidR="00411E57" w:rsidRPr="00411E57" w:rsidRDefault="00411E57" w:rsidP="00411E57">
            <w:pPr>
              <w:autoSpaceDE w:val="0"/>
              <w:autoSpaceDN w:val="0"/>
              <w:adjustRightInd w:val="0"/>
              <w:snapToGrid w:val="0"/>
              <w:spacing w:line="240" w:lineRule="auto"/>
              <w:jc w:val="center"/>
              <w:rPr>
                <w:rFonts w:ascii="Times New Roman" w:eastAsia="Times New Roman" w:hAnsi="Times New Roman"/>
                <w:noProof w:val="0"/>
                <w:color w:val="auto"/>
                <w:sz w:val="20"/>
              </w:rPr>
            </w:pPr>
            <w:r w:rsidRPr="00411E57">
              <w:rPr>
                <w:rFonts w:ascii="Times New Roman" w:eastAsia="Times New Roman" w:hAnsi="Times New Roman"/>
                <w:noProof w:val="0"/>
                <w:color w:val="auto"/>
                <w:sz w:val="20"/>
              </w:rPr>
              <w:t xml:space="preserve">Persistent </w:t>
            </w:r>
          </w:p>
        </w:tc>
        <w:tc>
          <w:tcPr>
            <w:tcW w:w="761" w:type="dxa"/>
            <w:shd w:val="clear" w:color="auto" w:fill="auto"/>
            <w:vAlign w:val="center"/>
          </w:tcPr>
          <w:p w14:paraId="0E5A7B7D" w14:textId="77777777" w:rsidR="00411E57" w:rsidRPr="00411E57" w:rsidRDefault="00411E57" w:rsidP="00411E57">
            <w:pPr>
              <w:autoSpaceDE w:val="0"/>
              <w:autoSpaceDN w:val="0"/>
              <w:adjustRightInd w:val="0"/>
              <w:snapToGrid w:val="0"/>
              <w:spacing w:line="240" w:lineRule="auto"/>
              <w:jc w:val="center"/>
              <w:rPr>
                <w:rFonts w:ascii="Times New Roman" w:eastAsia="Times New Roman" w:hAnsi="Times New Roman"/>
                <w:noProof w:val="0"/>
                <w:sz w:val="20"/>
              </w:rPr>
            </w:pPr>
            <w:r w:rsidRPr="00411E57">
              <w:rPr>
                <w:rFonts w:ascii="Times New Roman" w:eastAsia="Times New Roman" w:hAnsi="Times New Roman"/>
                <w:noProof w:val="0"/>
                <w:sz w:val="20"/>
              </w:rPr>
              <w:t>90</w:t>
            </w:r>
          </w:p>
        </w:tc>
        <w:tc>
          <w:tcPr>
            <w:tcW w:w="867" w:type="dxa"/>
            <w:shd w:val="clear" w:color="auto" w:fill="auto"/>
            <w:vAlign w:val="center"/>
          </w:tcPr>
          <w:p w14:paraId="404011F9" w14:textId="77777777" w:rsidR="00411E57" w:rsidRPr="00411E57" w:rsidRDefault="00411E57" w:rsidP="00411E57">
            <w:pPr>
              <w:autoSpaceDE w:val="0"/>
              <w:autoSpaceDN w:val="0"/>
              <w:adjustRightInd w:val="0"/>
              <w:snapToGrid w:val="0"/>
              <w:spacing w:line="240" w:lineRule="auto"/>
              <w:jc w:val="center"/>
              <w:rPr>
                <w:rFonts w:ascii="Times New Roman" w:eastAsia="Times New Roman" w:hAnsi="Times New Roman"/>
                <w:noProof w:val="0"/>
                <w:sz w:val="20"/>
              </w:rPr>
            </w:pPr>
            <w:r w:rsidRPr="00411E57">
              <w:rPr>
                <w:rFonts w:ascii="Times New Roman" w:eastAsia="Times New Roman" w:hAnsi="Times New Roman"/>
                <w:noProof w:val="0"/>
                <w:sz w:val="20"/>
              </w:rPr>
              <w:t>128</w:t>
            </w:r>
          </w:p>
        </w:tc>
        <w:tc>
          <w:tcPr>
            <w:tcW w:w="863" w:type="dxa"/>
            <w:shd w:val="clear" w:color="auto" w:fill="auto"/>
            <w:vAlign w:val="center"/>
          </w:tcPr>
          <w:p w14:paraId="74FE53B2" w14:textId="77777777" w:rsidR="00411E57" w:rsidRPr="00411E57" w:rsidRDefault="00411E57" w:rsidP="00411E57">
            <w:pPr>
              <w:autoSpaceDE w:val="0"/>
              <w:autoSpaceDN w:val="0"/>
              <w:adjustRightInd w:val="0"/>
              <w:snapToGrid w:val="0"/>
              <w:spacing w:line="240" w:lineRule="auto"/>
              <w:jc w:val="center"/>
              <w:rPr>
                <w:rFonts w:ascii="Times New Roman" w:eastAsia="Times New Roman" w:hAnsi="Times New Roman"/>
                <w:noProof w:val="0"/>
                <w:sz w:val="20"/>
              </w:rPr>
            </w:pPr>
            <w:r w:rsidRPr="00411E57">
              <w:rPr>
                <w:rFonts w:ascii="Times New Roman" w:eastAsia="Times New Roman" w:hAnsi="Times New Roman"/>
                <w:noProof w:val="0"/>
                <w:sz w:val="20"/>
              </w:rPr>
              <w:t>70.31</w:t>
            </w:r>
          </w:p>
        </w:tc>
        <w:tc>
          <w:tcPr>
            <w:tcW w:w="910" w:type="dxa"/>
            <w:shd w:val="clear" w:color="auto" w:fill="auto"/>
            <w:vAlign w:val="center"/>
          </w:tcPr>
          <w:p w14:paraId="5BDDD67D" w14:textId="77777777" w:rsidR="00411E57" w:rsidRPr="00411E57" w:rsidRDefault="00411E57" w:rsidP="00411E57">
            <w:pPr>
              <w:autoSpaceDE w:val="0"/>
              <w:autoSpaceDN w:val="0"/>
              <w:adjustRightInd w:val="0"/>
              <w:snapToGrid w:val="0"/>
              <w:spacing w:line="240" w:lineRule="auto"/>
              <w:jc w:val="center"/>
              <w:rPr>
                <w:rFonts w:ascii="Times New Roman" w:eastAsia="Times New Roman" w:hAnsi="Times New Roman"/>
                <w:noProof w:val="0"/>
                <w:color w:val="auto"/>
                <w:sz w:val="20"/>
              </w:rPr>
            </w:pPr>
            <w:r w:rsidRPr="00411E57">
              <w:rPr>
                <w:rFonts w:ascii="Times New Roman" w:eastAsia="Times New Roman" w:hAnsi="Times New Roman"/>
                <w:noProof w:val="0"/>
                <w:color w:val="auto"/>
                <w:sz w:val="20"/>
              </w:rPr>
              <w:t>44.98</w:t>
            </w:r>
          </w:p>
        </w:tc>
        <w:tc>
          <w:tcPr>
            <w:tcW w:w="1426" w:type="dxa"/>
            <w:shd w:val="clear" w:color="auto" w:fill="auto"/>
            <w:vAlign w:val="center"/>
          </w:tcPr>
          <w:p w14:paraId="687A58F1" w14:textId="77777777" w:rsidR="00411E57" w:rsidRPr="00411E57" w:rsidRDefault="00411E57" w:rsidP="00411E57">
            <w:pPr>
              <w:autoSpaceDE w:val="0"/>
              <w:autoSpaceDN w:val="0"/>
              <w:adjustRightInd w:val="0"/>
              <w:snapToGrid w:val="0"/>
              <w:spacing w:line="240" w:lineRule="auto"/>
              <w:jc w:val="center"/>
              <w:rPr>
                <w:rFonts w:ascii="Times New Roman" w:eastAsia="Times New Roman" w:hAnsi="Times New Roman"/>
                <w:noProof w:val="0"/>
                <w:color w:val="auto"/>
                <w:sz w:val="20"/>
              </w:rPr>
            </w:pPr>
            <w:r w:rsidRPr="00411E57">
              <w:rPr>
                <w:rFonts w:ascii="Times New Roman" w:eastAsia="MS Gothic" w:hAnsi="Times New Roman"/>
                <w:noProof w:val="0"/>
                <w:sz w:val="20"/>
              </w:rPr>
              <w:t>≤0.0001</w:t>
            </w:r>
          </w:p>
        </w:tc>
      </w:tr>
      <w:tr w:rsidR="00411E57" w:rsidRPr="00411E57" w14:paraId="3C47AF0F" w14:textId="77777777" w:rsidTr="00411E57">
        <w:tc>
          <w:tcPr>
            <w:tcW w:w="1523" w:type="dxa"/>
            <w:vMerge/>
            <w:shd w:val="clear" w:color="auto" w:fill="auto"/>
            <w:vAlign w:val="center"/>
          </w:tcPr>
          <w:p w14:paraId="46FD99D0" w14:textId="77777777" w:rsidR="00411E57" w:rsidRPr="00411E57" w:rsidRDefault="00411E57" w:rsidP="00411E57">
            <w:pPr>
              <w:autoSpaceDE w:val="0"/>
              <w:autoSpaceDN w:val="0"/>
              <w:adjustRightInd w:val="0"/>
              <w:snapToGrid w:val="0"/>
              <w:spacing w:line="240" w:lineRule="auto"/>
              <w:jc w:val="center"/>
              <w:rPr>
                <w:rFonts w:ascii="Times New Roman" w:eastAsia="Times New Roman" w:hAnsi="Times New Roman"/>
                <w:noProof w:val="0"/>
                <w:color w:val="auto"/>
                <w:sz w:val="20"/>
              </w:rPr>
            </w:pPr>
          </w:p>
        </w:tc>
        <w:tc>
          <w:tcPr>
            <w:tcW w:w="2280" w:type="dxa"/>
            <w:shd w:val="clear" w:color="auto" w:fill="auto"/>
            <w:vAlign w:val="center"/>
          </w:tcPr>
          <w:p w14:paraId="0A02AB44" w14:textId="77777777" w:rsidR="00411E57" w:rsidRPr="00411E57" w:rsidRDefault="00411E57" w:rsidP="00411E57">
            <w:pPr>
              <w:autoSpaceDE w:val="0"/>
              <w:autoSpaceDN w:val="0"/>
              <w:adjustRightInd w:val="0"/>
              <w:snapToGrid w:val="0"/>
              <w:spacing w:line="240" w:lineRule="auto"/>
              <w:jc w:val="center"/>
              <w:rPr>
                <w:rFonts w:ascii="Times New Roman" w:eastAsia="Times New Roman" w:hAnsi="Times New Roman"/>
                <w:noProof w:val="0"/>
                <w:color w:val="auto"/>
                <w:sz w:val="20"/>
              </w:rPr>
            </w:pPr>
            <w:r w:rsidRPr="00411E57">
              <w:rPr>
                <w:rFonts w:ascii="Times New Roman" w:eastAsia="Times New Roman" w:hAnsi="Times New Roman"/>
                <w:noProof w:val="0"/>
                <w:color w:val="auto"/>
                <w:sz w:val="20"/>
              </w:rPr>
              <w:t>Description of tinnitus</w:t>
            </w:r>
          </w:p>
        </w:tc>
        <w:tc>
          <w:tcPr>
            <w:tcW w:w="761" w:type="dxa"/>
            <w:shd w:val="clear" w:color="auto" w:fill="auto"/>
            <w:vAlign w:val="center"/>
          </w:tcPr>
          <w:p w14:paraId="2370F5FE" w14:textId="77777777" w:rsidR="00411E57" w:rsidRPr="00411E57" w:rsidRDefault="00411E57" w:rsidP="00411E57">
            <w:pPr>
              <w:autoSpaceDE w:val="0"/>
              <w:autoSpaceDN w:val="0"/>
              <w:adjustRightInd w:val="0"/>
              <w:snapToGrid w:val="0"/>
              <w:spacing w:line="240" w:lineRule="auto"/>
              <w:jc w:val="center"/>
              <w:rPr>
                <w:rFonts w:ascii="Times New Roman" w:eastAsia="Times New Roman" w:hAnsi="Times New Roman"/>
                <w:noProof w:val="0"/>
                <w:sz w:val="20"/>
              </w:rPr>
            </w:pPr>
            <w:r w:rsidRPr="00411E57">
              <w:rPr>
                <w:rFonts w:ascii="Times New Roman" w:eastAsia="Times New Roman" w:hAnsi="Times New Roman"/>
                <w:noProof w:val="0"/>
                <w:sz w:val="20"/>
              </w:rPr>
              <w:t>127</w:t>
            </w:r>
          </w:p>
        </w:tc>
        <w:tc>
          <w:tcPr>
            <w:tcW w:w="867" w:type="dxa"/>
            <w:shd w:val="clear" w:color="auto" w:fill="auto"/>
            <w:vAlign w:val="center"/>
          </w:tcPr>
          <w:p w14:paraId="3F99E425" w14:textId="77777777" w:rsidR="00411E57" w:rsidRPr="00411E57" w:rsidRDefault="00411E57" w:rsidP="00411E57">
            <w:pPr>
              <w:autoSpaceDE w:val="0"/>
              <w:autoSpaceDN w:val="0"/>
              <w:adjustRightInd w:val="0"/>
              <w:snapToGrid w:val="0"/>
              <w:spacing w:line="240" w:lineRule="auto"/>
              <w:jc w:val="center"/>
              <w:rPr>
                <w:rFonts w:ascii="Times New Roman" w:eastAsia="Times New Roman" w:hAnsi="Times New Roman"/>
                <w:noProof w:val="0"/>
                <w:sz w:val="20"/>
              </w:rPr>
            </w:pPr>
            <w:r w:rsidRPr="00411E57">
              <w:rPr>
                <w:rFonts w:ascii="Times New Roman" w:eastAsia="Times New Roman" w:hAnsi="Times New Roman"/>
                <w:noProof w:val="0"/>
                <w:sz w:val="20"/>
              </w:rPr>
              <w:t>221</w:t>
            </w:r>
          </w:p>
        </w:tc>
        <w:tc>
          <w:tcPr>
            <w:tcW w:w="863" w:type="dxa"/>
            <w:shd w:val="clear" w:color="auto" w:fill="auto"/>
            <w:vAlign w:val="center"/>
          </w:tcPr>
          <w:p w14:paraId="0DD2353D" w14:textId="77777777" w:rsidR="00411E57" w:rsidRPr="00411E57" w:rsidRDefault="00411E57" w:rsidP="00411E57">
            <w:pPr>
              <w:autoSpaceDE w:val="0"/>
              <w:autoSpaceDN w:val="0"/>
              <w:adjustRightInd w:val="0"/>
              <w:snapToGrid w:val="0"/>
              <w:spacing w:line="240" w:lineRule="auto"/>
              <w:jc w:val="center"/>
              <w:rPr>
                <w:rFonts w:ascii="Times New Roman" w:eastAsia="Times New Roman" w:hAnsi="Times New Roman"/>
                <w:noProof w:val="0"/>
                <w:sz w:val="20"/>
              </w:rPr>
            </w:pPr>
            <w:r w:rsidRPr="00411E57">
              <w:rPr>
                <w:rFonts w:ascii="Times New Roman" w:eastAsia="Times New Roman" w:hAnsi="Times New Roman"/>
                <w:noProof w:val="0"/>
                <w:sz w:val="20"/>
              </w:rPr>
              <w:t>57.47</w:t>
            </w:r>
          </w:p>
        </w:tc>
        <w:tc>
          <w:tcPr>
            <w:tcW w:w="910" w:type="dxa"/>
            <w:shd w:val="clear" w:color="auto" w:fill="auto"/>
            <w:vAlign w:val="center"/>
          </w:tcPr>
          <w:p w14:paraId="545117D0" w14:textId="77777777" w:rsidR="00411E57" w:rsidRPr="00411E57" w:rsidRDefault="00411E57" w:rsidP="00411E57">
            <w:pPr>
              <w:autoSpaceDE w:val="0"/>
              <w:autoSpaceDN w:val="0"/>
              <w:adjustRightInd w:val="0"/>
              <w:snapToGrid w:val="0"/>
              <w:spacing w:line="240" w:lineRule="auto"/>
              <w:jc w:val="center"/>
              <w:rPr>
                <w:rFonts w:ascii="Times New Roman" w:eastAsia="Times New Roman" w:hAnsi="Times New Roman"/>
                <w:noProof w:val="0"/>
                <w:color w:val="auto"/>
                <w:sz w:val="20"/>
              </w:rPr>
            </w:pPr>
            <w:r w:rsidRPr="00411E57">
              <w:rPr>
                <w:rFonts w:ascii="Times New Roman" w:eastAsia="Times New Roman" w:hAnsi="Times New Roman"/>
                <w:noProof w:val="0"/>
                <w:color w:val="auto"/>
                <w:sz w:val="20"/>
              </w:rPr>
              <w:t>26.4</w:t>
            </w:r>
          </w:p>
        </w:tc>
        <w:tc>
          <w:tcPr>
            <w:tcW w:w="1426" w:type="dxa"/>
            <w:shd w:val="clear" w:color="auto" w:fill="auto"/>
            <w:vAlign w:val="center"/>
          </w:tcPr>
          <w:p w14:paraId="460B584F" w14:textId="77777777" w:rsidR="00411E57" w:rsidRPr="00411E57" w:rsidRDefault="00411E57" w:rsidP="00411E57">
            <w:pPr>
              <w:autoSpaceDE w:val="0"/>
              <w:autoSpaceDN w:val="0"/>
              <w:adjustRightInd w:val="0"/>
              <w:snapToGrid w:val="0"/>
              <w:spacing w:line="240" w:lineRule="auto"/>
              <w:jc w:val="center"/>
              <w:rPr>
                <w:rFonts w:ascii="Times New Roman" w:eastAsia="Times New Roman" w:hAnsi="Times New Roman"/>
                <w:noProof w:val="0"/>
                <w:color w:val="auto"/>
                <w:sz w:val="20"/>
              </w:rPr>
            </w:pPr>
            <w:r w:rsidRPr="00411E57">
              <w:rPr>
                <w:rFonts w:ascii="Times New Roman" w:eastAsia="MS Gothic" w:hAnsi="Times New Roman"/>
                <w:noProof w:val="0"/>
                <w:sz w:val="20"/>
              </w:rPr>
              <w:t>≤0.0001</w:t>
            </w:r>
          </w:p>
        </w:tc>
      </w:tr>
      <w:tr w:rsidR="00411E57" w:rsidRPr="00411E57" w14:paraId="6CCF32EF" w14:textId="77777777" w:rsidTr="00411E57">
        <w:tc>
          <w:tcPr>
            <w:tcW w:w="1523" w:type="dxa"/>
            <w:vMerge/>
            <w:shd w:val="clear" w:color="auto" w:fill="auto"/>
            <w:vAlign w:val="center"/>
          </w:tcPr>
          <w:p w14:paraId="25139C8E" w14:textId="77777777" w:rsidR="00411E57" w:rsidRPr="00411E57" w:rsidRDefault="00411E57" w:rsidP="00411E57">
            <w:pPr>
              <w:autoSpaceDE w:val="0"/>
              <w:autoSpaceDN w:val="0"/>
              <w:adjustRightInd w:val="0"/>
              <w:snapToGrid w:val="0"/>
              <w:spacing w:line="240" w:lineRule="auto"/>
              <w:jc w:val="center"/>
              <w:rPr>
                <w:rFonts w:ascii="Times New Roman" w:eastAsia="Times New Roman" w:hAnsi="Times New Roman"/>
                <w:noProof w:val="0"/>
                <w:color w:val="auto"/>
                <w:sz w:val="20"/>
              </w:rPr>
            </w:pPr>
          </w:p>
        </w:tc>
        <w:tc>
          <w:tcPr>
            <w:tcW w:w="2280" w:type="dxa"/>
            <w:shd w:val="clear" w:color="auto" w:fill="auto"/>
            <w:vAlign w:val="center"/>
          </w:tcPr>
          <w:p w14:paraId="7C69BFB6" w14:textId="77777777" w:rsidR="00411E57" w:rsidRPr="00411E57" w:rsidRDefault="00411E57" w:rsidP="00411E57">
            <w:pPr>
              <w:autoSpaceDE w:val="0"/>
              <w:autoSpaceDN w:val="0"/>
              <w:adjustRightInd w:val="0"/>
              <w:snapToGrid w:val="0"/>
              <w:spacing w:line="240" w:lineRule="auto"/>
              <w:jc w:val="center"/>
              <w:rPr>
                <w:rFonts w:ascii="Times New Roman" w:eastAsia="Times New Roman" w:hAnsi="Times New Roman"/>
                <w:noProof w:val="0"/>
                <w:color w:val="auto"/>
                <w:sz w:val="20"/>
              </w:rPr>
            </w:pPr>
            <w:r w:rsidRPr="00411E57">
              <w:rPr>
                <w:rFonts w:ascii="Times New Roman" w:eastAsia="Times New Roman" w:hAnsi="Times New Roman"/>
                <w:noProof w:val="0"/>
                <w:color w:val="auto"/>
                <w:sz w:val="20"/>
              </w:rPr>
              <w:t xml:space="preserve">Distracting </w:t>
            </w:r>
          </w:p>
        </w:tc>
        <w:tc>
          <w:tcPr>
            <w:tcW w:w="761" w:type="dxa"/>
            <w:shd w:val="clear" w:color="auto" w:fill="auto"/>
            <w:vAlign w:val="center"/>
          </w:tcPr>
          <w:p w14:paraId="7FEC97EF" w14:textId="77777777" w:rsidR="00411E57" w:rsidRPr="00411E57" w:rsidRDefault="00411E57" w:rsidP="00411E57">
            <w:pPr>
              <w:autoSpaceDE w:val="0"/>
              <w:autoSpaceDN w:val="0"/>
              <w:adjustRightInd w:val="0"/>
              <w:snapToGrid w:val="0"/>
              <w:spacing w:line="240" w:lineRule="auto"/>
              <w:jc w:val="center"/>
              <w:rPr>
                <w:rFonts w:ascii="Times New Roman" w:eastAsia="Times New Roman" w:hAnsi="Times New Roman"/>
                <w:noProof w:val="0"/>
                <w:sz w:val="20"/>
              </w:rPr>
            </w:pPr>
            <w:r w:rsidRPr="00411E57">
              <w:rPr>
                <w:rFonts w:ascii="Times New Roman" w:eastAsia="Times New Roman" w:hAnsi="Times New Roman"/>
                <w:noProof w:val="0"/>
                <w:sz w:val="20"/>
              </w:rPr>
              <w:t>58</w:t>
            </w:r>
          </w:p>
        </w:tc>
        <w:tc>
          <w:tcPr>
            <w:tcW w:w="867" w:type="dxa"/>
            <w:shd w:val="clear" w:color="auto" w:fill="auto"/>
            <w:vAlign w:val="center"/>
          </w:tcPr>
          <w:p w14:paraId="328D9E8A" w14:textId="77777777" w:rsidR="00411E57" w:rsidRPr="00411E57" w:rsidRDefault="00411E57" w:rsidP="00411E57">
            <w:pPr>
              <w:autoSpaceDE w:val="0"/>
              <w:autoSpaceDN w:val="0"/>
              <w:adjustRightInd w:val="0"/>
              <w:snapToGrid w:val="0"/>
              <w:spacing w:line="240" w:lineRule="auto"/>
              <w:jc w:val="center"/>
              <w:rPr>
                <w:rFonts w:ascii="Times New Roman" w:eastAsia="Times New Roman" w:hAnsi="Times New Roman"/>
                <w:noProof w:val="0"/>
                <w:sz w:val="20"/>
              </w:rPr>
            </w:pPr>
            <w:r w:rsidRPr="00411E57">
              <w:rPr>
                <w:rFonts w:ascii="Times New Roman" w:eastAsia="Times New Roman" w:hAnsi="Times New Roman"/>
                <w:noProof w:val="0"/>
                <w:sz w:val="20"/>
              </w:rPr>
              <w:t>83</w:t>
            </w:r>
          </w:p>
        </w:tc>
        <w:tc>
          <w:tcPr>
            <w:tcW w:w="863" w:type="dxa"/>
            <w:shd w:val="clear" w:color="auto" w:fill="auto"/>
            <w:vAlign w:val="center"/>
          </w:tcPr>
          <w:p w14:paraId="7E07F191" w14:textId="77777777" w:rsidR="00411E57" w:rsidRPr="00411E57" w:rsidRDefault="00411E57" w:rsidP="00411E57">
            <w:pPr>
              <w:autoSpaceDE w:val="0"/>
              <w:autoSpaceDN w:val="0"/>
              <w:adjustRightInd w:val="0"/>
              <w:snapToGrid w:val="0"/>
              <w:spacing w:line="240" w:lineRule="auto"/>
              <w:jc w:val="center"/>
              <w:rPr>
                <w:rFonts w:ascii="Times New Roman" w:eastAsia="Times New Roman" w:hAnsi="Times New Roman"/>
                <w:noProof w:val="0"/>
                <w:sz w:val="20"/>
              </w:rPr>
            </w:pPr>
            <w:r w:rsidRPr="00411E57">
              <w:rPr>
                <w:rFonts w:ascii="Times New Roman" w:eastAsia="Times New Roman" w:hAnsi="Times New Roman"/>
                <w:noProof w:val="0"/>
                <w:sz w:val="20"/>
              </w:rPr>
              <w:t>69.88</w:t>
            </w:r>
          </w:p>
        </w:tc>
        <w:tc>
          <w:tcPr>
            <w:tcW w:w="910" w:type="dxa"/>
            <w:shd w:val="clear" w:color="auto" w:fill="auto"/>
            <w:vAlign w:val="center"/>
          </w:tcPr>
          <w:p w14:paraId="11CB34ED" w14:textId="77777777" w:rsidR="00411E57" w:rsidRPr="00411E57" w:rsidRDefault="00411E57" w:rsidP="00411E57">
            <w:pPr>
              <w:autoSpaceDE w:val="0"/>
              <w:autoSpaceDN w:val="0"/>
              <w:adjustRightInd w:val="0"/>
              <w:snapToGrid w:val="0"/>
              <w:spacing w:line="240" w:lineRule="auto"/>
              <w:jc w:val="center"/>
              <w:rPr>
                <w:rFonts w:ascii="Times New Roman" w:eastAsia="Times New Roman" w:hAnsi="Times New Roman"/>
                <w:noProof w:val="0"/>
                <w:color w:val="auto"/>
                <w:sz w:val="20"/>
              </w:rPr>
            </w:pPr>
            <w:r w:rsidRPr="00411E57">
              <w:rPr>
                <w:rFonts w:ascii="Times New Roman" w:eastAsia="Times New Roman" w:hAnsi="Times New Roman"/>
                <w:noProof w:val="0"/>
                <w:color w:val="auto"/>
                <w:sz w:val="20"/>
              </w:rPr>
              <w:t>24.12</w:t>
            </w:r>
          </w:p>
        </w:tc>
        <w:tc>
          <w:tcPr>
            <w:tcW w:w="1426" w:type="dxa"/>
            <w:shd w:val="clear" w:color="auto" w:fill="auto"/>
            <w:vAlign w:val="center"/>
          </w:tcPr>
          <w:p w14:paraId="3BBA1548" w14:textId="77777777" w:rsidR="00411E57" w:rsidRPr="00411E57" w:rsidRDefault="00411E57" w:rsidP="00411E57">
            <w:pPr>
              <w:autoSpaceDE w:val="0"/>
              <w:autoSpaceDN w:val="0"/>
              <w:adjustRightInd w:val="0"/>
              <w:snapToGrid w:val="0"/>
              <w:spacing w:line="240" w:lineRule="auto"/>
              <w:jc w:val="center"/>
              <w:rPr>
                <w:rFonts w:ascii="Times New Roman" w:eastAsia="Times New Roman" w:hAnsi="Times New Roman"/>
                <w:noProof w:val="0"/>
                <w:color w:val="auto"/>
                <w:sz w:val="20"/>
              </w:rPr>
            </w:pPr>
            <w:r w:rsidRPr="00411E57">
              <w:rPr>
                <w:rFonts w:ascii="Times New Roman" w:eastAsia="MS Gothic" w:hAnsi="Times New Roman"/>
                <w:noProof w:val="0"/>
                <w:sz w:val="20"/>
              </w:rPr>
              <w:t>≤0.0001</w:t>
            </w:r>
          </w:p>
        </w:tc>
      </w:tr>
      <w:tr w:rsidR="00411E57" w:rsidRPr="00411E57" w14:paraId="27E3BBAD" w14:textId="77777777" w:rsidTr="00411E57">
        <w:tc>
          <w:tcPr>
            <w:tcW w:w="1523" w:type="dxa"/>
            <w:vMerge/>
            <w:shd w:val="clear" w:color="auto" w:fill="auto"/>
            <w:vAlign w:val="center"/>
          </w:tcPr>
          <w:p w14:paraId="63E1FB79" w14:textId="77777777" w:rsidR="00411E57" w:rsidRPr="00411E57" w:rsidRDefault="00411E57" w:rsidP="00411E57">
            <w:pPr>
              <w:autoSpaceDE w:val="0"/>
              <w:autoSpaceDN w:val="0"/>
              <w:adjustRightInd w:val="0"/>
              <w:snapToGrid w:val="0"/>
              <w:spacing w:line="240" w:lineRule="auto"/>
              <w:jc w:val="center"/>
              <w:rPr>
                <w:rFonts w:ascii="Times New Roman" w:eastAsia="Times New Roman" w:hAnsi="Times New Roman"/>
                <w:noProof w:val="0"/>
                <w:color w:val="auto"/>
                <w:sz w:val="20"/>
              </w:rPr>
            </w:pPr>
          </w:p>
        </w:tc>
        <w:tc>
          <w:tcPr>
            <w:tcW w:w="2280" w:type="dxa"/>
            <w:shd w:val="clear" w:color="auto" w:fill="auto"/>
            <w:vAlign w:val="center"/>
          </w:tcPr>
          <w:p w14:paraId="6F794C83" w14:textId="77777777" w:rsidR="00411E57" w:rsidRPr="00411E57" w:rsidRDefault="00411E57" w:rsidP="00411E57">
            <w:pPr>
              <w:autoSpaceDE w:val="0"/>
              <w:autoSpaceDN w:val="0"/>
              <w:adjustRightInd w:val="0"/>
              <w:snapToGrid w:val="0"/>
              <w:spacing w:line="240" w:lineRule="auto"/>
              <w:jc w:val="center"/>
              <w:rPr>
                <w:rFonts w:ascii="Times New Roman" w:eastAsia="Times New Roman" w:hAnsi="Times New Roman"/>
                <w:noProof w:val="0"/>
                <w:color w:val="auto"/>
                <w:sz w:val="20"/>
              </w:rPr>
            </w:pPr>
            <w:r w:rsidRPr="00411E57">
              <w:rPr>
                <w:rFonts w:ascii="Times New Roman" w:eastAsia="Times New Roman" w:hAnsi="Times New Roman"/>
                <w:noProof w:val="0"/>
                <w:color w:val="auto"/>
                <w:sz w:val="20"/>
              </w:rPr>
              <w:t>Frustrating</w:t>
            </w:r>
          </w:p>
        </w:tc>
        <w:tc>
          <w:tcPr>
            <w:tcW w:w="761" w:type="dxa"/>
            <w:shd w:val="clear" w:color="auto" w:fill="auto"/>
            <w:vAlign w:val="center"/>
          </w:tcPr>
          <w:p w14:paraId="1B792B96" w14:textId="77777777" w:rsidR="00411E57" w:rsidRPr="00411E57" w:rsidRDefault="00411E57" w:rsidP="00411E57">
            <w:pPr>
              <w:autoSpaceDE w:val="0"/>
              <w:autoSpaceDN w:val="0"/>
              <w:adjustRightInd w:val="0"/>
              <w:snapToGrid w:val="0"/>
              <w:spacing w:line="240" w:lineRule="auto"/>
              <w:jc w:val="center"/>
              <w:rPr>
                <w:rFonts w:ascii="Times New Roman" w:eastAsia="Times New Roman" w:hAnsi="Times New Roman"/>
                <w:noProof w:val="0"/>
                <w:sz w:val="20"/>
              </w:rPr>
            </w:pPr>
            <w:r w:rsidRPr="00411E57">
              <w:rPr>
                <w:rFonts w:ascii="Times New Roman" w:eastAsia="Times New Roman" w:hAnsi="Times New Roman"/>
                <w:noProof w:val="0"/>
                <w:sz w:val="20"/>
              </w:rPr>
              <w:t>42</w:t>
            </w:r>
          </w:p>
        </w:tc>
        <w:tc>
          <w:tcPr>
            <w:tcW w:w="867" w:type="dxa"/>
            <w:shd w:val="clear" w:color="auto" w:fill="auto"/>
            <w:vAlign w:val="center"/>
          </w:tcPr>
          <w:p w14:paraId="1289E5D9" w14:textId="77777777" w:rsidR="00411E57" w:rsidRPr="00411E57" w:rsidRDefault="00411E57" w:rsidP="00411E57">
            <w:pPr>
              <w:autoSpaceDE w:val="0"/>
              <w:autoSpaceDN w:val="0"/>
              <w:adjustRightInd w:val="0"/>
              <w:snapToGrid w:val="0"/>
              <w:spacing w:line="240" w:lineRule="auto"/>
              <w:jc w:val="center"/>
              <w:rPr>
                <w:rFonts w:ascii="Times New Roman" w:eastAsia="Times New Roman" w:hAnsi="Times New Roman"/>
                <w:noProof w:val="0"/>
                <w:sz w:val="20"/>
              </w:rPr>
            </w:pPr>
            <w:r w:rsidRPr="00411E57">
              <w:rPr>
                <w:rFonts w:ascii="Times New Roman" w:eastAsia="Times New Roman" w:hAnsi="Times New Roman"/>
                <w:noProof w:val="0"/>
                <w:sz w:val="20"/>
              </w:rPr>
              <w:t>68</w:t>
            </w:r>
          </w:p>
        </w:tc>
        <w:tc>
          <w:tcPr>
            <w:tcW w:w="863" w:type="dxa"/>
            <w:shd w:val="clear" w:color="auto" w:fill="auto"/>
            <w:vAlign w:val="center"/>
          </w:tcPr>
          <w:p w14:paraId="4F436CD4" w14:textId="77777777" w:rsidR="00411E57" w:rsidRPr="00411E57" w:rsidRDefault="00411E57" w:rsidP="00411E57">
            <w:pPr>
              <w:autoSpaceDE w:val="0"/>
              <w:autoSpaceDN w:val="0"/>
              <w:adjustRightInd w:val="0"/>
              <w:snapToGrid w:val="0"/>
              <w:spacing w:line="240" w:lineRule="auto"/>
              <w:jc w:val="center"/>
              <w:rPr>
                <w:rFonts w:ascii="Times New Roman" w:eastAsia="Times New Roman" w:hAnsi="Times New Roman"/>
                <w:noProof w:val="0"/>
                <w:sz w:val="20"/>
              </w:rPr>
            </w:pPr>
            <w:r w:rsidRPr="00411E57">
              <w:rPr>
                <w:rFonts w:ascii="Times New Roman" w:eastAsia="Times New Roman" w:hAnsi="Times New Roman"/>
                <w:noProof w:val="0"/>
                <w:sz w:val="20"/>
              </w:rPr>
              <w:t>61.76</w:t>
            </w:r>
          </w:p>
        </w:tc>
        <w:tc>
          <w:tcPr>
            <w:tcW w:w="910" w:type="dxa"/>
            <w:shd w:val="clear" w:color="auto" w:fill="auto"/>
            <w:vAlign w:val="center"/>
          </w:tcPr>
          <w:p w14:paraId="68B2E74A" w14:textId="77777777" w:rsidR="00411E57" w:rsidRPr="00411E57" w:rsidRDefault="00411E57" w:rsidP="00411E57">
            <w:pPr>
              <w:autoSpaceDE w:val="0"/>
              <w:autoSpaceDN w:val="0"/>
              <w:adjustRightInd w:val="0"/>
              <w:snapToGrid w:val="0"/>
              <w:spacing w:line="240" w:lineRule="auto"/>
              <w:jc w:val="center"/>
              <w:rPr>
                <w:rFonts w:ascii="Times New Roman" w:eastAsia="Times New Roman" w:hAnsi="Times New Roman"/>
                <w:noProof w:val="0"/>
                <w:color w:val="auto"/>
                <w:sz w:val="20"/>
              </w:rPr>
            </w:pPr>
            <w:r w:rsidRPr="00411E57">
              <w:rPr>
                <w:rFonts w:ascii="Times New Roman" w:eastAsia="Times New Roman" w:hAnsi="Times New Roman"/>
                <w:noProof w:val="0"/>
                <w:color w:val="auto"/>
                <w:sz w:val="20"/>
              </w:rPr>
              <w:t>8.23</w:t>
            </w:r>
          </w:p>
        </w:tc>
        <w:tc>
          <w:tcPr>
            <w:tcW w:w="1426" w:type="dxa"/>
            <w:shd w:val="clear" w:color="auto" w:fill="auto"/>
            <w:vAlign w:val="center"/>
          </w:tcPr>
          <w:p w14:paraId="325FFFC3" w14:textId="77777777" w:rsidR="00411E57" w:rsidRPr="00411E57" w:rsidRDefault="00411E57" w:rsidP="00411E57">
            <w:pPr>
              <w:autoSpaceDE w:val="0"/>
              <w:autoSpaceDN w:val="0"/>
              <w:adjustRightInd w:val="0"/>
              <w:snapToGrid w:val="0"/>
              <w:spacing w:line="240" w:lineRule="auto"/>
              <w:jc w:val="center"/>
              <w:rPr>
                <w:rFonts w:ascii="Times New Roman" w:eastAsia="Times New Roman" w:hAnsi="Times New Roman"/>
                <w:noProof w:val="0"/>
                <w:color w:val="auto"/>
                <w:sz w:val="20"/>
              </w:rPr>
            </w:pPr>
            <w:r w:rsidRPr="00411E57">
              <w:rPr>
                <w:rFonts w:ascii="Times New Roman" w:eastAsia="Times New Roman" w:hAnsi="Times New Roman"/>
                <w:noProof w:val="0"/>
                <w:color w:val="auto"/>
                <w:sz w:val="20"/>
              </w:rPr>
              <w:t>0.004</w:t>
            </w:r>
          </w:p>
        </w:tc>
      </w:tr>
      <w:tr w:rsidR="00411E57" w:rsidRPr="00411E57" w14:paraId="015CF6E3" w14:textId="77777777" w:rsidTr="00411E57">
        <w:tc>
          <w:tcPr>
            <w:tcW w:w="1523" w:type="dxa"/>
            <w:vMerge/>
            <w:shd w:val="clear" w:color="auto" w:fill="auto"/>
            <w:vAlign w:val="center"/>
          </w:tcPr>
          <w:p w14:paraId="66A39B89" w14:textId="77777777" w:rsidR="00411E57" w:rsidRPr="00411E57" w:rsidRDefault="00411E57" w:rsidP="00411E57">
            <w:pPr>
              <w:autoSpaceDE w:val="0"/>
              <w:autoSpaceDN w:val="0"/>
              <w:adjustRightInd w:val="0"/>
              <w:snapToGrid w:val="0"/>
              <w:spacing w:line="240" w:lineRule="auto"/>
              <w:jc w:val="center"/>
              <w:rPr>
                <w:rFonts w:ascii="Times New Roman" w:eastAsia="Times New Roman" w:hAnsi="Times New Roman"/>
                <w:noProof w:val="0"/>
                <w:color w:val="auto"/>
                <w:sz w:val="20"/>
              </w:rPr>
            </w:pPr>
          </w:p>
        </w:tc>
        <w:tc>
          <w:tcPr>
            <w:tcW w:w="2280" w:type="dxa"/>
            <w:shd w:val="clear" w:color="auto" w:fill="auto"/>
            <w:vAlign w:val="center"/>
          </w:tcPr>
          <w:p w14:paraId="2D92BFBF" w14:textId="77777777" w:rsidR="00411E57" w:rsidRPr="00411E57" w:rsidRDefault="00411E57" w:rsidP="00411E57">
            <w:pPr>
              <w:autoSpaceDE w:val="0"/>
              <w:autoSpaceDN w:val="0"/>
              <w:adjustRightInd w:val="0"/>
              <w:snapToGrid w:val="0"/>
              <w:spacing w:line="240" w:lineRule="auto"/>
              <w:jc w:val="center"/>
              <w:rPr>
                <w:rFonts w:ascii="Times New Roman" w:eastAsia="Times New Roman" w:hAnsi="Times New Roman"/>
                <w:noProof w:val="0"/>
                <w:color w:val="auto"/>
                <w:sz w:val="20"/>
              </w:rPr>
            </w:pPr>
            <w:r w:rsidRPr="00411E57">
              <w:rPr>
                <w:rFonts w:ascii="Times New Roman" w:eastAsia="Times New Roman" w:hAnsi="Times New Roman"/>
                <w:noProof w:val="0"/>
                <w:color w:val="auto"/>
                <w:sz w:val="20"/>
              </w:rPr>
              <w:t xml:space="preserve">Healthy </w:t>
            </w:r>
          </w:p>
        </w:tc>
        <w:tc>
          <w:tcPr>
            <w:tcW w:w="761" w:type="dxa"/>
            <w:shd w:val="clear" w:color="auto" w:fill="auto"/>
            <w:vAlign w:val="center"/>
          </w:tcPr>
          <w:p w14:paraId="71D2C838" w14:textId="77777777" w:rsidR="00411E57" w:rsidRPr="00411E57" w:rsidRDefault="00411E57" w:rsidP="00411E57">
            <w:pPr>
              <w:autoSpaceDE w:val="0"/>
              <w:autoSpaceDN w:val="0"/>
              <w:adjustRightInd w:val="0"/>
              <w:snapToGrid w:val="0"/>
              <w:spacing w:line="240" w:lineRule="auto"/>
              <w:jc w:val="center"/>
              <w:rPr>
                <w:rFonts w:ascii="Times New Roman" w:eastAsia="Times New Roman" w:hAnsi="Times New Roman"/>
                <w:noProof w:val="0"/>
                <w:sz w:val="20"/>
              </w:rPr>
            </w:pPr>
            <w:r w:rsidRPr="00411E57">
              <w:rPr>
                <w:rFonts w:ascii="Times New Roman" w:eastAsia="Times New Roman" w:hAnsi="Times New Roman"/>
                <w:noProof w:val="0"/>
                <w:sz w:val="20"/>
              </w:rPr>
              <w:t>59</w:t>
            </w:r>
          </w:p>
        </w:tc>
        <w:tc>
          <w:tcPr>
            <w:tcW w:w="867" w:type="dxa"/>
            <w:shd w:val="clear" w:color="auto" w:fill="auto"/>
            <w:vAlign w:val="center"/>
          </w:tcPr>
          <w:p w14:paraId="3E57F146" w14:textId="77777777" w:rsidR="00411E57" w:rsidRPr="00411E57" w:rsidRDefault="00411E57" w:rsidP="00411E57">
            <w:pPr>
              <w:autoSpaceDE w:val="0"/>
              <w:autoSpaceDN w:val="0"/>
              <w:adjustRightInd w:val="0"/>
              <w:snapToGrid w:val="0"/>
              <w:spacing w:line="240" w:lineRule="auto"/>
              <w:jc w:val="center"/>
              <w:rPr>
                <w:rFonts w:ascii="Times New Roman" w:eastAsia="Times New Roman" w:hAnsi="Times New Roman"/>
                <w:noProof w:val="0"/>
                <w:sz w:val="20"/>
              </w:rPr>
            </w:pPr>
            <w:r w:rsidRPr="00411E57">
              <w:rPr>
                <w:rFonts w:ascii="Times New Roman" w:eastAsia="Times New Roman" w:hAnsi="Times New Roman"/>
                <w:noProof w:val="0"/>
                <w:sz w:val="20"/>
              </w:rPr>
              <w:t>105</w:t>
            </w:r>
          </w:p>
        </w:tc>
        <w:tc>
          <w:tcPr>
            <w:tcW w:w="863" w:type="dxa"/>
            <w:shd w:val="clear" w:color="auto" w:fill="auto"/>
            <w:vAlign w:val="center"/>
          </w:tcPr>
          <w:p w14:paraId="4ECFD7AE" w14:textId="77777777" w:rsidR="00411E57" w:rsidRPr="00411E57" w:rsidRDefault="00411E57" w:rsidP="00411E57">
            <w:pPr>
              <w:autoSpaceDE w:val="0"/>
              <w:autoSpaceDN w:val="0"/>
              <w:adjustRightInd w:val="0"/>
              <w:snapToGrid w:val="0"/>
              <w:spacing w:line="240" w:lineRule="auto"/>
              <w:jc w:val="center"/>
              <w:rPr>
                <w:rFonts w:ascii="Times New Roman" w:eastAsia="Times New Roman" w:hAnsi="Times New Roman"/>
                <w:noProof w:val="0"/>
                <w:sz w:val="20"/>
              </w:rPr>
            </w:pPr>
            <w:r w:rsidRPr="00411E57">
              <w:rPr>
                <w:rFonts w:ascii="Times New Roman" w:eastAsia="Times New Roman" w:hAnsi="Times New Roman"/>
                <w:noProof w:val="0"/>
                <w:sz w:val="20"/>
              </w:rPr>
              <w:t>56.19</w:t>
            </w:r>
          </w:p>
        </w:tc>
        <w:tc>
          <w:tcPr>
            <w:tcW w:w="910" w:type="dxa"/>
            <w:shd w:val="clear" w:color="auto" w:fill="auto"/>
            <w:vAlign w:val="center"/>
          </w:tcPr>
          <w:p w14:paraId="16921278" w14:textId="77777777" w:rsidR="00411E57" w:rsidRPr="00411E57" w:rsidRDefault="00411E57" w:rsidP="00411E57">
            <w:pPr>
              <w:autoSpaceDE w:val="0"/>
              <w:autoSpaceDN w:val="0"/>
              <w:adjustRightInd w:val="0"/>
              <w:snapToGrid w:val="0"/>
              <w:spacing w:line="240" w:lineRule="auto"/>
              <w:jc w:val="center"/>
              <w:rPr>
                <w:rFonts w:ascii="Times New Roman" w:eastAsia="Times New Roman" w:hAnsi="Times New Roman"/>
                <w:noProof w:val="0"/>
                <w:color w:val="auto"/>
                <w:sz w:val="20"/>
              </w:rPr>
            </w:pPr>
            <w:r w:rsidRPr="00411E57">
              <w:rPr>
                <w:rFonts w:ascii="Times New Roman" w:eastAsia="Times New Roman" w:hAnsi="Times New Roman"/>
                <w:noProof w:val="0"/>
                <w:color w:val="auto"/>
                <w:sz w:val="20"/>
              </w:rPr>
              <w:t>5.99</w:t>
            </w:r>
          </w:p>
        </w:tc>
        <w:tc>
          <w:tcPr>
            <w:tcW w:w="1426" w:type="dxa"/>
            <w:shd w:val="clear" w:color="auto" w:fill="auto"/>
            <w:vAlign w:val="center"/>
          </w:tcPr>
          <w:p w14:paraId="7CDB3A6A" w14:textId="77777777" w:rsidR="00411E57" w:rsidRPr="00411E57" w:rsidRDefault="00411E57" w:rsidP="00411E57">
            <w:pPr>
              <w:autoSpaceDE w:val="0"/>
              <w:autoSpaceDN w:val="0"/>
              <w:adjustRightInd w:val="0"/>
              <w:snapToGrid w:val="0"/>
              <w:spacing w:line="240" w:lineRule="auto"/>
              <w:jc w:val="center"/>
              <w:rPr>
                <w:rFonts w:ascii="Times New Roman" w:eastAsia="Times New Roman" w:hAnsi="Times New Roman"/>
                <w:noProof w:val="0"/>
                <w:color w:val="auto"/>
                <w:sz w:val="20"/>
              </w:rPr>
            </w:pPr>
            <w:r w:rsidRPr="00411E57">
              <w:rPr>
                <w:rFonts w:ascii="Times New Roman" w:eastAsia="Times New Roman" w:hAnsi="Times New Roman"/>
                <w:noProof w:val="0"/>
                <w:color w:val="auto"/>
                <w:sz w:val="20"/>
              </w:rPr>
              <w:t>0.01</w:t>
            </w:r>
          </w:p>
        </w:tc>
      </w:tr>
      <w:tr w:rsidR="00411E57" w:rsidRPr="00411E57" w14:paraId="5CE43FB5" w14:textId="77777777" w:rsidTr="00411E57">
        <w:tc>
          <w:tcPr>
            <w:tcW w:w="1523" w:type="dxa"/>
            <w:vMerge/>
            <w:shd w:val="clear" w:color="auto" w:fill="auto"/>
            <w:vAlign w:val="center"/>
          </w:tcPr>
          <w:p w14:paraId="66781809" w14:textId="77777777" w:rsidR="00411E57" w:rsidRPr="00411E57" w:rsidRDefault="00411E57" w:rsidP="00411E57">
            <w:pPr>
              <w:autoSpaceDE w:val="0"/>
              <w:autoSpaceDN w:val="0"/>
              <w:adjustRightInd w:val="0"/>
              <w:snapToGrid w:val="0"/>
              <w:spacing w:line="240" w:lineRule="auto"/>
              <w:jc w:val="center"/>
              <w:rPr>
                <w:rFonts w:ascii="Times New Roman" w:eastAsia="Times New Roman" w:hAnsi="Times New Roman"/>
                <w:noProof w:val="0"/>
                <w:color w:val="auto"/>
                <w:sz w:val="20"/>
              </w:rPr>
            </w:pPr>
          </w:p>
        </w:tc>
        <w:tc>
          <w:tcPr>
            <w:tcW w:w="2280" w:type="dxa"/>
            <w:shd w:val="clear" w:color="auto" w:fill="auto"/>
            <w:vAlign w:val="center"/>
          </w:tcPr>
          <w:p w14:paraId="283F0C9B" w14:textId="77777777" w:rsidR="00411E57" w:rsidRPr="00411E57" w:rsidRDefault="00411E57" w:rsidP="00411E57">
            <w:pPr>
              <w:autoSpaceDE w:val="0"/>
              <w:autoSpaceDN w:val="0"/>
              <w:adjustRightInd w:val="0"/>
              <w:snapToGrid w:val="0"/>
              <w:spacing w:line="240" w:lineRule="auto"/>
              <w:jc w:val="center"/>
              <w:rPr>
                <w:rFonts w:ascii="Times New Roman" w:eastAsia="Times New Roman" w:hAnsi="Times New Roman"/>
                <w:noProof w:val="0"/>
                <w:color w:val="auto"/>
                <w:sz w:val="20"/>
              </w:rPr>
            </w:pPr>
            <w:r w:rsidRPr="00411E57">
              <w:rPr>
                <w:rFonts w:ascii="Times New Roman" w:eastAsia="Times New Roman" w:hAnsi="Times New Roman"/>
                <w:noProof w:val="0"/>
                <w:color w:val="auto"/>
                <w:sz w:val="20"/>
              </w:rPr>
              <w:t>Need to stop</w:t>
            </w:r>
          </w:p>
        </w:tc>
        <w:tc>
          <w:tcPr>
            <w:tcW w:w="761" w:type="dxa"/>
            <w:shd w:val="clear" w:color="auto" w:fill="auto"/>
            <w:vAlign w:val="center"/>
          </w:tcPr>
          <w:p w14:paraId="15D35481" w14:textId="77777777" w:rsidR="00411E57" w:rsidRPr="00411E57" w:rsidRDefault="00411E57" w:rsidP="00411E57">
            <w:pPr>
              <w:autoSpaceDE w:val="0"/>
              <w:autoSpaceDN w:val="0"/>
              <w:adjustRightInd w:val="0"/>
              <w:snapToGrid w:val="0"/>
              <w:spacing w:line="240" w:lineRule="auto"/>
              <w:jc w:val="center"/>
              <w:rPr>
                <w:rFonts w:ascii="Times New Roman" w:eastAsia="Times New Roman" w:hAnsi="Times New Roman"/>
                <w:noProof w:val="0"/>
                <w:sz w:val="20"/>
              </w:rPr>
            </w:pPr>
            <w:r w:rsidRPr="00411E57">
              <w:rPr>
                <w:rFonts w:ascii="Times New Roman" w:eastAsia="Times New Roman" w:hAnsi="Times New Roman"/>
                <w:noProof w:val="0"/>
                <w:sz w:val="20"/>
              </w:rPr>
              <w:t>24</w:t>
            </w:r>
          </w:p>
        </w:tc>
        <w:tc>
          <w:tcPr>
            <w:tcW w:w="867" w:type="dxa"/>
            <w:shd w:val="clear" w:color="auto" w:fill="auto"/>
            <w:vAlign w:val="center"/>
          </w:tcPr>
          <w:p w14:paraId="675D8332" w14:textId="77777777" w:rsidR="00411E57" w:rsidRPr="00411E57" w:rsidRDefault="00411E57" w:rsidP="00411E57">
            <w:pPr>
              <w:autoSpaceDE w:val="0"/>
              <w:autoSpaceDN w:val="0"/>
              <w:adjustRightInd w:val="0"/>
              <w:snapToGrid w:val="0"/>
              <w:spacing w:line="240" w:lineRule="auto"/>
              <w:jc w:val="center"/>
              <w:rPr>
                <w:rFonts w:ascii="Times New Roman" w:eastAsia="Times New Roman" w:hAnsi="Times New Roman"/>
                <w:noProof w:val="0"/>
                <w:sz w:val="20"/>
              </w:rPr>
            </w:pPr>
            <w:r w:rsidRPr="00411E57">
              <w:rPr>
                <w:rFonts w:ascii="Times New Roman" w:eastAsia="Times New Roman" w:hAnsi="Times New Roman"/>
                <w:noProof w:val="0"/>
                <w:sz w:val="20"/>
              </w:rPr>
              <w:t>37</w:t>
            </w:r>
          </w:p>
        </w:tc>
        <w:tc>
          <w:tcPr>
            <w:tcW w:w="863" w:type="dxa"/>
            <w:shd w:val="clear" w:color="auto" w:fill="auto"/>
            <w:vAlign w:val="center"/>
          </w:tcPr>
          <w:p w14:paraId="097F070F" w14:textId="77777777" w:rsidR="00411E57" w:rsidRPr="00411E57" w:rsidRDefault="00411E57" w:rsidP="00411E57">
            <w:pPr>
              <w:autoSpaceDE w:val="0"/>
              <w:autoSpaceDN w:val="0"/>
              <w:adjustRightInd w:val="0"/>
              <w:snapToGrid w:val="0"/>
              <w:spacing w:line="240" w:lineRule="auto"/>
              <w:jc w:val="center"/>
              <w:rPr>
                <w:rFonts w:ascii="Times New Roman" w:eastAsia="Times New Roman" w:hAnsi="Times New Roman"/>
                <w:noProof w:val="0"/>
                <w:sz w:val="20"/>
              </w:rPr>
            </w:pPr>
            <w:r w:rsidRPr="00411E57">
              <w:rPr>
                <w:rFonts w:ascii="Times New Roman" w:eastAsia="Times New Roman" w:hAnsi="Times New Roman"/>
                <w:noProof w:val="0"/>
                <w:sz w:val="20"/>
              </w:rPr>
              <w:t>64.86</w:t>
            </w:r>
          </w:p>
        </w:tc>
        <w:tc>
          <w:tcPr>
            <w:tcW w:w="910" w:type="dxa"/>
            <w:shd w:val="clear" w:color="auto" w:fill="auto"/>
            <w:vAlign w:val="center"/>
          </w:tcPr>
          <w:p w14:paraId="693E8185" w14:textId="77777777" w:rsidR="00411E57" w:rsidRPr="00411E57" w:rsidRDefault="00411E57" w:rsidP="00411E57">
            <w:pPr>
              <w:autoSpaceDE w:val="0"/>
              <w:autoSpaceDN w:val="0"/>
              <w:adjustRightInd w:val="0"/>
              <w:snapToGrid w:val="0"/>
              <w:spacing w:line="240" w:lineRule="auto"/>
              <w:jc w:val="center"/>
              <w:rPr>
                <w:rFonts w:ascii="Times New Roman" w:eastAsia="Times New Roman" w:hAnsi="Times New Roman"/>
                <w:noProof w:val="0"/>
                <w:color w:val="auto"/>
                <w:sz w:val="20"/>
              </w:rPr>
            </w:pPr>
            <w:r w:rsidRPr="00411E57">
              <w:rPr>
                <w:rFonts w:ascii="Times New Roman" w:eastAsia="Times New Roman" w:hAnsi="Times New Roman"/>
                <w:noProof w:val="0"/>
                <w:color w:val="auto"/>
                <w:sz w:val="20"/>
              </w:rPr>
              <w:t>5.86</w:t>
            </w:r>
          </w:p>
        </w:tc>
        <w:tc>
          <w:tcPr>
            <w:tcW w:w="1426" w:type="dxa"/>
            <w:shd w:val="clear" w:color="auto" w:fill="auto"/>
            <w:vAlign w:val="center"/>
          </w:tcPr>
          <w:p w14:paraId="1DFBB890" w14:textId="77777777" w:rsidR="00411E57" w:rsidRPr="00411E57" w:rsidRDefault="00411E57" w:rsidP="00411E57">
            <w:pPr>
              <w:autoSpaceDE w:val="0"/>
              <w:autoSpaceDN w:val="0"/>
              <w:adjustRightInd w:val="0"/>
              <w:snapToGrid w:val="0"/>
              <w:spacing w:line="240" w:lineRule="auto"/>
              <w:jc w:val="center"/>
              <w:rPr>
                <w:rFonts w:ascii="Times New Roman" w:eastAsia="Times New Roman" w:hAnsi="Times New Roman"/>
                <w:noProof w:val="0"/>
                <w:color w:val="auto"/>
                <w:sz w:val="20"/>
              </w:rPr>
            </w:pPr>
            <w:r w:rsidRPr="00411E57">
              <w:rPr>
                <w:rFonts w:ascii="Times New Roman" w:eastAsia="Times New Roman" w:hAnsi="Times New Roman"/>
                <w:noProof w:val="0"/>
                <w:color w:val="auto"/>
                <w:sz w:val="20"/>
              </w:rPr>
              <w:t>0.02</w:t>
            </w:r>
          </w:p>
        </w:tc>
      </w:tr>
      <w:tr w:rsidR="00411E57" w:rsidRPr="00411E57" w14:paraId="62259856" w14:textId="77777777" w:rsidTr="00411E57">
        <w:tc>
          <w:tcPr>
            <w:tcW w:w="1523" w:type="dxa"/>
            <w:vMerge/>
            <w:shd w:val="clear" w:color="auto" w:fill="auto"/>
            <w:vAlign w:val="center"/>
          </w:tcPr>
          <w:p w14:paraId="3B6CE2F6" w14:textId="77777777" w:rsidR="00411E57" w:rsidRPr="00411E57" w:rsidRDefault="00411E57" w:rsidP="00411E57">
            <w:pPr>
              <w:autoSpaceDE w:val="0"/>
              <w:autoSpaceDN w:val="0"/>
              <w:adjustRightInd w:val="0"/>
              <w:snapToGrid w:val="0"/>
              <w:spacing w:line="240" w:lineRule="auto"/>
              <w:jc w:val="center"/>
              <w:rPr>
                <w:rFonts w:ascii="Times New Roman" w:eastAsia="Times New Roman" w:hAnsi="Times New Roman"/>
                <w:noProof w:val="0"/>
                <w:color w:val="auto"/>
                <w:sz w:val="20"/>
              </w:rPr>
            </w:pPr>
          </w:p>
        </w:tc>
        <w:tc>
          <w:tcPr>
            <w:tcW w:w="2280" w:type="dxa"/>
            <w:shd w:val="clear" w:color="auto" w:fill="auto"/>
            <w:vAlign w:val="center"/>
          </w:tcPr>
          <w:p w14:paraId="5B4BD9E6" w14:textId="77777777" w:rsidR="00411E57" w:rsidRPr="00411E57" w:rsidRDefault="00411E57" w:rsidP="00411E57">
            <w:pPr>
              <w:autoSpaceDE w:val="0"/>
              <w:autoSpaceDN w:val="0"/>
              <w:adjustRightInd w:val="0"/>
              <w:snapToGrid w:val="0"/>
              <w:spacing w:line="240" w:lineRule="auto"/>
              <w:jc w:val="center"/>
              <w:rPr>
                <w:rFonts w:ascii="Times New Roman" w:eastAsia="Times New Roman" w:hAnsi="Times New Roman"/>
                <w:noProof w:val="0"/>
                <w:color w:val="auto"/>
                <w:sz w:val="20"/>
              </w:rPr>
            </w:pPr>
            <w:r w:rsidRPr="00411E57">
              <w:rPr>
                <w:rFonts w:ascii="Times New Roman" w:eastAsia="Times New Roman" w:hAnsi="Times New Roman"/>
                <w:noProof w:val="0"/>
                <w:color w:val="auto"/>
                <w:sz w:val="20"/>
              </w:rPr>
              <w:t xml:space="preserve">Interfering </w:t>
            </w:r>
          </w:p>
        </w:tc>
        <w:tc>
          <w:tcPr>
            <w:tcW w:w="761" w:type="dxa"/>
            <w:shd w:val="clear" w:color="auto" w:fill="auto"/>
            <w:vAlign w:val="center"/>
          </w:tcPr>
          <w:p w14:paraId="07F320ED" w14:textId="77777777" w:rsidR="00411E57" w:rsidRPr="00411E57" w:rsidRDefault="00411E57" w:rsidP="00411E57">
            <w:pPr>
              <w:autoSpaceDE w:val="0"/>
              <w:autoSpaceDN w:val="0"/>
              <w:adjustRightInd w:val="0"/>
              <w:snapToGrid w:val="0"/>
              <w:spacing w:line="240" w:lineRule="auto"/>
              <w:jc w:val="center"/>
              <w:rPr>
                <w:rFonts w:ascii="Times New Roman" w:eastAsia="Times New Roman" w:hAnsi="Times New Roman"/>
                <w:noProof w:val="0"/>
                <w:sz w:val="20"/>
              </w:rPr>
            </w:pPr>
            <w:r w:rsidRPr="00411E57">
              <w:rPr>
                <w:rFonts w:ascii="Times New Roman" w:eastAsia="Times New Roman" w:hAnsi="Times New Roman"/>
                <w:noProof w:val="0"/>
                <w:sz w:val="20"/>
              </w:rPr>
              <w:t>20</w:t>
            </w:r>
          </w:p>
        </w:tc>
        <w:tc>
          <w:tcPr>
            <w:tcW w:w="867" w:type="dxa"/>
            <w:shd w:val="clear" w:color="auto" w:fill="auto"/>
            <w:vAlign w:val="center"/>
          </w:tcPr>
          <w:p w14:paraId="1542EBCF" w14:textId="77777777" w:rsidR="00411E57" w:rsidRPr="00411E57" w:rsidRDefault="00411E57" w:rsidP="00411E57">
            <w:pPr>
              <w:autoSpaceDE w:val="0"/>
              <w:autoSpaceDN w:val="0"/>
              <w:adjustRightInd w:val="0"/>
              <w:snapToGrid w:val="0"/>
              <w:spacing w:line="240" w:lineRule="auto"/>
              <w:jc w:val="center"/>
              <w:rPr>
                <w:rFonts w:ascii="Times New Roman" w:eastAsia="Times New Roman" w:hAnsi="Times New Roman"/>
                <w:noProof w:val="0"/>
                <w:sz w:val="20"/>
              </w:rPr>
            </w:pPr>
            <w:r w:rsidRPr="00411E57">
              <w:rPr>
                <w:rFonts w:ascii="Times New Roman" w:eastAsia="Times New Roman" w:hAnsi="Times New Roman"/>
                <w:noProof w:val="0"/>
                <w:sz w:val="20"/>
              </w:rPr>
              <w:t>30</w:t>
            </w:r>
          </w:p>
        </w:tc>
        <w:tc>
          <w:tcPr>
            <w:tcW w:w="863" w:type="dxa"/>
            <w:shd w:val="clear" w:color="auto" w:fill="auto"/>
            <w:vAlign w:val="center"/>
          </w:tcPr>
          <w:p w14:paraId="435D1128" w14:textId="77777777" w:rsidR="00411E57" w:rsidRPr="00411E57" w:rsidRDefault="00411E57" w:rsidP="00411E57">
            <w:pPr>
              <w:autoSpaceDE w:val="0"/>
              <w:autoSpaceDN w:val="0"/>
              <w:adjustRightInd w:val="0"/>
              <w:snapToGrid w:val="0"/>
              <w:spacing w:line="240" w:lineRule="auto"/>
              <w:jc w:val="center"/>
              <w:rPr>
                <w:rFonts w:ascii="Times New Roman" w:eastAsia="Times New Roman" w:hAnsi="Times New Roman"/>
                <w:noProof w:val="0"/>
                <w:sz w:val="20"/>
              </w:rPr>
            </w:pPr>
            <w:r w:rsidRPr="00411E57">
              <w:rPr>
                <w:rFonts w:ascii="Times New Roman" w:eastAsia="Times New Roman" w:hAnsi="Times New Roman"/>
                <w:noProof w:val="0"/>
                <w:sz w:val="20"/>
              </w:rPr>
              <w:t>66.67</w:t>
            </w:r>
          </w:p>
        </w:tc>
        <w:tc>
          <w:tcPr>
            <w:tcW w:w="910" w:type="dxa"/>
            <w:shd w:val="clear" w:color="auto" w:fill="auto"/>
            <w:vAlign w:val="center"/>
          </w:tcPr>
          <w:p w14:paraId="646804C5" w14:textId="77777777" w:rsidR="00411E57" w:rsidRPr="00411E57" w:rsidRDefault="00411E57" w:rsidP="00411E57">
            <w:pPr>
              <w:autoSpaceDE w:val="0"/>
              <w:autoSpaceDN w:val="0"/>
              <w:adjustRightInd w:val="0"/>
              <w:snapToGrid w:val="0"/>
              <w:spacing w:line="240" w:lineRule="auto"/>
              <w:jc w:val="center"/>
              <w:rPr>
                <w:rFonts w:ascii="Times New Roman" w:eastAsia="Times New Roman" w:hAnsi="Times New Roman"/>
                <w:noProof w:val="0"/>
                <w:color w:val="auto"/>
                <w:sz w:val="20"/>
              </w:rPr>
            </w:pPr>
            <w:r w:rsidRPr="00411E57">
              <w:rPr>
                <w:rFonts w:ascii="Times New Roman" w:eastAsia="Times New Roman" w:hAnsi="Times New Roman"/>
                <w:noProof w:val="0"/>
                <w:color w:val="auto"/>
                <w:sz w:val="20"/>
              </w:rPr>
              <w:t>5.59</w:t>
            </w:r>
          </w:p>
        </w:tc>
        <w:tc>
          <w:tcPr>
            <w:tcW w:w="1426" w:type="dxa"/>
            <w:shd w:val="clear" w:color="auto" w:fill="auto"/>
            <w:vAlign w:val="center"/>
          </w:tcPr>
          <w:p w14:paraId="058BE039" w14:textId="77777777" w:rsidR="00411E57" w:rsidRPr="00411E57" w:rsidRDefault="00411E57" w:rsidP="00411E57">
            <w:pPr>
              <w:autoSpaceDE w:val="0"/>
              <w:autoSpaceDN w:val="0"/>
              <w:adjustRightInd w:val="0"/>
              <w:snapToGrid w:val="0"/>
              <w:spacing w:line="240" w:lineRule="auto"/>
              <w:jc w:val="center"/>
              <w:rPr>
                <w:rFonts w:ascii="Times New Roman" w:eastAsia="Times New Roman" w:hAnsi="Times New Roman"/>
                <w:noProof w:val="0"/>
                <w:color w:val="auto"/>
                <w:sz w:val="20"/>
              </w:rPr>
            </w:pPr>
            <w:r w:rsidRPr="00411E57">
              <w:rPr>
                <w:rFonts w:ascii="Times New Roman" w:eastAsia="Times New Roman" w:hAnsi="Times New Roman"/>
                <w:noProof w:val="0"/>
                <w:color w:val="auto"/>
                <w:sz w:val="20"/>
              </w:rPr>
              <w:t>0.02</w:t>
            </w:r>
          </w:p>
        </w:tc>
      </w:tr>
      <w:tr w:rsidR="00411E57" w:rsidRPr="00411E57" w14:paraId="1CB81214" w14:textId="77777777" w:rsidTr="00411E57">
        <w:tc>
          <w:tcPr>
            <w:tcW w:w="1523" w:type="dxa"/>
            <w:vMerge/>
            <w:shd w:val="clear" w:color="auto" w:fill="auto"/>
            <w:vAlign w:val="center"/>
          </w:tcPr>
          <w:p w14:paraId="57520CD5" w14:textId="77777777" w:rsidR="00411E57" w:rsidRPr="00411E57" w:rsidRDefault="00411E57" w:rsidP="00411E57">
            <w:pPr>
              <w:autoSpaceDE w:val="0"/>
              <w:autoSpaceDN w:val="0"/>
              <w:adjustRightInd w:val="0"/>
              <w:snapToGrid w:val="0"/>
              <w:spacing w:line="240" w:lineRule="auto"/>
              <w:jc w:val="center"/>
              <w:rPr>
                <w:rFonts w:ascii="Times New Roman" w:eastAsia="Times New Roman" w:hAnsi="Times New Roman"/>
                <w:noProof w:val="0"/>
                <w:color w:val="auto"/>
                <w:sz w:val="20"/>
              </w:rPr>
            </w:pPr>
          </w:p>
        </w:tc>
        <w:tc>
          <w:tcPr>
            <w:tcW w:w="2280" w:type="dxa"/>
            <w:shd w:val="clear" w:color="auto" w:fill="auto"/>
            <w:vAlign w:val="center"/>
          </w:tcPr>
          <w:p w14:paraId="01C32F4F" w14:textId="77777777" w:rsidR="00411E57" w:rsidRPr="00411E57" w:rsidRDefault="00411E57" w:rsidP="00411E57">
            <w:pPr>
              <w:autoSpaceDE w:val="0"/>
              <w:autoSpaceDN w:val="0"/>
              <w:adjustRightInd w:val="0"/>
              <w:snapToGrid w:val="0"/>
              <w:spacing w:line="240" w:lineRule="auto"/>
              <w:jc w:val="center"/>
              <w:rPr>
                <w:rFonts w:ascii="Times New Roman" w:eastAsia="Times New Roman" w:hAnsi="Times New Roman"/>
                <w:noProof w:val="0"/>
                <w:color w:val="auto"/>
                <w:sz w:val="20"/>
              </w:rPr>
            </w:pPr>
            <w:proofErr w:type="spellStart"/>
            <w:r w:rsidRPr="00411E57">
              <w:rPr>
                <w:rFonts w:ascii="Times New Roman" w:eastAsia="Times New Roman" w:hAnsi="Times New Roman"/>
                <w:noProof w:val="0"/>
                <w:color w:val="auto"/>
                <w:sz w:val="20"/>
              </w:rPr>
              <w:t>Unintruding</w:t>
            </w:r>
            <w:proofErr w:type="spellEnd"/>
            <w:r w:rsidRPr="00411E57">
              <w:rPr>
                <w:rFonts w:ascii="Times New Roman" w:eastAsia="Times New Roman" w:hAnsi="Times New Roman"/>
                <w:noProof w:val="0"/>
                <w:color w:val="auto"/>
                <w:sz w:val="20"/>
              </w:rPr>
              <w:t xml:space="preserve"> </w:t>
            </w:r>
          </w:p>
        </w:tc>
        <w:tc>
          <w:tcPr>
            <w:tcW w:w="761" w:type="dxa"/>
            <w:shd w:val="clear" w:color="auto" w:fill="auto"/>
            <w:vAlign w:val="center"/>
          </w:tcPr>
          <w:p w14:paraId="37FA9AB4" w14:textId="77777777" w:rsidR="00411E57" w:rsidRPr="00411E57" w:rsidRDefault="00411E57" w:rsidP="00411E57">
            <w:pPr>
              <w:autoSpaceDE w:val="0"/>
              <w:autoSpaceDN w:val="0"/>
              <w:adjustRightInd w:val="0"/>
              <w:snapToGrid w:val="0"/>
              <w:spacing w:line="240" w:lineRule="auto"/>
              <w:jc w:val="center"/>
              <w:rPr>
                <w:rFonts w:ascii="Times New Roman" w:eastAsia="Times New Roman" w:hAnsi="Times New Roman"/>
                <w:noProof w:val="0"/>
                <w:sz w:val="20"/>
              </w:rPr>
            </w:pPr>
            <w:r w:rsidRPr="00411E57">
              <w:rPr>
                <w:rFonts w:ascii="Times New Roman" w:eastAsia="Times New Roman" w:hAnsi="Times New Roman"/>
                <w:noProof w:val="0"/>
                <w:sz w:val="20"/>
              </w:rPr>
              <w:t>6</w:t>
            </w:r>
          </w:p>
        </w:tc>
        <w:tc>
          <w:tcPr>
            <w:tcW w:w="867" w:type="dxa"/>
            <w:shd w:val="clear" w:color="auto" w:fill="auto"/>
            <w:vAlign w:val="center"/>
          </w:tcPr>
          <w:p w14:paraId="240DBD4B" w14:textId="77777777" w:rsidR="00411E57" w:rsidRPr="00411E57" w:rsidRDefault="00411E57" w:rsidP="00411E57">
            <w:pPr>
              <w:autoSpaceDE w:val="0"/>
              <w:autoSpaceDN w:val="0"/>
              <w:adjustRightInd w:val="0"/>
              <w:snapToGrid w:val="0"/>
              <w:spacing w:line="240" w:lineRule="auto"/>
              <w:jc w:val="center"/>
              <w:rPr>
                <w:rFonts w:ascii="Times New Roman" w:eastAsia="Times New Roman" w:hAnsi="Times New Roman"/>
                <w:noProof w:val="0"/>
                <w:sz w:val="20"/>
              </w:rPr>
            </w:pPr>
            <w:r w:rsidRPr="00411E57">
              <w:rPr>
                <w:rFonts w:ascii="Times New Roman" w:eastAsia="Times New Roman" w:hAnsi="Times New Roman"/>
                <w:noProof w:val="0"/>
                <w:sz w:val="20"/>
              </w:rPr>
              <w:t>7</w:t>
            </w:r>
          </w:p>
        </w:tc>
        <w:tc>
          <w:tcPr>
            <w:tcW w:w="863" w:type="dxa"/>
            <w:shd w:val="clear" w:color="auto" w:fill="auto"/>
            <w:vAlign w:val="center"/>
          </w:tcPr>
          <w:p w14:paraId="3E239ED1" w14:textId="77777777" w:rsidR="00411E57" w:rsidRPr="00411E57" w:rsidRDefault="00411E57" w:rsidP="00411E57">
            <w:pPr>
              <w:autoSpaceDE w:val="0"/>
              <w:autoSpaceDN w:val="0"/>
              <w:adjustRightInd w:val="0"/>
              <w:snapToGrid w:val="0"/>
              <w:spacing w:line="240" w:lineRule="auto"/>
              <w:jc w:val="center"/>
              <w:rPr>
                <w:rFonts w:ascii="Times New Roman" w:eastAsia="Times New Roman" w:hAnsi="Times New Roman"/>
                <w:noProof w:val="0"/>
                <w:sz w:val="20"/>
              </w:rPr>
            </w:pPr>
            <w:r w:rsidRPr="00411E57">
              <w:rPr>
                <w:rFonts w:ascii="Times New Roman" w:eastAsia="Times New Roman" w:hAnsi="Times New Roman"/>
                <w:noProof w:val="0"/>
                <w:sz w:val="20"/>
              </w:rPr>
              <w:t>85.71</w:t>
            </w:r>
          </w:p>
        </w:tc>
        <w:tc>
          <w:tcPr>
            <w:tcW w:w="910" w:type="dxa"/>
            <w:shd w:val="clear" w:color="auto" w:fill="auto"/>
            <w:vAlign w:val="center"/>
          </w:tcPr>
          <w:p w14:paraId="77909715" w14:textId="77777777" w:rsidR="00411E57" w:rsidRPr="00411E57" w:rsidRDefault="00411E57" w:rsidP="00411E57">
            <w:pPr>
              <w:autoSpaceDE w:val="0"/>
              <w:autoSpaceDN w:val="0"/>
              <w:adjustRightInd w:val="0"/>
              <w:snapToGrid w:val="0"/>
              <w:spacing w:line="240" w:lineRule="auto"/>
              <w:jc w:val="center"/>
              <w:rPr>
                <w:rFonts w:ascii="Times New Roman" w:eastAsia="Times New Roman" w:hAnsi="Times New Roman"/>
                <w:noProof w:val="0"/>
                <w:color w:val="auto"/>
                <w:sz w:val="20"/>
              </w:rPr>
            </w:pPr>
            <w:r w:rsidRPr="00411E57">
              <w:rPr>
                <w:rFonts w:ascii="Times New Roman" w:eastAsia="Times New Roman" w:hAnsi="Times New Roman"/>
                <w:noProof w:val="0"/>
                <w:color w:val="auto"/>
                <w:sz w:val="20"/>
              </w:rPr>
              <w:t>4.53</w:t>
            </w:r>
          </w:p>
        </w:tc>
        <w:tc>
          <w:tcPr>
            <w:tcW w:w="1426" w:type="dxa"/>
            <w:shd w:val="clear" w:color="auto" w:fill="auto"/>
            <w:vAlign w:val="center"/>
          </w:tcPr>
          <w:p w14:paraId="0100F4B2" w14:textId="77777777" w:rsidR="00411E57" w:rsidRPr="00411E57" w:rsidRDefault="00411E57" w:rsidP="00411E57">
            <w:pPr>
              <w:autoSpaceDE w:val="0"/>
              <w:autoSpaceDN w:val="0"/>
              <w:adjustRightInd w:val="0"/>
              <w:snapToGrid w:val="0"/>
              <w:spacing w:line="240" w:lineRule="auto"/>
              <w:jc w:val="center"/>
              <w:rPr>
                <w:rFonts w:ascii="Times New Roman" w:eastAsia="Times New Roman" w:hAnsi="Times New Roman"/>
                <w:noProof w:val="0"/>
                <w:color w:val="auto"/>
                <w:sz w:val="20"/>
              </w:rPr>
            </w:pPr>
            <w:r w:rsidRPr="00411E57">
              <w:rPr>
                <w:rFonts w:ascii="Times New Roman" w:eastAsia="Times New Roman" w:hAnsi="Times New Roman"/>
                <w:noProof w:val="0"/>
                <w:color w:val="auto"/>
                <w:sz w:val="20"/>
              </w:rPr>
              <w:t>0.03</w:t>
            </w:r>
          </w:p>
        </w:tc>
      </w:tr>
      <w:tr w:rsidR="00411E57" w:rsidRPr="00411E57" w14:paraId="35DD86FF" w14:textId="77777777" w:rsidTr="00411E57">
        <w:tc>
          <w:tcPr>
            <w:tcW w:w="1523" w:type="dxa"/>
            <w:vMerge w:val="restart"/>
            <w:shd w:val="clear" w:color="auto" w:fill="auto"/>
            <w:vAlign w:val="center"/>
          </w:tcPr>
          <w:p w14:paraId="5C9A52B2" w14:textId="77777777" w:rsidR="00411E57" w:rsidRPr="00411E57" w:rsidRDefault="00411E57" w:rsidP="00411E57">
            <w:pPr>
              <w:autoSpaceDE w:val="0"/>
              <w:autoSpaceDN w:val="0"/>
              <w:adjustRightInd w:val="0"/>
              <w:snapToGrid w:val="0"/>
              <w:spacing w:line="240" w:lineRule="auto"/>
              <w:jc w:val="center"/>
              <w:rPr>
                <w:rFonts w:ascii="Times New Roman" w:eastAsia="Times New Roman" w:hAnsi="Times New Roman"/>
                <w:noProof w:val="0"/>
                <w:color w:val="auto"/>
                <w:sz w:val="20"/>
              </w:rPr>
            </w:pPr>
            <w:r w:rsidRPr="00411E57">
              <w:rPr>
                <w:rFonts w:ascii="Times New Roman" w:eastAsia="Times New Roman" w:hAnsi="Times New Roman"/>
                <w:noProof w:val="0"/>
                <w:color w:val="auto"/>
                <w:sz w:val="20"/>
              </w:rPr>
              <w:t>Demographic and tinnitus related variables</w:t>
            </w:r>
          </w:p>
        </w:tc>
        <w:tc>
          <w:tcPr>
            <w:tcW w:w="2280" w:type="dxa"/>
            <w:shd w:val="clear" w:color="auto" w:fill="auto"/>
            <w:vAlign w:val="center"/>
          </w:tcPr>
          <w:p w14:paraId="27635C4E" w14:textId="77777777" w:rsidR="00411E57" w:rsidRPr="00411E57" w:rsidRDefault="00411E57" w:rsidP="00411E57">
            <w:pPr>
              <w:autoSpaceDE w:val="0"/>
              <w:autoSpaceDN w:val="0"/>
              <w:adjustRightInd w:val="0"/>
              <w:snapToGrid w:val="0"/>
              <w:spacing w:line="240" w:lineRule="auto"/>
              <w:jc w:val="center"/>
              <w:rPr>
                <w:rFonts w:ascii="Times New Roman" w:eastAsia="Times New Roman" w:hAnsi="Times New Roman"/>
                <w:noProof w:val="0"/>
                <w:color w:val="auto"/>
                <w:sz w:val="20"/>
              </w:rPr>
            </w:pPr>
            <w:r w:rsidRPr="00411E57">
              <w:rPr>
                <w:rFonts w:ascii="Times New Roman" w:eastAsia="Times New Roman" w:hAnsi="Times New Roman"/>
                <w:noProof w:val="0"/>
                <w:color w:val="auto"/>
                <w:sz w:val="20"/>
              </w:rPr>
              <w:t>Ethnicity: Not Hispanic or Latino</w:t>
            </w:r>
          </w:p>
        </w:tc>
        <w:tc>
          <w:tcPr>
            <w:tcW w:w="761" w:type="dxa"/>
            <w:shd w:val="clear" w:color="auto" w:fill="auto"/>
            <w:vAlign w:val="center"/>
          </w:tcPr>
          <w:p w14:paraId="29D8F235" w14:textId="77777777" w:rsidR="00411E57" w:rsidRPr="00411E57" w:rsidRDefault="00411E57" w:rsidP="00411E57">
            <w:pPr>
              <w:autoSpaceDE w:val="0"/>
              <w:autoSpaceDN w:val="0"/>
              <w:adjustRightInd w:val="0"/>
              <w:snapToGrid w:val="0"/>
              <w:spacing w:line="240" w:lineRule="auto"/>
              <w:jc w:val="center"/>
              <w:rPr>
                <w:rFonts w:ascii="Times New Roman" w:eastAsia="Times New Roman" w:hAnsi="Times New Roman"/>
                <w:noProof w:val="0"/>
                <w:sz w:val="20"/>
              </w:rPr>
            </w:pPr>
            <w:r w:rsidRPr="00411E57">
              <w:rPr>
                <w:rFonts w:ascii="Times New Roman" w:eastAsia="Times New Roman" w:hAnsi="Times New Roman"/>
                <w:noProof w:val="0"/>
                <w:sz w:val="20"/>
              </w:rPr>
              <w:t>162</w:t>
            </w:r>
          </w:p>
        </w:tc>
        <w:tc>
          <w:tcPr>
            <w:tcW w:w="867" w:type="dxa"/>
            <w:shd w:val="clear" w:color="auto" w:fill="auto"/>
            <w:vAlign w:val="center"/>
          </w:tcPr>
          <w:p w14:paraId="02D094E1" w14:textId="77777777" w:rsidR="00411E57" w:rsidRPr="00411E57" w:rsidRDefault="00411E57" w:rsidP="00411E57">
            <w:pPr>
              <w:autoSpaceDE w:val="0"/>
              <w:autoSpaceDN w:val="0"/>
              <w:adjustRightInd w:val="0"/>
              <w:snapToGrid w:val="0"/>
              <w:spacing w:line="240" w:lineRule="auto"/>
              <w:jc w:val="center"/>
              <w:rPr>
                <w:rFonts w:ascii="Times New Roman" w:eastAsia="Times New Roman" w:hAnsi="Times New Roman"/>
                <w:noProof w:val="0"/>
                <w:sz w:val="20"/>
              </w:rPr>
            </w:pPr>
            <w:r w:rsidRPr="00411E57">
              <w:rPr>
                <w:rFonts w:ascii="Times New Roman" w:eastAsia="Times New Roman" w:hAnsi="Times New Roman"/>
                <w:noProof w:val="0"/>
                <w:sz w:val="20"/>
              </w:rPr>
              <w:t>316</w:t>
            </w:r>
          </w:p>
        </w:tc>
        <w:tc>
          <w:tcPr>
            <w:tcW w:w="863" w:type="dxa"/>
            <w:shd w:val="clear" w:color="auto" w:fill="auto"/>
            <w:vAlign w:val="center"/>
          </w:tcPr>
          <w:p w14:paraId="16EC2301" w14:textId="77777777" w:rsidR="00411E57" w:rsidRPr="00411E57" w:rsidRDefault="00411E57" w:rsidP="00411E57">
            <w:pPr>
              <w:autoSpaceDE w:val="0"/>
              <w:autoSpaceDN w:val="0"/>
              <w:adjustRightInd w:val="0"/>
              <w:snapToGrid w:val="0"/>
              <w:spacing w:line="240" w:lineRule="auto"/>
              <w:jc w:val="center"/>
              <w:rPr>
                <w:rFonts w:ascii="Times New Roman" w:eastAsia="Times New Roman" w:hAnsi="Times New Roman"/>
                <w:noProof w:val="0"/>
                <w:sz w:val="20"/>
              </w:rPr>
            </w:pPr>
            <w:r w:rsidRPr="00411E57">
              <w:rPr>
                <w:rFonts w:ascii="Times New Roman" w:eastAsia="Times New Roman" w:hAnsi="Times New Roman"/>
                <w:noProof w:val="0"/>
                <w:sz w:val="20"/>
              </w:rPr>
              <w:t>51.27</w:t>
            </w:r>
          </w:p>
        </w:tc>
        <w:tc>
          <w:tcPr>
            <w:tcW w:w="910" w:type="dxa"/>
            <w:shd w:val="clear" w:color="auto" w:fill="auto"/>
            <w:vAlign w:val="center"/>
          </w:tcPr>
          <w:p w14:paraId="7C0797BB" w14:textId="77777777" w:rsidR="00411E57" w:rsidRPr="00411E57" w:rsidRDefault="00411E57" w:rsidP="00411E57">
            <w:pPr>
              <w:autoSpaceDE w:val="0"/>
              <w:autoSpaceDN w:val="0"/>
              <w:adjustRightInd w:val="0"/>
              <w:snapToGrid w:val="0"/>
              <w:spacing w:line="240" w:lineRule="auto"/>
              <w:jc w:val="center"/>
              <w:rPr>
                <w:rFonts w:ascii="Times New Roman" w:eastAsia="Times New Roman" w:hAnsi="Times New Roman"/>
                <w:noProof w:val="0"/>
                <w:color w:val="auto"/>
                <w:sz w:val="20"/>
              </w:rPr>
            </w:pPr>
            <w:r w:rsidRPr="00411E57">
              <w:rPr>
                <w:rFonts w:ascii="Times New Roman" w:eastAsia="Times New Roman" w:hAnsi="Times New Roman"/>
                <w:noProof w:val="0"/>
                <w:color w:val="auto"/>
                <w:sz w:val="20"/>
              </w:rPr>
              <w:t>17.25</w:t>
            </w:r>
          </w:p>
        </w:tc>
        <w:tc>
          <w:tcPr>
            <w:tcW w:w="1426" w:type="dxa"/>
            <w:shd w:val="clear" w:color="auto" w:fill="auto"/>
            <w:vAlign w:val="center"/>
          </w:tcPr>
          <w:p w14:paraId="4A54E4E2" w14:textId="77777777" w:rsidR="00411E57" w:rsidRPr="00411E57" w:rsidRDefault="00411E57" w:rsidP="00411E57">
            <w:pPr>
              <w:autoSpaceDE w:val="0"/>
              <w:autoSpaceDN w:val="0"/>
              <w:adjustRightInd w:val="0"/>
              <w:snapToGrid w:val="0"/>
              <w:spacing w:line="240" w:lineRule="auto"/>
              <w:jc w:val="center"/>
              <w:rPr>
                <w:rFonts w:ascii="Times New Roman" w:eastAsia="Times New Roman" w:hAnsi="Times New Roman"/>
                <w:noProof w:val="0"/>
                <w:color w:val="auto"/>
                <w:sz w:val="20"/>
              </w:rPr>
            </w:pPr>
            <w:r w:rsidRPr="00411E57">
              <w:rPr>
                <w:rFonts w:ascii="Times New Roman" w:eastAsia="MS Gothic" w:hAnsi="Times New Roman"/>
                <w:noProof w:val="0"/>
                <w:sz w:val="20"/>
              </w:rPr>
              <w:t>≤0.0001</w:t>
            </w:r>
          </w:p>
        </w:tc>
      </w:tr>
      <w:tr w:rsidR="00411E57" w:rsidRPr="00411E57" w14:paraId="4A48E07C" w14:textId="77777777" w:rsidTr="00411E57">
        <w:tc>
          <w:tcPr>
            <w:tcW w:w="1523" w:type="dxa"/>
            <w:vMerge/>
            <w:shd w:val="clear" w:color="auto" w:fill="auto"/>
            <w:vAlign w:val="center"/>
          </w:tcPr>
          <w:p w14:paraId="0E90B6C3" w14:textId="77777777" w:rsidR="00411E57" w:rsidRPr="00411E57" w:rsidRDefault="00411E57" w:rsidP="00411E57">
            <w:pPr>
              <w:autoSpaceDE w:val="0"/>
              <w:autoSpaceDN w:val="0"/>
              <w:adjustRightInd w:val="0"/>
              <w:snapToGrid w:val="0"/>
              <w:spacing w:line="240" w:lineRule="auto"/>
              <w:jc w:val="center"/>
              <w:rPr>
                <w:rFonts w:ascii="Times New Roman" w:eastAsia="Times New Roman" w:hAnsi="Times New Roman"/>
                <w:noProof w:val="0"/>
                <w:color w:val="auto"/>
                <w:sz w:val="20"/>
              </w:rPr>
            </w:pPr>
          </w:p>
        </w:tc>
        <w:tc>
          <w:tcPr>
            <w:tcW w:w="2280" w:type="dxa"/>
            <w:shd w:val="clear" w:color="auto" w:fill="auto"/>
            <w:vAlign w:val="center"/>
          </w:tcPr>
          <w:p w14:paraId="60C00D50" w14:textId="77777777" w:rsidR="00411E57" w:rsidRPr="00411E57" w:rsidRDefault="00411E57" w:rsidP="00411E57">
            <w:pPr>
              <w:autoSpaceDE w:val="0"/>
              <w:autoSpaceDN w:val="0"/>
              <w:adjustRightInd w:val="0"/>
              <w:snapToGrid w:val="0"/>
              <w:spacing w:line="240" w:lineRule="auto"/>
              <w:jc w:val="center"/>
              <w:rPr>
                <w:rFonts w:ascii="Times New Roman" w:eastAsia="Times New Roman" w:hAnsi="Times New Roman"/>
                <w:noProof w:val="0"/>
                <w:color w:val="auto"/>
                <w:sz w:val="20"/>
              </w:rPr>
            </w:pPr>
            <w:r w:rsidRPr="00411E57">
              <w:rPr>
                <w:rFonts w:ascii="Times New Roman" w:eastAsia="Times New Roman" w:hAnsi="Times New Roman"/>
                <w:noProof w:val="0"/>
                <w:color w:val="auto"/>
                <w:sz w:val="20"/>
              </w:rPr>
              <w:t>Quality of life VAS score: 80 and above</w:t>
            </w:r>
          </w:p>
        </w:tc>
        <w:tc>
          <w:tcPr>
            <w:tcW w:w="761" w:type="dxa"/>
            <w:shd w:val="clear" w:color="auto" w:fill="auto"/>
            <w:vAlign w:val="center"/>
          </w:tcPr>
          <w:p w14:paraId="42CB91ED" w14:textId="77777777" w:rsidR="00411E57" w:rsidRPr="00411E57" w:rsidRDefault="00411E57" w:rsidP="00411E57">
            <w:pPr>
              <w:autoSpaceDE w:val="0"/>
              <w:autoSpaceDN w:val="0"/>
              <w:adjustRightInd w:val="0"/>
              <w:snapToGrid w:val="0"/>
              <w:spacing w:line="240" w:lineRule="auto"/>
              <w:jc w:val="center"/>
              <w:rPr>
                <w:rFonts w:ascii="Times New Roman" w:eastAsia="Times New Roman" w:hAnsi="Times New Roman"/>
                <w:noProof w:val="0"/>
                <w:sz w:val="20"/>
              </w:rPr>
            </w:pPr>
            <w:r w:rsidRPr="00411E57">
              <w:rPr>
                <w:rFonts w:ascii="Times New Roman" w:eastAsia="Times New Roman" w:hAnsi="Times New Roman"/>
                <w:noProof w:val="0"/>
                <w:sz w:val="20"/>
              </w:rPr>
              <w:t>108</w:t>
            </w:r>
          </w:p>
        </w:tc>
        <w:tc>
          <w:tcPr>
            <w:tcW w:w="867" w:type="dxa"/>
            <w:shd w:val="clear" w:color="auto" w:fill="auto"/>
            <w:vAlign w:val="center"/>
          </w:tcPr>
          <w:p w14:paraId="16A9FF1A" w14:textId="77777777" w:rsidR="00411E57" w:rsidRPr="00411E57" w:rsidRDefault="00411E57" w:rsidP="00411E57">
            <w:pPr>
              <w:autoSpaceDE w:val="0"/>
              <w:autoSpaceDN w:val="0"/>
              <w:adjustRightInd w:val="0"/>
              <w:snapToGrid w:val="0"/>
              <w:spacing w:line="240" w:lineRule="auto"/>
              <w:jc w:val="center"/>
              <w:rPr>
                <w:rFonts w:ascii="Times New Roman" w:eastAsia="Times New Roman" w:hAnsi="Times New Roman"/>
                <w:noProof w:val="0"/>
                <w:sz w:val="20"/>
              </w:rPr>
            </w:pPr>
            <w:r w:rsidRPr="00411E57">
              <w:rPr>
                <w:rFonts w:ascii="Times New Roman" w:eastAsia="Times New Roman" w:hAnsi="Times New Roman"/>
                <w:noProof w:val="0"/>
                <w:sz w:val="20"/>
              </w:rPr>
              <w:t>200</w:t>
            </w:r>
          </w:p>
        </w:tc>
        <w:tc>
          <w:tcPr>
            <w:tcW w:w="863" w:type="dxa"/>
            <w:shd w:val="clear" w:color="auto" w:fill="auto"/>
            <w:vAlign w:val="center"/>
          </w:tcPr>
          <w:p w14:paraId="12AC3F4C" w14:textId="77777777" w:rsidR="00411E57" w:rsidRPr="00411E57" w:rsidRDefault="00411E57" w:rsidP="00411E57">
            <w:pPr>
              <w:autoSpaceDE w:val="0"/>
              <w:autoSpaceDN w:val="0"/>
              <w:adjustRightInd w:val="0"/>
              <w:snapToGrid w:val="0"/>
              <w:spacing w:line="240" w:lineRule="auto"/>
              <w:jc w:val="center"/>
              <w:rPr>
                <w:rFonts w:ascii="Times New Roman" w:eastAsia="Times New Roman" w:hAnsi="Times New Roman"/>
                <w:noProof w:val="0"/>
                <w:sz w:val="20"/>
              </w:rPr>
            </w:pPr>
            <w:r w:rsidRPr="00411E57">
              <w:rPr>
                <w:rFonts w:ascii="Times New Roman" w:eastAsia="Times New Roman" w:hAnsi="Times New Roman"/>
                <w:noProof w:val="0"/>
                <w:sz w:val="20"/>
              </w:rPr>
              <w:t>54.0</w:t>
            </w:r>
          </w:p>
        </w:tc>
        <w:tc>
          <w:tcPr>
            <w:tcW w:w="910" w:type="dxa"/>
            <w:shd w:val="clear" w:color="auto" w:fill="auto"/>
            <w:vAlign w:val="center"/>
          </w:tcPr>
          <w:p w14:paraId="7504F895" w14:textId="77777777" w:rsidR="00411E57" w:rsidRPr="00411E57" w:rsidRDefault="00411E57" w:rsidP="00411E57">
            <w:pPr>
              <w:autoSpaceDE w:val="0"/>
              <w:autoSpaceDN w:val="0"/>
              <w:adjustRightInd w:val="0"/>
              <w:snapToGrid w:val="0"/>
              <w:spacing w:line="240" w:lineRule="auto"/>
              <w:jc w:val="center"/>
              <w:rPr>
                <w:rFonts w:ascii="Times New Roman" w:eastAsia="Times New Roman" w:hAnsi="Times New Roman"/>
                <w:noProof w:val="0"/>
                <w:color w:val="auto"/>
                <w:sz w:val="20"/>
              </w:rPr>
            </w:pPr>
            <w:r w:rsidRPr="00411E57">
              <w:rPr>
                <w:rFonts w:ascii="Times New Roman" w:eastAsia="Times New Roman" w:hAnsi="Times New Roman"/>
                <w:noProof w:val="0"/>
                <w:color w:val="auto"/>
                <w:sz w:val="20"/>
              </w:rPr>
              <w:t>10.41</w:t>
            </w:r>
          </w:p>
        </w:tc>
        <w:tc>
          <w:tcPr>
            <w:tcW w:w="1426" w:type="dxa"/>
            <w:shd w:val="clear" w:color="auto" w:fill="auto"/>
            <w:vAlign w:val="center"/>
          </w:tcPr>
          <w:p w14:paraId="5AC17240" w14:textId="77777777" w:rsidR="00411E57" w:rsidRPr="00411E57" w:rsidRDefault="00411E57" w:rsidP="00411E57">
            <w:pPr>
              <w:autoSpaceDE w:val="0"/>
              <w:autoSpaceDN w:val="0"/>
              <w:adjustRightInd w:val="0"/>
              <w:snapToGrid w:val="0"/>
              <w:spacing w:line="240" w:lineRule="auto"/>
              <w:jc w:val="center"/>
              <w:rPr>
                <w:rFonts w:ascii="Times New Roman" w:eastAsia="Times New Roman" w:hAnsi="Times New Roman"/>
                <w:noProof w:val="0"/>
                <w:color w:val="auto"/>
                <w:sz w:val="20"/>
              </w:rPr>
            </w:pPr>
            <w:r w:rsidRPr="00411E57">
              <w:rPr>
                <w:rFonts w:ascii="Times New Roman" w:eastAsia="Times New Roman" w:hAnsi="Times New Roman"/>
                <w:noProof w:val="0"/>
                <w:color w:val="auto"/>
                <w:sz w:val="20"/>
              </w:rPr>
              <w:t>0.001</w:t>
            </w:r>
          </w:p>
        </w:tc>
      </w:tr>
      <w:tr w:rsidR="00411E57" w:rsidRPr="00411E57" w14:paraId="6CD79755" w14:textId="77777777" w:rsidTr="00411E57">
        <w:tc>
          <w:tcPr>
            <w:tcW w:w="1523" w:type="dxa"/>
            <w:vMerge/>
            <w:shd w:val="clear" w:color="auto" w:fill="auto"/>
            <w:vAlign w:val="center"/>
          </w:tcPr>
          <w:p w14:paraId="68D8C9B7" w14:textId="77777777" w:rsidR="00411E57" w:rsidRPr="00411E57" w:rsidRDefault="00411E57" w:rsidP="00411E57">
            <w:pPr>
              <w:autoSpaceDE w:val="0"/>
              <w:autoSpaceDN w:val="0"/>
              <w:adjustRightInd w:val="0"/>
              <w:snapToGrid w:val="0"/>
              <w:spacing w:line="240" w:lineRule="auto"/>
              <w:jc w:val="center"/>
              <w:rPr>
                <w:rFonts w:ascii="Times New Roman" w:eastAsia="Times New Roman" w:hAnsi="Times New Roman"/>
                <w:noProof w:val="0"/>
                <w:color w:val="auto"/>
                <w:sz w:val="20"/>
              </w:rPr>
            </w:pPr>
          </w:p>
        </w:tc>
        <w:tc>
          <w:tcPr>
            <w:tcW w:w="2280" w:type="dxa"/>
            <w:shd w:val="clear" w:color="auto" w:fill="auto"/>
            <w:vAlign w:val="center"/>
          </w:tcPr>
          <w:p w14:paraId="5FBF550F" w14:textId="77777777" w:rsidR="00411E57" w:rsidRPr="00411E57" w:rsidRDefault="00411E57" w:rsidP="00411E57">
            <w:pPr>
              <w:autoSpaceDE w:val="0"/>
              <w:autoSpaceDN w:val="0"/>
              <w:adjustRightInd w:val="0"/>
              <w:snapToGrid w:val="0"/>
              <w:spacing w:line="240" w:lineRule="auto"/>
              <w:jc w:val="center"/>
              <w:rPr>
                <w:rFonts w:ascii="Times New Roman" w:eastAsia="Times New Roman" w:hAnsi="Times New Roman"/>
                <w:noProof w:val="0"/>
                <w:color w:val="auto"/>
                <w:sz w:val="20"/>
              </w:rPr>
            </w:pPr>
            <w:r w:rsidRPr="00411E57">
              <w:rPr>
                <w:rFonts w:ascii="Times New Roman" w:eastAsia="Times New Roman" w:hAnsi="Times New Roman"/>
                <w:noProof w:val="0"/>
                <w:color w:val="auto"/>
                <w:sz w:val="20"/>
              </w:rPr>
              <w:t>GAD: No anxiety</w:t>
            </w:r>
          </w:p>
        </w:tc>
        <w:tc>
          <w:tcPr>
            <w:tcW w:w="761" w:type="dxa"/>
            <w:shd w:val="clear" w:color="auto" w:fill="auto"/>
            <w:vAlign w:val="center"/>
          </w:tcPr>
          <w:p w14:paraId="4A2F09A6" w14:textId="77777777" w:rsidR="00411E57" w:rsidRPr="00411E57" w:rsidRDefault="00411E57" w:rsidP="00411E57">
            <w:pPr>
              <w:autoSpaceDE w:val="0"/>
              <w:autoSpaceDN w:val="0"/>
              <w:adjustRightInd w:val="0"/>
              <w:snapToGrid w:val="0"/>
              <w:spacing w:line="240" w:lineRule="auto"/>
              <w:jc w:val="center"/>
              <w:rPr>
                <w:rFonts w:ascii="Times New Roman" w:eastAsia="Times New Roman" w:hAnsi="Times New Roman"/>
                <w:noProof w:val="0"/>
                <w:sz w:val="20"/>
              </w:rPr>
            </w:pPr>
            <w:r w:rsidRPr="00411E57">
              <w:rPr>
                <w:rFonts w:ascii="Times New Roman" w:eastAsia="Times New Roman" w:hAnsi="Times New Roman"/>
                <w:noProof w:val="0"/>
                <w:sz w:val="20"/>
              </w:rPr>
              <w:t>96</w:t>
            </w:r>
          </w:p>
        </w:tc>
        <w:tc>
          <w:tcPr>
            <w:tcW w:w="867" w:type="dxa"/>
            <w:shd w:val="clear" w:color="auto" w:fill="auto"/>
            <w:vAlign w:val="center"/>
          </w:tcPr>
          <w:p w14:paraId="0992000C" w14:textId="77777777" w:rsidR="00411E57" w:rsidRPr="00411E57" w:rsidRDefault="00411E57" w:rsidP="00411E57">
            <w:pPr>
              <w:autoSpaceDE w:val="0"/>
              <w:autoSpaceDN w:val="0"/>
              <w:adjustRightInd w:val="0"/>
              <w:snapToGrid w:val="0"/>
              <w:spacing w:line="240" w:lineRule="auto"/>
              <w:jc w:val="center"/>
              <w:rPr>
                <w:rFonts w:ascii="Times New Roman" w:eastAsia="Times New Roman" w:hAnsi="Times New Roman"/>
                <w:noProof w:val="0"/>
                <w:sz w:val="20"/>
              </w:rPr>
            </w:pPr>
            <w:r w:rsidRPr="00411E57">
              <w:rPr>
                <w:rFonts w:ascii="Times New Roman" w:eastAsia="Times New Roman" w:hAnsi="Times New Roman"/>
                <w:noProof w:val="0"/>
                <w:sz w:val="20"/>
              </w:rPr>
              <w:t>176</w:t>
            </w:r>
          </w:p>
        </w:tc>
        <w:tc>
          <w:tcPr>
            <w:tcW w:w="863" w:type="dxa"/>
            <w:shd w:val="clear" w:color="auto" w:fill="auto"/>
            <w:vAlign w:val="center"/>
          </w:tcPr>
          <w:p w14:paraId="41187E90" w14:textId="77777777" w:rsidR="00411E57" w:rsidRPr="00411E57" w:rsidRDefault="00411E57" w:rsidP="00411E57">
            <w:pPr>
              <w:autoSpaceDE w:val="0"/>
              <w:autoSpaceDN w:val="0"/>
              <w:adjustRightInd w:val="0"/>
              <w:snapToGrid w:val="0"/>
              <w:spacing w:line="240" w:lineRule="auto"/>
              <w:jc w:val="center"/>
              <w:rPr>
                <w:rFonts w:ascii="Times New Roman" w:eastAsia="Times New Roman" w:hAnsi="Times New Roman"/>
                <w:noProof w:val="0"/>
                <w:sz w:val="20"/>
              </w:rPr>
            </w:pPr>
            <w:r w:rsidRPr="00411E57">
              <w:rPr>
                <w:rFonts w:ascii="Times New Roman" w:eastAsia="Times New Roman" w:hAnsi="Times New Roman"/>
                <w:noProof w:val="0"/>
                <w:sz w:val="20"/>
              </w:rPr>
              <w:t>54.55</w:t>
            </w:r>
          </w:p>
        </w:tc>
        <w:tc>
          <w:tcPr>
            <w:tcW w:w="910" w:type="dxa"/>
            <w:shd w:val="clear" w:color="auto" w:fill="auto"/>
            <w:vAlign w:val="center"/>
          </w:tcPr>
          <w:p w14:paraId="63BC289C" w14:textId="77777777" w:rsidR="00411E57" w:rsidRPr="00411E57" w:rsidRDefault="00411E57" w:rsidP="00411E57">
            <w:pPr>
              <w:autoSpaceDE w:val="0"/>
              <w:autoSpaceDN w:val="0"/>
              <w:adjustRightInd w:val="0"/>
              <w:snapToGrid w:val="0"/>
              <w:spacing w:line="240" w:lineRule="auto"/>
              <w:jc w:val="center"/>
              <w:rPr>
                <w:rFonts w:ascii="Times New Roman" w:eastAsia="Times New Roman" w:hAnsi="Times New Roman"/>
                <w:noProof w:val="0"/>
                <w:color w:val="auto"/>
                <w:sz w:val="20"/>
              </w:rPr>
            </w:pPr>
            <w:r w:rsidRPr="00411E57">
              <w:rPr>
                <w:rFonts w:ascii="Times New Roman" w:eastAsia="Times New Roman" w:hAnsi="Times New Roman"/>
                <w:noProof w:val="0"/>
                <w:color w:val="auto"/>
                <w:sz w:val="20"/>
              </w:rPr>
              <w:t>9.32</w:t>
            </w:r>
          </w:p>
        </w:tc>
        <w:tc>
          <w:tcPr>
            <w:tcW w:w="1426" w:type="dxa"/>
            <w:shd w:val="clear" w:color="auto" w:fill="auto"/>
            <w:vAlign w:val="center"/>
          </w:tcPr>
          <w:p w14:paraId="446EE1C2" w14:textId="77777777" w:rsidR="00411E57" w:rsidRPr="00411E57" w:rsidRDefault="00411E57" w:rsidP="00411E57">
            <w:pPr>
              <w:autoSpaceDE w:val="0"/>
              <w:autoSpaceDN w:val="0"/>
              <w:adjustRightInd w:val="0"/>
              <w:snapToGrid w:val="0"/>
              <w:spacing w:line="240" w:lineRule="auto"/>
              <w:jc w:val="center"/>
              <w:rPr>
                <w:rFonts w:ascii="Times New Roman" w:eastAsia="Times New Roman" w:hAnsi="Times New Roman"/>
                <w:noProof w:val="0"/>
                <w:color w:val="auto"/>
                <w:sz w:val="20"/>
              </w:rPr>
            </w:pPr>
            <w:r w:rsidRPr="00411E57">
              <w:rPr>
                <w:rFonts w:ascii="Times New Roman" w:eastAsia="Times New Roman" w:hAnsi="Times New Roman"/>
                <w:noProof w:val="0"/>
                <w:color w:val="auto"/>
                <w:sz w:val="20"/>
              </w:rPr>
              <w:t>0.002</w:t>
            </w:r>
          </w:p>
        </w:tc>
      </w:tr>
      <w:tr w:rsidR="00411E57" w:rsidRPr="00411E57" w14:paraId="23C3A933" w14:textId="77777777" w:rsidTr="00411E57">
        <w:tc>
          <w:tcPr>
            <w:tcW w:w="1523" w:type="dxa"/>
            <w:vMerge/>
            <w:shd w:val="clear" w:color="auto" w:fill="auto"/>
            <w:vAlign w:val="center"/>
          </w:tcPr>
          <w:p w14:paraId="25D57923" w14:textId="77777777" w:rsidR="00411E57" w:rsidRPr="00411E57" w:rsidRDefault="00411E57" w:rsidP="00411E57">
            <w:pPr>
              <w:autoSpaceDE w:val="0"/>
              <w:autoSpaceDN w:val="0"/>
              <w:adjustRightInd w:val="0"/>
              <w:snapToGrid w:val="0"/>
              <w:spacing w:line="240" w:lineRule="auto"/>
              <w:jc w:val="center"/>
              <w:rPr>
                <w:rFonts w:ascii="Times New Roman" w:eastAsia="Times New Roman" w:hAnsi="Times New Roman"/>
                <w:noProof w:val="0"/>
                <w:color w:val="auto"/>
                <w:sz w:val="20"/>
              </w:rPr>
            </w:pPr>
          </w:p>
        </w:tc>
        <w:tc>
          <w:tcPr>
            <w:tcW w:w="2280" w:type="dxa"/>
            <w:shd w:val="clear" w:color="auto" w:fill="auto"/>
            <w:vAlign w:val="center"/>
          </w:tcPr>
          <w:p w14:paraId="099504DE" w14:textId="77777777" w:rsidR="00411E57" w:rsidRPr="00411E57" w:rsidRDefault="00411E57" w:rsidP="00411E57">
            <w:pPr>
              <w:autoSpaceDE w:val="0"/>
              <w:autoSpaceDN w:val="0"/>
              <w:adjustRightInd w:val="0"/>
              <w:snapToGrid w:val="0"/>
              <w:spacing w:line="240" w:lineRule="auto"/>
              <w:jc w:val="center"/>
              <w:rPr>
                <w:rFonts w:ascii="Times New Roman" w:eastAsia="Times New Roman" w:hAnsi="Times New Roman"/>
                <w:noProof w:val="0"/>
                <w:color w:val="auto"/>
                <w:sz w:val="20"/>
              </w:rPr>
            </w:pPr>
            <w:r w:rsidRPr="00411E57">
              <w:rPr>
                <w:rFonts w:ascii="Times New Roman" w:eastAsia="Times New Roman" w:hAnsi="Times New Roman"/>
                <w:noProof w:val="0"/>
                <w:color w:val="auto"/>
                <w:sz w:val="20"/>
              </w:rPr>
              <w:t xml:space="preserve">TFI: Significant problem </w:t>
            </w:r>
          </w:p>
        </w:tc>
        <w:tc>
          <w:tcPr>
            <w:tcW w:w="761" w:type="dxa"/>
            <w:shd w:val="clear" w:color="auto" w:fill="auto"/>
            <w:vAlign w:val="center"/>
          </w:tcPr>
          <w:p w14:paraId="34E86143" w14:textId="77777777" w:rsidR="00411E57" w:rsidRPr="00411E57" w:rsidRDefault="00411E57" w:rsidP="00411E57">
            <w:pPr>
              <w:autoSpaceDE w:val="0"/>
              <w:autoSpaceDN w:val="0"/>
              <w:adjustRightInd w:val="0"/>
              <w:snapToGrid w:val="0"/>
              <w:spacing w:line="240" w:lineRule="auto"/>
              <w:jc w:val="center"/>
              <w:rPr>
                <w:rFonts w:ascii="Times New Roman" w:eastAsia="Times New Roman" w:hAnsi="Times New Roman"/>
                <w:noProof w:val="0"/>
                <w:sz w:val="20"/>
              </w:rPr>
            </w:pPr>
            <w:r w:rsidRPr="00411E57">
              <w:rPr>
                <w:rFonts w:ascii="Times New Roman" w:eastAsia="Times New Roman" w:hAnsi="Times New Roman"/>
                <w:noProof w:val="0"/>
                <w:sz w:val="20"/>
              </w:rPr>
              <w:t>77</w:t>
            </w:r>
          </w:p>
        </w:tc>
        <w:tc>
          <w:tcPr>
            <w:tcW w:w="867" w:type="dxa"/>
            <w:shd w:val="clear" w:color="auto" w:fill="auto"/>
            <w:vAlign w:val="center"/>
          </w:tcPr>
          <w:p w14:paraId="51E80C0C" w14:textId="77777777" w:rsidR="00411E57" w:rsidRPr="00411E57" w:rsidRDefault="00411E57" w:rsidP="00411E57">
            <w:pPr>
              <w:autoSpaceDE w:val="0"/>
              <w:autoSpaceDN w:val="0"/>
              <w:adjustRightInd w:val="0"/>
              <w:snapToGrid w:val="0"/>
              <w:spacing w:line="240" w:lineRule="auto"/>
              <w:jc w:val="center"/>
              <w:rPr>
                <w:rFonts w:ascii="Times New Roman" w:eastAsia="Times New Roman" w:hAnsi="Times New Roman"/>
                <w:noProof w:val="0"/>
                <w:sz w:val="20"/>
              </w:rPr>
            </w:pPr>
            <w:r w:rsidRPr="00411E57">
              <w:rPr>
                <w:rFonts w:ascii="Times New Roman" w:eastAsia="Times New Roman" w:hAnsi="Times New Roman"/>
                <w:noProof w:val="0"/>
                <w:sz w:val="20"/>
              </w:rPr>
              <w:t>139</w:t>
            </w:r>
          </w:p>
        </w:tc>
        <w:tc>
          <w:tcPr>
            <w:tcW w:w="863" w:type="dxa"/>
            <w:shd w:val="clear" w:color="auto" w:fill="auto"/>
            <w:vAlign w:val="center"/>
          </w:tcPr>
          <w:p w14:paraId="4E2317DA" w14:textId="77777777" w:rsidR="00411E57" w:rsidRPr="00411E57" w:rsidRDefault="00411E57" w:rsidP="00411E57">
            <w:pPr>
              <w:autoSpaceDE w:val="0"/>
              <w:autoSpaceDN w:val="0"/>
              <w:adjustRightInd w:val="0"/>
              <w:snapToGrid w:val="0"/>
              <w:spacing w:line="240" w:lineRule="auto"/>
              <w:jc w:val="center"/>
              <w:rPr>
                <w:rFonts w:ascii="Times New Roman" w:eastAsia="Times New Roman" w:hAnsi="Times New Roman"/>
                <w:noProof w:val="0"/>
                <w:sz w:val="20"/>
              </w:rPr>
            </w:pPr>
            <w:r w:rsidRPr="00411E57">
              <w:rPr>
                <w:rFonts w:ascii="Times New Roman" w:eastAsia="Times New Roman" w:hAnsi="Times New Roman"/>
                <w:noProof w:val="0"/>
                <w:sz w:val="20"/>
              </w:rPr>
              <w:t>55.4</w:t>
            </w:r>
          </w:p>
        </w:tc>
        <w:tc>
          <w:tcPr>
            <w:tcW w:w="910" w:type="dxa"/>
            <w:shd w:val="clear" w:color="auto" w:fill="auto"/>
            <w:vAlign w:val="center"/>
          </w:tcPr>
          <w:p w14:paraId="3356EAD3" w14:textId="77777777" w:rsidR="00411E57" w:rsidRPr="00411E57" w:rsidRDefault="00411E57" w:rsidP="00411E57">
            <w:pPr>
              <w:autoSpaceDE w:val="0"/>
              <w:autoSpaceDN w:val="0"/>
              <w:adjustRightInd w:val="0"/>
              <w:snapToGrid w:val="0"/>
              <w:spacing w:line="240" w:lineRule="auto"/>
              <w:jc w:val="center"/>
              <w:rPr>
                <w:rFonts w:ascii="Times New Roman" w:eastAsia="Times New Roman" w:hAnsi="Times New Roman"/>
                <w:noProof w:val="0"/>
                <w:color w:val="auto"/>
                <w:sz w:val="20"/>
              </w:rPr>
            </w:pPr>
            <w:r w:rsidRPr="00411E57">
              <w:rPr>
                <w:rFonts w:ascii="Times New Roman" w:eastAsia="Times New Roman" w:hAnsi="Times New Roman"/>
                <w:noProof w:val="0"/>
                <w:color w:val="auto"/>
                <w:sz w:val="20"/>
              </w:rPr>
              <w:t>7.62</w:t>
            </w:r>
          </w:p>
        </w:tc>
        <w:tc>
          <w:tcPr>
            <w:tcW w:w="1426" w:type="dxa"/>
            <w:shd w:val="clear" w:color="auto" w:fill="auto"/>
            <w:vAlign w:val="center"/>
          </w:tcPr>
          <w:p w14:paraId="287B7852" w14:textId="77777777" w:rsidR="00411E57" w:rsidRPr="00411E57" w:rsidRDefault="00411E57" w:rsidP="00411E57">
            <w:pPr>
              <w:autoSpaceDE w:val="0"/>
              <w:autoSpaceDN w:val="0"/>
              <w:adjustRightInd w:val="0"/>
              <w:snapToGrid w:val="0"/>
              <w:spacing w:line="240" w:lineRule="auto"/>
              <w:jc w:val="center"/>
              <w:rPr>
                <w:rFonts w:ascii="Times New Roman" w:eastAsia="Times New Roman" w:hAnsi="Times New Roman"/>
                <w:noProof w:val="0"/>
                <w:color w:val="auto"/>
                <w:sz w:val="20"/>
              </w:rPr>
            </w:pPr>
            <w:r w:rsidRPr="00411E57">
              <w:rPr>
                <w:rFonts w:ascii="Times New Roman" w:eastAsia="Times New Roman" w:hAnsi="Times New Roman"/>
                <w:noProof w:val="0"/>
                <w:color w:val="auto"/>
                <w:sz w:val="20"/>
              </w:rPr>
              <w:t>0.006</w:t>
            </w:r>
          </w:p>
        </w:tc>
      </w:tr>
      <w:tr w:rsidR="00411E57" w:rsidRPr="00411E57" w14:paraId="66741A9D" w14:textId="77777777" w:rsidTr="00411E57">
        <w:tc>
          <w:tcPr>
            <w:tcW w:w="1523" w:type="dxa"/>
            <w:vMerge/>
            <w:shd w:val="clear" w:color="auto" w:fill="auto"/>
            <w:vAlign w:val="center"/>
          </w:tcPr>
          <w:p w14:paraId="243EC0FA" w14:textId="77777777" w:rsidR="00411E57" w:rsidRPr="00411E57" w:rsidRDefault="00411E57" w:rsidP="00411E57">
            <w:pPr>
              <w:autoSpaceDE w:val="0"/>
              <w:autoSpaceDN w:val="0"/>
              <w:adjustRightInd w:val="0"/>
              <w:snapToGrid w:val="0"/>
              <w:spacing w:line="240" w:lineRule="auto"/>
              <w:jc w:val="center"/>
              <w:rPr>
                <w:rFonts w:ascii="Times New Roman" w:eastAsia="Times New Roman" w:hAnsi="Times New Roman"/>
                <w:noProof w:val="0"/>
                <w:color w:val="auto"/>
                <w:sz w:val="20"/>
              </w:rPr>
            </w:pPr>
          </w:p>
        </w:tc>
        <w:tc>
          <w:tcPr>
            <w:tcW w:w="2280" w:type="dxa"/>
            <w:shd w:val="clear" w:color="auto" w:fill="auto"/>
            <w:vAlign w:val="center"/>
          </w:tcPr>
          <w:p w14:paraId="167DFA2F" w14:textId="77777777" w:rsidR="00411E57" w:rsidRPr="00411E57" w:rsidRDefault="00411E57" w:rsidP="00411E57">
            <w:pPr>
              <w:autoSpaceDE w:val="0"/>
              <w:autoSpaceDN w:val="0"/>
              <w:adjustRightInd w:val="0"/>
              <w:snapToGrid w:val="0"/>
              <w:spacing w:line="240" w:lineRule="auto"/>
              <w:jc w:val="center"/>
              <w:rPr>
                <w:rFonts w:ascii="Times New Roman" w:eastAsia="Times New Roman" w:hAnsi="Times New Roman"/>
                <w:noProof w:val="0"/>
                <w:color w:val="auto"/>
                <w:sz w:val="20"/>
              </w:rPr>
            </w:pPr>
            <w:r w:rsidRPr="00411E57">
              <w:rPr>
                <w:rFonts w:ascii="Times New Roman" w:eastAsia="Times New Roman" w:hAnsi="Times New Roman"/>
                <w:noProof w:val="0"/>
                <w:color w:val="auto"/>
                <w:sz w:val="20"/>
              </w:rPr>
              <w:t>ISI: No clinically significant insomnia</w:t>
            </w:r>
          </w:p>
        </w:tc>
        <w:tc>
          <w:tcPr>
            <w:tcW w:w="761" w:type="dxa"/>
            <w:shd w:val="clear" w:color="auto" w:fill="auto"/>
            <w:vAlign w:val="center"/>
          </w:tcPr>
          <w:p w14:paraId="79F39BDC" w14:textId="77777777" w:rsidR="00411E57" w:rsidRPr="00411E57" w:rsidRDefault="00411E57" w:rsidP="00411E57">
            <w:pPr>
              <w:autoSpaceDE w:val="0"/>
              <w:autoSpaceDN w:val="0"/>
              <w:adjustRightInd w:val="0"/>
              <w:snapToGrid w:val="0"/>
              <w:spacing w:line="240" w:lineRule="auto"/>
              <w:jc w:val="center"/>
              <w:rPr>
                <w:rFonts w:ascii="Times New Roman" w:eastAsia="Times New Roman" w:hAnsi="Times New Roman"/>
                <w:noProof w:val="0"/>
                <w:sz w:val="20"/>
              </w:rPr>
            </w:pPr>
            <w:r w:rsidRPr="00411E57">
              <w:rPr>
                <w:rFonts w:ascii="Times New Roman" w:eastAsia="Times New Roman" w:hAnsi="Times New Roman"/>
                <w:noProof w:val="0"/>
                <w:sz w:val="20"/>
              </w:rPr>
              <w:t>69</w:t>
            </w:r>
          </w:p>
        </w:tc>
        <w:tc>
          <w:tcPr>
            <w:tcW w:w="867" w:type="dxa"/>
            <w:shd w:val="clear" w:color="auto" w:fill="auto"/>
            <w:vAlign w:val="center"/>
          </w:tcPr>
          <w:p w14:paraId="11AF4F5F" w14:textId="77777777" w:rsidR="00411E57" w:rsidRPr="00411E57" w:rsidRDefault="00411E57" w:rsidP="00411E57">
            <w:pPr>
              <w:autoSpaceDE w:val="0"/>
              <w:autoSpaceDN w:val="0"/>
              <w:adjustRightInd w:val="0"/>
              <w:snapToGrid w:val="0"/>
              <w:spacing w:line="240" w:lineRule="auto"/>
              <w:jc w:val="center"/>
              <w:rPr>
                <w:rFonts w:ascii="Times New Roman" w:eastAsia="Times New Roman" w:hAnsi="Times New Roman"/>
                <w:noProof w:val="0"/>
                <w:sz w:val="20"/>
              </w:rPr>
            </w:pPr>
            <w:r w:rsidRPr="00411E57">
              <w:rPr>
                <w:rFonts w:ascii="Times New Roman" w:eastAsia="Times New Roman" w:hAnsi="Times New Roman"/>
                <w:noProof w:val="0"/>
                <w:sz w:val="20"/>
              </w:rPr>
              <w:t>127</w:t>
            </w:r>
          </w:p>
        </w:tc>
        <w:tc>
          <w:tcPr>
            <w:tcW w:w="863" w:type="dxa"/>
            <w:shd w:val="clear" w:color="auto" w:fill="auto"/>
            <w:vAlign w:val="center"/>
          </w:tcPr>
          <w:p w14:paraId="0D849A26" w14:textId="77777777" w:rsidR="00411E57" w:rsidRPr="00411E57" w:rsidRDefault="00411E57" w:rsidP="00411E57">
            <w:pPr>
              <w:autoSpaceDE w:val="0"/>
              <w:autoSpaceDN w:val="0"/>
              <w:adjustRightInd w:val="0"/>
              <w:snapToGrid w:val="0"/>
              <w:spacing w:line="240" w:lineRule="auto"/>
              <w:jc w:val="center"/>
              <w:rPr>
                <w:rFonts w:ascii="Times New Roman" w:eastAsia="Times New Roman" w:hAnsi="Times New Roman"/>
                <w:noProof w:val="0"/>
                <w:sz w:val="20"/>
              </w:rPr>
            </w:pPr>
            <w:r w:rsidRPr="00411E57">
              <w:rPr>
                <w:rFonts w:ascii="Times New Roman" w:eastAsia="Times New Roman" w:hAnsi="Times New Roman"/>
                <w:noProof w:val="0"/>
                <w:sz w:val="20"/>
              </w:rPr>
              <w:t>54.33</w:t>
            </w:r>
          </w:p>
        </w:tc>
        <w:tc>
          <w:tcPr>
            <w:tcW w:w="910" w:type="dxa"/>
            <w:shd w:val="clear" w:color="auto" w:fill="auto"/>
            <w:vAlign w:val="center"/>
          </w:tcPr>
          <w:p w14:paraId="331A64D8" w14:textId="77777777" w:rsidR="00411E57" w:rsidRPr="00411E57" w:rsidRDefault="00411E57" w:rsidP="00411E57">
            <w:pPr>
              <w:autoSpaceDE w:val="0"/>
              <w:autoSpaceDN w:val="0"/>
              <w:adjustRightInd w:val="0"/>
              <w:snapToGrid w:val="0"/>
              <w:spacing w:line="240" w:lineRule="auto"/>
              <w:jc w:val="center"/>
              <w:rPr>
                <w:rFonts w:ascii="Times New Roman" w:eastAsia="Times New Roman" w:hAnsi="Times New Roman"/>
                <w:noProof w:val="0"/>
                <w:color w:val="auto"/>
                <w:sz w:val="20"/>
              </w:rPr>
            </w:pPr>
            <w:r w:rsidRPr="00411E57">
              <w:rPr>
                <w:rFonts w:ascii="Times New Roman" w:eastAsia="Times New Roman" w:hAnsi="Times New Roman"/>
                <w:noProof w:val="0"/>
                <w:color w:val="auto"/>
                <w:sz w:val="20"/>
              </w:rPr>
              <w:t>5.24</w:t>
            </w:r>
          </w:p>
        </w:tc>
        <w:tc>
          <w:tcPr>
            <w:tcW w:w="1426" w:type="dxa"/>
            <w:shd w:val="clear" w:color="auto" w:fill="auto"/>
            <w:vAlign w:val="center"/>
          </w:tcPr>
          <w:p w14:paraId="169B7F6C" w14:textId="77777777" w:rsidR="00411E57" w:rsidRPr="00411E57" w:rsidRDefault="00411E57" w:rsidP="00411E57">
            <w:pPr>
              <w:autoSpaceDE w:val="0"/>
              <w:autoSpaceDN w:val="0"/>
              <w:adjustRightInd w:val="0"/>
              <w:snapToGrid w:val="0"/>
              <w:spacing w:line="240" w:lineRule="auto"/>
              <w:jc w:val="center"/>
              <w:rPr>
                <w:rFonts w:ascii="Times New Roman" w:eastAsia="Times New Roman" w:hAnsi="Times New Roman"/>
                <w:noProof w:val="0"/>
                <w:color w:val="auto"/>
                <w:sz w:val="20"/>
              </w:rPr>
            </w:pPr>
            <w:r w:rsidRPr="00411E57">
              <w:rPr>
                <w:rFonts w:ascii="Times New Roman" w:eastAsia="Times New Roman" w:hAnsi="Times New Roman"/>
                <w:noProof w:val="0"/>
                <w:color w:val="auto"/>
                <w:sz w:val="20"/>
              </w:rPr>
              <w:t>0.02</w:t>
            </w:r>
          </w:p>
        </w:tc>
      </w:tr>
    </w:tbl>
    <w:p w14:paraId="5014F0BA" w14:textId="44E65FE9" w:rsidR="00411E57" w:rsidRPr="00411E57" w:rsidRDefault="00411E57" w:rsidP="00411E57">
      <w:pPr>
        <w:pStyle w:val="MDPI43tablefooter"/>
      </w:pPr>
      <w:r w:rsidRPr="00411E57">
        <w:t>Supplementary Table 4: Cluster 4 Accepting Tinnitus</w:t>
      </w:r>
      <w:r>
        <w:t>.</w:t>
      </w:r>
    </w:p>
    <w:tbl>
      <w:tblPr>
        <w:tblStyle w:val="TableGrid2"/>
        <w:tblW w:w="7857" w:type="dxa"/>
        <w:tblInd w:w="2608" w:type="dxa"/>
        <w:tblBorders>
          <w:top w:val="single" w:sz="8" w:space="0" w:color="auto"/>
          <w:left w:val="none" w:sz="0" w:space="0" w:color="auto"/>
          <w:bottom w:val="single" w:sz="8" w:space="0" w:color="auto"/>
          <w:right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386"/>
        <w:gridCol w:w="2235"/>
        <w:gridCol w:w="721"/>
        <w:gridCol w:w="825"/>
        <w:gridCol w:w="808"/>
        <w:gridCol w:w="829"/>
        <w:gridCol w:w="1053"/>
      </w:tblGrid>
      <w:tr w:rsidR="00411E57" w:rsidRPr="00411E57" w14:paraId="65D6D188" w14:textId="77777777" w:rsidTr="00411E57">
        <w:tc>
          <w:tcPr>
            <w:tcW w:w="1523" w:type="dxa"/>
            <w:tcBorders>
              <w:top w:val="single" w:sz="8" w:space="0" w:color="auto"/>
              <w:bottom w:val="single" w:sz="4" w:space="0" w:color="auto"/>
            </w:tcBorders>
            <w:shd w:val="clear" w:color="auto" w:fill="auto"/>
            <w:vAlign w:val="center"/>
          </w:tcPr>
          <w:p w14:paraId="4E63EA4F" w14:textId="77777777" w:rsidR="00411E57" w:rsidRPr="00411E57" w:rsidRDefault="00411E57" w:rsidP="00411E57">
            <w:pPr>
              <w:autoSpaceDE w:val="0"/>
              <w:autoSpaceDN w:val="0"/>
              <w:adjustRightInd w:val="0"/>
              <w:snapToGrid w:val="0"/>
              <w:spacing w:line="240" w:lineRule="auto"/>
              <w:jc w:val="center"/>
              <w:rPr>
                <w:rFonts w:ascii="Times New Roman" w:eastAsia="Times New Roman" w:hAnsi="Times New Roman"/>
                <w:b/>
                <w:noProof w:val="0"/>
                <w:color w:val="auto"/>
                <w:sz w:val="20"/>
              </w:rPr>
            </w:pPr>
            <w:r w:rsidRPr="00411E57">
              <w:rPr>
                <w:rFonts w:ascii="Times New Roman" w:eastAsia="Times New Roman" w:hAnsi="Times New Roman"/>
                <w:b/>
                <w:noProof w:val="0"/>
                <w:color w:val="auto"/>
                <w:sz w:val="20"/>
              </w:rPr>
              <w:t>Group</w:t>
            </w:r>
          </w:p>
        </w:tc>
        <w:tc>
          <w:tcPr>
            <w:tcW w:w="2457" w:type="dxa"/>
            <w:tcBorders>
              <w:top w:val="single" w:sz="8" w:space="0" w:color="auto"/>
              <w:bottom w:val="single" w:sz="4" w:space="0" w:color="auto"/>
            </w:tcBorders>
            <w:shd w:val="clear" w:color="auto" w:fill="auto"/>
            <w:vAlign w:val="center"/>
          </w:tcPr>
          <w:p w14:paraId="6A20B143" w14:textId="77777777" w:rsidR="00411E57" w:rsidRPr="00411E57" w:rsidRDefault="00411E57" w:rsidP="00411E57">
            <w:pPr>
              <w:autoSpaceDE w:val="0"/>
              <w:autoSpaceDN w:val="0"/>
              <w:adjustRightInd w:val="0"/>
              <w:snapToGrid w:val="0"/>
              <w:spacing w:line="240" w:lineRule="auto"/>
              <w:jc w:val="center"/>
              <w:rPr>
                <w:rFonts w:ascii="Times New Roman" w:eastAsia="Times New Roman" w:hAnsi="Times New Roman"/>
                <w:b/>
                <w:noProof w:val="0"/>
                <w:color w:val="auto"/>
                <w:sz w:val="20"/>
              </w:rPr>
            </w:pPr>
            <w:r w:rsidRPr="00411E57">
              <w:rPr>
                <w:rFonts w:ascii="Times New Roman" w:eastAsia="Times New Roman" w:hAnsi="Times New Roman"/>
                <w:b/>
                <w:noProof w:val="0"/>
                <w:color w:val="auto"/>
                <w:sz w:val="20"/>
              </w:rPr>
              <w:t>Variables</w:t>
            </w:r>
          </w:p>
        </w:tc>
        <w:tc>
          <w:tcPr>
            <w:tcW w:w="791" w:type="dxa"/>
            <w:tcBorders>
              <w:top w:val="single" w:sz="8" w:space="0" w:color="auto"/>
              <w:bottom w:val="single" w:sz="4" w:space="0" w:color="auto"/>
            </w:tcBorders>
            <w:shd w:val="clear" w:color="auto" w:fill="auto"/>
            <w:vAlign w:val="center"/>
          </w:tcPr>
          <w:p w14:paraId="033D4C02" w14:textId="77777777" w:rsidR="00411E57" w:rsidRPr="00411E57" w:rsidRDefault="00411E57" w:rsidP="00411E57">
            <w:pPr>
              <w:autoSpaceDE w:val="0"/>
              <w:autoSpaceDN w:val="0"/>
              <w:adjustRightInd w:val="0"/>
              <w:snapToGrid w:val="0"/>
              <w:spacing w:line="240" w:lineRule="auto"/>
              <w:jc w:val="center"/>
              <w:rPr>
                <w:rFonts w:ascii="Times New Roman" w:eastAsia="Times New Roman" w:hAnsi="Times New Roman"/>
                <w:b/>
                <w:noProof w:val="0"/>
                <w:sz w:val="20"/>
              </w:rPr>
            </w:pPr>
            <w:r w:rsidRPr="00411E57">
              <w:rPr>
                <w:rFonts w:ascii="Times New Roman" w:eastAsia="Times New Roman" w:hAnsi="Times New Roman"/>
                <w:b/>
                <w:noProof w:val="0"/>
                <w:sz w:val="20"/>
              </w:rPr>
              <w:t xml:space="preserve">Eff </w:t>
            </w:r>
            <w:proofErr w:type="spellStart"/>
            <w:r w:rsidRPr="00411E57">
              <w:rPr>
                <w:rFonts w:ascii="Times New Roman" w:eastAsia="Times New Roman" w:hAnsi="Times New Roman"/>
                <w:b/>
                <w:noProof w:val="0"/>
                <w:sz w:val="20"/>
              </w:rPr>
              <w:t>s.t.</w:t>
            </w:r>
            <w:proofErr w:type="spellEnd"/>
          </w:p>
        </w:tc>
        <w:tc>
          <w:tcPr>
            <w:tcW w:w="906" w:type="dxa"/>
            <w:tcBorders>
              <w:top w:val="single" w:sz="8" w:space="0" w:color="auto"/>
              <w:bottom w:val="single" w:sz="4" w:space="0" w:color="auto"/>
            </w:tcBorders>
            <w:shd w:val="clear" w:color="auto" w:fill="auto"/>
            <w:vAlign w:val="center"/>
          </w:tcPr>
          <w:p w14:paraId="61999515" w14:textId="77777777" w:rsidR="00411E57" w:rsidRPr="00411E57" w:rsidRDefault="00411E57" w:rsidP="00411E57">
            <w:pPr>
              <w:autoSpaceDE w:val="0"/>
              <w:autoSpaceDN w:val="0"/>
              <w:adjustRightInd w:val="0"/>
              <w:snapToGrid w:val="0"/>
              <w:spacing w:line="240" w:lineRule="auto"/>
              <w:jc w:val="center"/>
              <w:rPr>
                <w:rFonts w:ascii="Times New Roman" w:eastAsia="Times New Roman" w:hAnsi="Times New Roman"/>
                <w:b/>
                <w:noProof w:val="0"/>
                <w:sz w:val="20"/>
              </w:rPr>
            </w:pPr>
            <w:r w:rsidRPr="00411E57">
              <w:rPr>
                <w:rFonts w:ascii="Times New Roman" w:eastAsia="Times New Roman" w:hAnsi="Times New Roman"/>
                <w:b/>
                <w:noProof w:val="0"/>
                <w:sz w:val="20"/>
              </w:rPr>
              <w:t>Eff total</w:t>
            </w:r>
          </w:p>
        </w:tc>
        <w:tc>
          <w:tcPr>
            <w:tcW w:w="887" w:type="dxa"/>
            <w:tcBorders>
              <w:top w:val="single" w:sz="8" w:space="0" w:color="auto"/>
              <w:bottom w:val="single" w:sz="4" w:space="0" w:color="auto"/>
            </w:tcBorders>
            <w:shd w:val="clear" w:color="auto" w:fill="auto"/>
            <w:vAlign w:val="center"/>
          </w:tcPr>
          <w:p w14:paraId="5BF934D9" w14:textId="77777777" w:rsidR="00411E57" w:rsidRPr="00411E57" w:rsidRDefault="00411E57" w:rsidP="00411E57">
            <w:pPr>
              <w:autoSpaceDE w:val="0"/>
              <w:autoSpaceDN w:val="0"/>
              <w:adjustRightInd w:val="0"/>
              <w:snapToGrid w:val="0"/>
              <w:spacing w:line="240" w:lineRule="auto"/>
              <w:jc w:val="center"/>
              <w:rPr>
                <w:rFonts w:ascii="Times New Roman" w:eastAsia="Times New Roman" w:hAnsi="Times New Roman"/>
                <w:b/>
                <w:noProof w:val="0"/>
                <w:sz w:val="20"/>
              </w:rPr>
            </w:pPr>
            <w:r w:rsidRPr="00411E57">
              <w:rPr>
                <w:rFonts w:ascii="Times New Roman" w:eastAsia="Times New Roman" w:hAnsi="Times New Roman"/>
                <w:b/>
                <w:noProof w:val="0"/>
                <w:sz w:val="20"/>
              </w:rPr>
              <w:t>%</w:t>
            </w:r>
          </w:p>
        </w:tc>
        <w:tc>
          <w:tcPr>
            <w:tcW w:w="910" w:type="dxa"/>
            <w:tcBorders>
              <w:top w:val="single" w:sz="8" w:space="0" w:color="auto"/>
              <w:bottom w:val="single" w:sz="4" w:space="0" w:color="auto"/>
            </w:tcBorders>
            <w:shd w:val="clear" w:color="auto" w:fill="auto"/>
            <w:vAlign w:val="center"/>
          </w:tcPr>
          <w:p w14:paraId="026D6119" w14:textId="77777777" w:rsidR="00411E57" w:rsidRPr="00411E57" w:rsidRDefault="00411E57" w:rsidP="00411E57">
            <w:pPr>
              <w:autoSpaceDE w:val="0"/>
              <w:autoSpaceDN w:val="0"/>
              <w:adjustRightInd w:val="0"/>
              <w:snapToGrid w:val="0"/>
              <w:spacing w:line="240" w:lineRule="auto"/>
              <w:jc w:val="center"/>
              <w:rPr>
                <w:rFonts w:ascii="Times New Roman" w:eastAsia="Times New Roman" w:hAnsi="Times New Roman"/>
                <w:b/>
                <w:noProof w:val="0"/>
                <w:color w:val="auto"/>
                <w:sz w:val="20"/>
              </w:rPr>
            </w:pPr>
            <w:r w:rsidRPr="00411E57">
              <w:rPr>
                <w:rFonts w:ascii="Times New Roman" w:eastAsia="Times New Roman" w:hAnsi="Times New Roman"/>
                <w:b/>
                <w:noProof w:val="0"/>
                <w:color w:val="auto"/>
                <w:sz w:val="20"/>
              </w:rPr>
              <w:t>Chi square</w:t>
            </w:r>
          </w:p>
        </w:tc>
        <w:tc>
          <w:tcPr>
            <w:tcW w:w="1156" w:type="dxa"/>
            <w:tcBorders>
              <w:top w:val="single" w:sz="8" w:space="0" w:color="auto"/>
              <w:bottom w:val="single" w:sz="4" w:space="0" w:color="auto"/>
            </w:tcBorders>
            <w:shd w:val="clear" w:color="auto" w:fill="auto"/>
            <w:vAlign w:val="center"/>
          </w:tcPr>
          <w:p w14:paraId="39329DA7" w14:textId="77777777" w:rsidR="00411E57" w:rsidRPr="00411E57" w:rsidRDefault="00411E57" w:rsidP="00411E57">
            <w:pPr>
              <w:autoSpaceDE w:val="0"/>
              <w:autoSpaceDN w:val="0"/>
              <w:adjustRightInd w:val="0"/>
              <w:snapToGrid w:val="0"/>
              <w:spacing w:line="240" w:lineRule="auto"/>
              <w:jc w:val="center"/>
              <w:rPr>
                <w:rFonts w:ascii="Times New Roman" w:eastAsia="Times New Roman" w:hAnsi="Times New Roman"/>
                <w:b/>
                <w:i/>
                <w:noProof w:val="0"/>
                <w:color w:val="auto"/>
                <w:sz w:val="20"/>
              </w:rPr>
            </w:pPr>
            <w:r w:rsidRPr="00411E57">
              <w:rPr>
                <w:rFonts w:ascii="Times New Roman" w:eastAsia="Times New Roman" w:hAnsi="Times New Roman"/>
                <w:b/>
                <w:i/>
                <w:noProof w:val="0"/>
                <w:color w:val="auto"/>
                <w:sz w:val="20"/>
              </w:rPr>
              <w:t>P</w:t>
            </w:r>
          </w:p>
        </w:tc>
      </w:tr>
      <w:tr w:rsidR="00411E57" w:rsidRPr="00411E57" w14:paraId="4B186F45" w14:textId="77777777" w:rsidTr="00411E57">
        <w:tc>
          <w:tcPr>
            <w:tcW w:w="1523" w:type="dxa"/>
            <w:vMerge w:val="restart"/>
            <w:tcBorders>
              <w:top w:val="single" w:sz="4" w:space="0" w:color="auto"/>
            </w:tcBorders>
            <w:shd w:val="clear" w:color="auto" w:fill="auto"/>
            <w:vAlign w:val="center"/>
          </w:tcPr>
          <w:p w14:paraId="7D313248" w14:textId="77777777" w:rsidR="00411E57" w:rsidRPr="00411E57" w:rsidRDefault="00411E57" w:rsidP="00411E57">
            <w:pPr>
              <w:autoSpaceDE w:val="0"/>
              <w:autoSpaceDN w:val="0"/>
              <w:adjustRightInd w:val="0"/>
              <w:snapToGrid w:val="0"/>
              <w:spacing w:line="240" w:lineRule="auto"/>
              <w:jc w:val="center"/>
              <w:rPr>
                <w:rFonts w:ascii="Times New Roman" w:eastAsia="Times New Roman" w:hAnsi="Times New Roman"/>
                <w:b/>
                <w:noProof w:val="0"/>
                <w:color w:val="auto"/>
                <w:sz w:val="20"/>
              </w:rPr>
            </w:pPr>
            <w:r w:rsidRPr="00411E57">
              <w:rPr>
                <w:rFonts w:ascii="Times New Roman" w:eastAsia="Times New Roman" w:hAnsi="Times New Roman"/>
                <w:noProof w:val="0"/>
                <w:color w:val="auto"/>
                <w:sz w:val="20"/>
              </w:rPr>
              <w:t>Responses</w:t>
            </w:r>
          </w:p>
        </w:tc>
        <w:tc>
          <w:tcPr>
            <w:tcW w:w="2457" w:type="dxa"/>
            <w:tcBorders>
              <w:top w:val="single" w:sz="4" w:space="0" w:color="auto"/>
            </w:tcBorders>
            <w:shd w:val="clear" w:color="auto" w:fill="auto"/>
            <w:vAlign w:val="center"/>
          </w:tcPr>
          <w:p w14:paraId="6362F93A" w14:textId="77777777" w:rsidR="00411E57" w:rsidRPr="00411E57" w:rsidRDefault="00411E57" w:rsidP="00411E57">
            <w:pPr>
              <w:autoSpaceDE w:val="0"/>
              <w:autoSpaceDN w:val="0"/>
              <w:adjustRightInd w:val="0"/>
              <w:snapToGrid w:val="0"/>
              <w:spacing w:line="240" w:lineRule="auto"/>
              <w:jc w:val="center"/>
              <w:rPr>
                <w:rFonts w:ascii="Times New Roman" w:eastAsia="Times New Roman" w:hAnsi="Times New Roman"/>
                <w:b/>
                <w:noProof w:val="0"/>
                <w:color w:val="auto"/>
                <w:sz w:val="20"/>
              </w:rPr>
            </w:pPr>
            <w:r w:rsidRPr="00411E57">
              <w:rPr>
                <w:rFonts w:ascii="Times New Roman" w:eastAsia="Times New Roman" w:hAnsi="Times New Roman"/>
                <w:noProof w:val="0"/>
                <w:color w:val="auto"/>
                <w:sz w:val="20"/>
              </w:rPr>
              <w:t>Hearing difficulties</w:t>
            </w:r>
          </w:p>
        </w:tc>
        <w:tc>
          <w:tcPr>
            <w:tcW w:w="791" w:type="dxa"/>
            <w:tcBorders>
              <w:top w:val="single" w:sz="4" w:space="0" w:color="auto"/>
            </w:tcBorders>
            <w:shd w:val="clear" w:color="auto" w:fill="auto"/>
            <w:vAlign w:val="center"/>
          </w:tcPr>
          <w:p w14:paraId="670016AF" w14:textId="77777777" w:rsidR="00411E57" w:rsidRPr="00411E57" w:rsidRDefault="00411E57" w:rsidP="00411E57">
            <w:pPr>
              <w:autoSpaceDE w:val="0"/>
              <w:autoSpaceDN w:val="0"/>
              <w:adjustRightInd w:val="0"/>
              <w:snapToGrid w:val="0"/>
              <w:spacing w:line="240" w:lineRule="auto"/>
              <w:jc w:val="center"/>
              <w:rPr>
                <w:rFonts w:ascii="Times New Roman" w:eastAsia="Times New Roman" w:hAnsi="Times New Roman"/>
                <w:bCs/>
                <w:noProof w:val="0"/>
                <w:sz w:val="20"/>
              </w:rPr>
            </w:pPr>
            <w:r w:rsidRPr="00411E57">
              <w:rPr>
                <w:rFonts w:ascii="Times New Roman" w:eastAsia="Times New Roman" w:hAnsi="Times New Roman"/>
                <w:bCs/>
                <w:noProof w:val="0"/>
                <w:sz w:val="20"/>
              </w:rPr>
              <w:t>45</w:t>
            </w:r>
          </w:p>
        </w:tc>
        <w:tc>
          <w:tcPr>
            <w:tcW w:w="906" w:type="dxa"/>
            <w:tcBorders>
              <w:top w:val="single" w:sz="4" w:space="0" w:color="auto"/>
            </w:tcBorders>
            <w:shd w:val="clear" w:color="auto" w:fill="auto"/>
            <w:vAlign w:val="center"/>
          </w:tcPr>
          <w:p w14:paraId="09733801" w14:textId="77777777" w:rsidR="00411E57" w:rsidRPr="00411E57" w:rsidRDefault="00411E57" w:rsidP="00411E57">
            <w:pPr>
              <w:autoSpaceDE w:val="0"/>
              <w:autoSpaceDN w:val="0"/>
              <w:adjustRightInd w:val="0"/>
              <w:snapToGrid w:val="0"/>
              <w:spacing w:line="240" w:lineRule="auto"/>
              <w:jc w:val="center"/>
              <w:rPr>
                <w:rFonts w:ascii="Times New Roman" w:eastAsia="Times New Roman" w:hAnsi="Times New Roman"/>
                <w:bCs/>
                <w:noProof w:val="0"/>
                <w:sz w:val="20"/>
              </w:rPr>
            </w:pPr>
            <w:r w:rsidRPr="00411E57">
              <w:rPr>
                <w:rFonts w:ascii="Times New Roman" w:eastAsia="Times New Roman" w:hAnsi="Times New Roman"/>
                <w:bCs/>
                <w:noProof w:val="0"/>
                <w:sz w:val="20"/>
              </w:rPr>
              <w:t>62</w:t>
            </w:r>
          </w:p>
        </w:tc>
        <w:tc>
          <w:tcPr>
            <w:tcW w:w="887" w:type="dxa"/>
            <w:tcBorders>
              <w:top w:val="single" w:sz="4" w:space="0" w:color="auto"/>
            </w:tcBorders>
            <w:shd w:val="clear" w:color="auto" w:fill="auto"/>
            <w:vAlign w:val="center"/>
          </w:tcPr>
          <w:p w14:paraId="24383E94" w14:textId="77777777" w:rsidR="00411E57" w:rsidRPr="00411E57" w:rsidRDefault="00411E57" w:rsidP="00411E57">
            <w:pPr>
              <w:autoSpaceDE w:val="0"/>
              <w:autoSpaceDN w:val="0"/>
              <w:adjustRightInd w:val="0"/>
              <w:snapToGrid w:val="0"/>
              <w:spacing w:line="240" w:lineRule="auto"/>
              <w:jc w:val="center"/>
              <w:rPr>
                <w:rFonts w:ascii="Times New Roman" w:eastAsia="Times New Roman" w:hAnsi="Times New Roman"/>
                <w:bCs/>
                <w:noProof w:val="0"/>
                <w:sz w:val="20"/>
              </w:rPr>
            </w:pPr>
            <w:r w:rsidRPr="00411E57">
              <w:rPr>
                <w:rFonts w:ascii="Times New Roman" w:eastAsia="Times New Roman" w:hAnsi="Times New Roman"/>
                <w:bCs/>
                <w:noProof w:val="0"/>
                <w:sz w:val="20"/>
              </w:rPr>
              <w:t>72.58</w:t>
            </w:r>
          </w:p>
        </w:tc>
        <w:tc>
          <w:tcPr>
            <w:tcW w:w="910" w:type="dxa"/>
            <w:tcBorders>
              <w:top w:val="single" w:sz="4" w:space="0" w:color="auto"/>
            </w:tcBorders>
            <w:shd w:val="clear" w:color="auto" w:fill="auto"/>
            <w:vAlign w:val="center"/>
          </w:tcPr>
          <w:p w14:paraId="1CC580CB" w14:textId="77777777" w:rsidR="00411E57" w:rsidRPr="00411E57" w:rsidRDefault="00411E57" w:rsidP="00411E57">
            <w:pPr>
              <w:autoSpaceDE w:val="0"/>
              <w:autoSpaceDN w:val="0"/>
              <w:adjustRightInd w:val="0"/>
              <w:snapToGrid w:val="0"/>
              <w:spacing w:line="240" w:lineRule="auto"/>
              <w:jc w:val="center"/>
              <w:rPr>
                <w:rFonts w:ascii="Times New Roman" w:eastAsia="Times New Roman" w:hAnsi="Times New Roman"/>
                <w:bCs/>
                <w:noProof w:val="0"/>
                <w:color w:val="auto"/>
                <w:sz w:val="20"/>
              </w:rPr>
            </w:pPr>
            <w:r w:rsidRPr="00411E57">
              <w:rPr>
                <w:rFonts w:ascii="Times New Roman" w:eastAsia="Times New Roman" w:hAnsi="Times New Roman"/>
                <w:bCs/>
                <w:noProof w:val="0"/>
                <w:color w:val="auto"/>
                <w:sz w:val="20"/>
              </w:rPr>
              <w:t>133.38</w:t>
            </w:r>
          </w:p>
        </w:tc>
        <w:tc>
          <w:tcPr>
            <w:tcW w:w="1156" w:type="dxa"/>
            <w:tcBorders>
              <w:top w:val="single" w:sz="4" w:space="0" w:color="auto"/>
            </w:tcBorders>
            <w:shd w:val="clear" w:color="auto" w:fill="auto"/>
            <w:vAlign w:val="center"/>
          </w:tcPr>
          <w:p w14:paraId="5FEABB18" w14:textId="77777777" w:rsidR="00411E57" w:rsidRPr="00411E57" w:rsidRDefault="00411E57" w:rsidP="00411E57">
            <w:pPr>
              <w:autoSpaceDE w:val="0"/>
              <w:autoSpaceDN w:val="0"/>
              <w:adjustRightInd w:val="0"/>
              <w:snapToGrid w:val="0"/>
              <w:spacing w:line="240" w:lineRule="auto"/>
              <w:jc w:val="center"/>
              <w:rPr>
                <w:rFonts w:ascii="Times New Roman" w:eastAsia="Times New Roman" w:hAnsi="Times New Roman"/>
                <w:bCs/>
                <w:i/>
                <w:noProof w:val="0"/>
                <w:color w:val="auto"/>
                <w:sz w:val="20"/>
              </w:rPr>
            </w:pPr>
            <w:r w:rsidRPr="00411E57">
              <w:rPr>
                <w:rFonts w:ascii="Times New Roman" w:eastAsia="MS Gothic" w:hAnsi="Times New Roman"/>
                <w:bCs/>
                <w:noProof w:val="0"/>
                <w:sz w:val="20"/>
              </w:rPr>
              <w:t>≤0.0001</w:t>
            </w:r>
          </w:p>
        </w:tc>
      </w:tr>
      <w:tr w:rsidR="00411E57" w:rsidRPr="00411E57" w14:paraId="60D00C6F" w14:textId="77777777" w:rsidTr="00411E57">
        <w:tc>
          <w:tcPr>
            <w:tcW w:w="1523" w:type="dxa"/>
            <w:vMerge/>
            <w:shd w:val="clear" w:color="auto" w:fill="auto"/>
            <w:vAlign w:val="center"/>
          </w:tcPr>
          <w:p w14:paraId="037184F5" w14:textId="77777777" w:rsidR="00411E57" w:rsidRPr="00411E57" w:rsidRDefault="00411E57" w:rsidP="00411E57">
            <w:pPr>
              <w:autoSpaceDE w:val="0"/>
              <w:autoSpaceDN w:val="0"/>
              <w:adjustRightInd w:val="0"/>
              <w:snapToGrid w:val="0"/>
              <w:spacing w:line="240" w:lineRule="auto"/>
              <w:jc w:val="center"/>
              <w:rPr>
                <w:rFonts w:ascii="Times New Roman" w:eastAsia="Times New Roman" w:hAnsi="Times New Roman"/>
                <w:b/>
                <w:noProof w:val="0"/>
                <w:color w:val="auto"/>
                <w:sz w:val="20"/>
              </w:rPr>
            </w:pPr>
          </w:p>
        </w:tc>
        <w:tc>
          <w:tcPr>
            <w:tcW w:w="2457" w:type="dxa"/>
            <w:shd w:val="clear" w:color="auto" w:fill="auto"/>
            <w:vAlign w:val="center"/>
          </w:tcPr>
          <w:p w14:paraId="35066B25" w14:textId="77777777" w:rsidR="00411E57" w:rsidRPr="00411E57" w:rsidRDefault="00411E57" w:rsidP="00411E57">
            <w:pPr>
              <w:autoSpaceDE w:val="0"/>
              <w:autoSpaceDN w:val="0"/>
              <w:adjustRightInd w:val="0"/>
              <w:snapToGrid w:val="0"/>
              <w:spacing w:line="240" w:lineRule="auto"/>
              <w:jc w:val="center"/>
              <w:rPr>
                <w:rFonts w:ascii="Times New Roman" w:eastAsia="Times New Roman" w:hAnsi="Times New Roman"/>
                <w:b/>
                <w:noProof w:val="0"/>
                <w:color w:val="auto"/>
                <w:sz w:val="20"/>
              </w:rPr>
            </w:pPr>
            <w:r w:rsidRPr="00411E57">
              <w:rPr>
                <w:rFonts w:ascii="Times New Roman" w:eastAsia="Times New Roman" w:hAnsi="Times New Roman"/>
                <w:noProof w:val="0"/>
                <w:color w:val="auto"/>
                <w:sz w:val="20"/>
              </w:rPr>
              <w:t>Natural process</w:t>
            </w:r>
          </w:p>
        </w:tc>
        <w:tc>
          <w:tcPr>
            <w:tcW w:w="791" w:type="dxa"/>
            <w:shd w:val="clear" w:color="auto" w:fill="auto"/>
            <w:vAlign w:val="center"/>
          </w:tcPr>
          <w:p w14:paraId="52493080" w14:textId="77777777" w:rsidR="00411E57" w:rsidRPr="00411E57" w:rsidRDefault="00411E57" w:rsidP="00411E57">
            <w:pPr>
              <w:autoSpaceDE w:val="0"/>
              <w:autoSpaceDN w:val="0"/>
              <w:adjustRightInd w:val="0"/>
              <w:snapToGrid w:val="0"/>
              <w:spacing w:line="240" w:lineRule="auto"/>
              <w:jc w:val="center"/>
              <w:rPr>
                <w:rFonts w:ascii="Times New Roman" w:eastAsia="Times New Roman" w:hAnsi="Times New Roman"/>
                <w:bCs/>
                <w:noProof w:val="0"/>
                <w:sz w:val="20"/>
              </w:rPr>
            </w:pPr>
            <w:r w:rsidRPr="00411E57">
              <w:rPr>
                <w:rFonts w:ascii="Times New Roman" w:eastAsia="Times New Roman" w:hAnsi="Times New Roman"/>
                <w:bCs/>
                <w:noProof w:val="0"/>
                <w:sz w:val="20"/>
              </w:rPr>
              <w:t>18</w:t>
            </w:r>
          </w:p>
        </w:tc>
        <w:tc>
          <w:tcPr>
            <w:tcW w:w="906" w:type="dxa"/>
            <w:shd w:val="clear" w:color="auto" w:fill="auto"/>
            <w:vAlign w:val="center"/>
          </w:tcPr>
          <w:p w14:paraId="5CD671F8" w14:textId="77777777" w:rsidR="00411E57" w:rsidRPr="00411E57" w:rsidRDefault="00411E57" w:rsidP="00411E57">
            <w:pPr>
              <w:autoSpaceDE w:val="0"/>
              <w:autoSpaceDN w:val="0"/>
              <w:adjustRightInd w:val="0"/>
              <w:snapToGrid w:val="0"/>
              <w:spacing w:line="240" w:lineRule="auto"/>
              <w:jc w:val="center"/>
              <w:rPr>
                <w:rFonts w:ascii="Times New Roman" w:eastAsia="Times New Roman" w:hAnsi="Times New Roman"/>
                <w:bCs/>
                <w:noProof w:val="0"/>
                <w:sz w:val="20"/>
              </w:rPr>
            </w:pPr>
            <w:r w:rsidRPr="00411E57">
              <w:rPr>
                <w:rFonts w:ascii="Times New Roman" w:eastAsia="Times New Roman" w:hAnsi="Times New Roman"/>
                <w:bCs/>
                <w:noProof w:val="0"/>
                <w:sz w:val="20"/>
              </w:rPr>
              <w:t>18</w:t>
            </w:r>
          </w:p>
        </w:tc>
        <w:tc>
          <w:tcPr>
            <w:tcW w:w="887" w:type="dxa"/>
            <w:shd w:val="clear" w:color="auto" w:fill="auto"/>
            <w:vAlign w:val="center"/>
          </w:tcPr>
          <w:p w14:paraId="29DF1E46" w14:textId="77777777" w:rsidR="00411E57" w:rsidRPr="00411E57" w:rsidRDefault="00411E57" w:rsidP="00411E57">
            <w:pPr>
              <w:autoSpaceDE w:val="0"/>
              <w:autoSpaceDN w:val="0"/>
              <w:adjustRightInd w:val="0"/>
              <w:snapToGrid w:val="0"/>
              <w:spacing w:line="240" w:lineRule="auto"/>
              <w:jc w:val="center"/>
              <w:rPr>
                <w:rFonts w:ascii="Times New Roman" w:eastAsia="Times New Roman" w:hAnsi="Times New Roman"/>
                <w:bCs/>
                <w:noProof w:val="0"/>
                <w:sz w:val="20"/>
              </w:rPr>
            </w:pPr>
            <w:r w:rsidRPr="00411E57">
              <w:rPr>
                <w:rFonts w:ascii="Times New Roman" w:eastAsia="Times New Roman" w:hAnsi="Times New Roman"/>
                <w:bCs/>
                <w:noProof w:val="0"/>
                <w:sz w:val="20"/>
              </w:rPr>
              <w:t>100.0</w:t>
            </w:r>
          </w:p>
        </w:tc>
        <w:tc>
          <w:tcPr>
            <w:tcW w:w="910" w:type="dxa"/>
            <w:shd w:val="clear" w:color="auto" w:fill="auto"/>
            <w:vAlign w:val="center"/>
          </w:tcPr>
          <w:p w14:paraId="6F991B79" w14:textId="77777777" w:rsidR="00411E57" w:rsidRPr="00411E57" w:rsidRDefault="00411E57" w:rsidP="00411E57">
            <w:pPr>
              <w:autoSpaceDE w:val="0"/>
              <w:autoSpaceDN w:val="0"/>
              <w:adjustRightInd w:val="0"/>
              <w:snapToGrid w:val="0"/>
              <w:spacing w:line="240" w:lineRule="auto"/>
              <w:jc w:val="center"/>
              <w:rPr>
                <w:rFonts w:ascii="Times New Roman" w:eastAsia="Times New Roman" w:hAnsi="Times New Roman"/>
                <w:bCs/>
                <w:noProof w:val="0"/>
                <w:color w:val="auto"/>
                <w:sz w:val="20"/>
              </w:rPr>
            </w:pPr>
            <w:r w:rsidRPr="00411E57">
              <w:rPr>
                <w:rFonts w:ascii="Times New Roman" w:eastAsia="Times New Roman" w:hAnsi="Times New Roman"/>
                <w:bCs/>
                <w:noProof w:val="0"/>
                <w:color w:val="auto"/>
                <w:sz w:val="20"/>
              </w:rPr>
              <w:t>78.59</w:t>
            </w:r>
          </w:p>
        </w:tc>
        <w:tc>
          <w:tcPr>
            <w:tcW w:w="1156" w:type="dxa"/>
            <w:shd w:val="clear" w:color="auto" w:fill="auto"/>
            <w:vAlign w:val="center"/>
          </w:tcPr>
          <w:p w14:paraId="5FBFEC10" w14:textId="77777777" w:rsidR="00411E57" w:rsidRPr="00411E57" w:rsidRDefault="00411E57" w:rsidP="00411E57">
            <w:pPr>
              <w:autoSpaceDE w:val="0"/>
              <w:autoSpaceDN w:val="0"/>
              <w:adjustRightInd w:val="0"/>
              <w:snapToGrid w:val="0"/>
              <w:spacing w:line="240" w:lineRule="auto"/>
              <w:jc w:val="center"/>
              <w:rPr>
                <w:rFonts w:ascii="Times New Roman" w:eastAsia="Times New Roman" w:hAnsi="Times New Roman"/>
                <w:bCs/>
                <w:i/>
                <w:noProof w:val="0"/>
                <w:color w:val="auto"/>
                <w:sz w:val="20"/>
              </w:rPr>
            </w:pPr>
            <w:r w:rsidRPr="00411E57">
              <w:rPr>
                <w:rFonts w:ascii="Times New Roman" w:eastAsia="MS Gothic" w:hAnsi="Times New Roman"/>
                <w:bCs/>
                <w:noProof w:val="0"/>
                <w:sz w:val="20"/>
              </w:rPr>
              <w:t>≤0.0001</w:t>
            </w:r>
          </w:p>
        </w:tc>
      </w:tr>
      <w:tr w:rsidR="00411E57" w:rsidRPr="00411E57" w14:paraId="5485032A" w14:textId="77777777" w:rsidTr="00411E57">
        <w:tc>
          <w:tcPr>
            <w:tcW w:w="1523" w:type="dxa"/>
            <w:vMerge/>
            <w:shd w:val="clear" w:color="auto" w:fill="auto"/>
            <w:vAlign w:val="center"/>
          </w:tcPr>
          <w:p w14:paraId="2879EA5F" w14:textId="77777777" w:rsidR="00411E57" w:rsidRPr="00411E57" w:rsidRDefault="00411E57" w:rsidP="00411E57">
            <w:pPr>
              <w:autoSpaceDE w:val="0"/>
              <w:autoSpaceDN w:val="0"/>
              <w:adjustRightInd w:val="0"/>
              <w:snapToGrid w:val="0"/>
              <w:spacing w:line="240" w:lineRule="auto"/>
              <w:jc w:val="center"/>
              <w:rPr>
                <w:rFonts w:ascii="Times New Roman" w:eastAsia="Times New Roman" w:hAnsi="Times New Roman"/>
                <w:b/>
                <w:noProof w:val="0"/>
                <w:color w:val="auto"/>
                <w:sz w:val="20"/>
              </w:rPr>
            </w:pPr>
          </w:p>
        </w:tc>
        <w:tc>
          <w:tcPr>
            <w:tcW w:w="2457" w:type="dxa"/>
            <w:shd w:val="clear" w:color="auto" w:fill="auto"/>
            <w:vAlign w:val="center"/>
          </w:tcPr>
          <w:p w14:paraId="68211580" w14:textId="77777777" w:rsidR="00411E57" w:rsidRPr="00411E57" w:rsidRDefault="00411E57" w:rsidP="00411E57">
            <w:pPr>
              <w:autoSpaceDE w:val="0"/>
              <w:autoSpaceDN w:val="0"/>
              <w:adjustRightInd w:val="0"/>
              <w:snapToGrid w:val="0"/>
              <w:spacing w:line="240" w:lineRule="auto"/>
              <w:jc w:val="center"/>
              <w:rPr>
                <w:rFonts w:ascii="Times New Roman" w:eastAsia="Times New Roman" w:hAnsi="Times New Roman"/>
                <w:b/>
                <w:noProof w:val="0"/>
                <w:color w:val="auto"/>
                <w:sz w:val="20"/>
              </w:rPr>
            </w:pPr>
            <w:r w:rsidRPr="00411E57">
              <w:rPr>
                <w:rFonts w:ascii="Times New Roman" w:eastAsia="Times New Roman" w:hAnsi="Times New Roman"/>
                <w:noProof w:val="0"/>
                <w:color w:val="auto"/>
                <w:sz w:val="20"/>
              </w:rPr>
              <w:t>Regret</w:t>
            </w:r>
          </w:p>
        </w:tc>
        <w:tc>
          <w:tcPr>
            <w:tcW w:w="791" w:type="dxa"/>
            <w:shd w:val="clear" w:color="auto" w:fill="auto"/>
            <w:vAlign w:val="center"/>
          </w:tcPr>
          <w:p w14:paraId="5842CB48" w14:textId="77777777" w:rsidR="00411E57" w:rsidRPr="00411E57" w:rsidRDefault="00411E57" w:rsidP="00411E57">
            <w:pPr>
              <w:autoSpaceDE w:val="0"/>
              <w:autoSpaceDN w:val="0"/>
              <w:adjustRightInd w:val="0"/>
              <w:snapToGrid w:val="0"/>
              <w:spacing w:line="240" w:lineRule="auto"/>
              <w:jc w:val="center"/>
              <w:rPr>
                <w:rFonts w:ascii="Times New Roman" w:eastAsia="Times New Roman" w:hAnsi="Times New Roman"/>
                <w:bCs/>
                <w:noProof w:val="0"/>
                <w:sz w:val="20"/>
              </w:rPr>
            </w:pPr>
            <w:r w:rsidRPr="00411E57">
              <w:rPr>
                <w:rFonts w:ascii="Times New Roman" w:eastAsia="Times New Roman" w:hAnsi="Times New Roman"/>
                <w:bCs/>
                <w:noProof w:val="0"/>
                <w:sz w:val="20"/>
              </w:rPr>
              <w:t>12</w:t>
            </w:r>
          </w:p>
        </w:tc>
        <w:tc>
          <w:tcPr>
            <w:tcW w:w="906" w:type="dxa"/>
            <w:shd w:val="clear" w:color="auto" w:fill="auto"/>
            <w:vAlign w:val="center"/>
          </w:tcPr>
          <w:p w14:paraId="157D65B2" w14:textId="77777777" w:rsidR="00411E57" w:rsidRPr="00411E57" w:rsidRDefault="00411E57" w:rsidP="00411E57">
            <w:pPr>
              <w:autoSpaceDE w:val="0"/>
              <w:autoSpaceDN w:val="0"/>
              <w:adjustRightInd w:val="0"/>
              <w:snapToGrid w:val="0"/>
              <w:spacing w:line="240" w:lineRule="auto"/>
              <w:jc w:val="center"/>
              <w:rPr>
                <w:rFonts w:ascii="Times New Roman" w:eastAsia="Times New Roman" w:hAnsi="Times New Roman"/>
                <w:bCs/>
                <w:noProof w:val="0"/>
                <w:sz w:val="20"/>
              </w:rPr>
            </w:pPr>
            <w:r w:rsidRPr="00411E57">
              <w:rPr>
                <w:rFonts w:ascii="Times New Roman" w:eastAsia="Times New Roman" w:hAnsi="Times New Roman"/>
                <w:bCs/>
                <w:noProof w:val="0"/>
                <w:sz w:val="20"/>
              </w:rPr>
              <w:t>12</w:t>
            </w:r>
          </w:p>
        </w:tc>
        <w:tc>
          <w:tcPr>
            <w:tcW w:w="887" w:type="dxa"/>
            <w:shd w:val="clear" w:color="auto" w:fill="auto"/>
            <w:vAlign w:val="center"/>
          </w:tcPr>
          <w:p w14:paraId="06B31DA8" w14:textId="77777777" w:rsidR="00411E57" w:rsidRPr="00411E57" w:rsidRDefault="00411E57" w:rsidP="00411E57">
            <w:pPr>
              <w:autoSpaceDE w:val="0"/>
              <w:autoSpaceDN w:val="0"/>
              <w:adjustRightInd w:val="0"/>
              <w:snapToGrid w:val="0"/>
              <w:spacing w:line="240" w:lineRule="auto"/>
              <w:jc w:val="center"/>
              <w:rPr>
                <w:rFonts w:ascii="Times New Roman" w:eastAsia="Times New Roman" w:hAnsi="Times New Roman"/>
                <w:bCs/>
                <w:noProof w:val="0"/>
                <w:sz w:val="20"/>
              </w:rPr>
            </w:pPr>
            <w:r w:rsidRPr="00411E57">
              <w:rPr>
                <w:rFonts w:ascii="Times New Roman" w:eastAsia="Times New Roman" w:hAnsi="Times New Roman"/>
                <w:bCs/>
                <w:noProof w:val="0"/>
                <w:sz w:val="20"/>
              </w:rPr>
              <w:t>100.0</w:t>
            </w:r>
          </w:p>
        </w:tc>
        <w:tc>
          <w:tcPr>
            <w:tcW w:w="910" w:type="dxa"/>
            <w:shd w:val="clear" w:color="auto" w:fill="auto"/>
            <w:vAlign w:val="center"/>
          </w:tcPr>
          <w:p w14:paraId="20856E28" w14:textId="77777777" w:rsidR="00411E57" w:rsidRPr="00411E57" w:rsidRDefault="00411E57" w:rsidP="00411E57">
            <w:pPr>
              <w:autoSpaceDE w:val="0"/>
              <w:autoSpaceDN w:val="0"/>
              <w:adjustRightInd w:val="0"/>
              <w:snapToGrid w:val="0"/>
              <w:spacing w:line="240" w:lineRule="auto"/>
              <w:jc w:val="center"/>
              <w:rPr>
                <w:rFonts w:ascii="Times New Roman" w:eastAsia="Times New Roman" w:hAnsi="Times New Roman"/>
                <w:bCs/>
                <w:noProof w:val="0"/>
                <w:color w:val="auto"/>
                <w:sz w:val="20"/>
              </w:rPr>
            </w:pPr>
            <w:r w:rsidRPr="00411E57">
              <w:rPr>
                <w:rFonts w:ascii="Times New Roman" w:eastAsia="Times New Roman" w:hAnsi="Times New Roman"/>
                <w:bCs/>
                <w:noProof w:val="0"/>
                <w:color w:val="auto"/>
                <w:sz w:val="20"/>
              </w:rPr>
              <w:t>51.58</w:t>
            </w:r>
          </w:p>
        </w:tc>
        <w:tc>
          <w:tcPr>
            <w:tcW w:w="1156" w:type="dxa"/>
            <w:shd w:val="clear" w:color="auto" w:fill="auto"/>
            <w:vAlign w:val="center"/>
          </w:tcPr>
          <w:p w14:paraId="39DFA9E2" w14:textId="77777777" w:rsidR="00411E57" w:rsidRPr="00411E57" w:rsidRDefault="00411E57" w:rsidP="00411E57">
            <w:pPr>
              <w:autoSpaceDE w:val="0"/>
              <w:autoSpaceDN w:val="0"/>
              <w:adjustRightInd w:val="0"/>
              <w:snapToGrid w:val="0"/>
              <w:spacing w:line="240" w:lineRule="auto"/>
              <w:jc w:val="center"/>
              <w:rPr>
                <w:rFonts w:ascii="Times New Roman" w:eastAsia="Times New Roman" w:hAnsi="Times New Roman"/>
                <w:bCs/>
                <w:i/>
                <w:noProof w:val="0"/>
                <w:color w:val="auto"/>
                <w:sz w:val="20"/>
              </w:rPr>
            </w:pPr>
            <w:r w:rsidRPr="00411E57">
              <w:rPr>
                <w:rFonts w:ascii="Times New Roman" w:eastAsia="MS Gothic" w:hAnsi="Times New Roman"/>
                <w:bCs/>
                <w:noProof w:val="0"/>
                <w:sz w:val="20"/>
              </w:rPr>
              <w:t>≤0.0001</w:t>
            </w:r>
          </w:p>
        </w:tc>
      </w:tr>
      <w:tr w:rsidR="00411E57" w:rsidRPr="00411E57" w14:paraId="44B13931" w14:textId="77777777" w:rsidTr="00411E57">
        <w:tc>
          <w:tcPr>
            <w:tcW w:w="1523" w:type="dxa"/>
            <w:vMerge/>
            <w:shd w:val="clear" w:color="auto" w:fill="auto"/>
            <w:vAlign w:val="center"/>
          </w:tcPr>
          <w:p w14:paraId="0DD747B7" w14:textId="77777777" w:rsidR="00411E57" w:rsidRPr="00411E57" w:rsidRDefault="00411E57" w:rsidP="00411E57">
            <w:pPr>
              <w:autoSpaceDE w:val="0"/>
              <w:autoSpaceDN w:val="0"/>
              <w:adjustRightInd w:val="0"/>
              <w:snapToGrid w:val="0"/>
              <w:spacing w:line="240" w:lineRule="auto"/>
              <w:jc w:val="center"/>
              <w:rPr>
                <w:rFonts w:ascii="Times New Roman" w:eastAsia="Times New Roman" w:hAnsi="Times New Roman"/>
                <w:b/>
                <w:noProof w:val="0"/>
                <w:color w:val="auto"/>
                <w:sz w:val="20"/>
              </w:rPr>
            </w:pPr>
          </w:p>
        </w:tc>
        <w:tc>
          <w:tcPr>
            <w:tcW w:w="2457" w:type="dxa"/>
            <w:shd w:val="clear" w:color="auto" w:fill="auto"/>
            <w:vAlign w:val="center"/>
          </w:tcPr>
          <w:p w14:paraId="16E6E8B6" w14:textId="77777777" w:rsidR="00411E57" w:rsidRPr="00411E57" w:rsidRDefault="00411E57" w:rsidP="00411E57">
            <w:pPr>
              <w:autoSpaceDE w:val="0"/>
              <w:autoSpaceDN w:val="0"/>
              <w:adjustRightInd w:val="0"/>
              <w:snapToGrid w:val="0"/>
              <w:spacing w:line="240" w:lineRule="auto"/>
              <w:jc w:val="center"/>
              <w:rPr>
                <w:rFonts w:ascii="Times New Roman" w:eastAsia="Times New Roman" w:hAnsi="Times New Roman"/>
                <w:b/>
                <w:noProof w:val="0"/>
                <w:color w:val="auto"/>
                <w:sz w:val="20"/>
              </w:rPr>
            </w:pPr>
            <w:r w:rsidRPr="00411E57">
              <w:rPr>
                <w:rFonts w:ascii="Times New Roman" w:eastAsia="Times New Roman" w:hAnsi="Times New Roman"/>
                <w:noProof w:val="0"/>
                <w:color w:val="auto"/>
                <w:sz w:val="20"/>
              </w:rPr>
              <w:t>Helped</w:t>
            </w:r>
          </w:p>
        </w:tc>
        <w:tc>
          <w:tcPr>
            <w:tcW w:w="791" w:type="dxa"/>
            <w:shd w:val="clear" w:color="auto" w:fill="auto"/>
            <w:vAlign w:val="center"/>
          </w:tcPr>
          <w:p w14:paraId="337A4E8E" w14:textId="77777777" w:rsidR="00411E57" w:rsidRPr="00411E57" w:rsidRDefault="00411E57" w:rsidP="00411E57">
            <w:pPr>
              <w:autoSpaceDE w:val="0"/>
              <w:autoSpaceDN w:val="0"/>
              <w:adjustRightInd w:val="0"/>
              <w:snapToGrid w:val="0"/>
              <w:spacing w:line="240" w:lineRule="auto"/>
              <w:jc w:val="center"/>
              <w:rPr>
                <w:rFonts w:ascii="Times New Roman" w:eastAsia="Times New Roman" w:hAnsi="Times New Roman"/>
                <w:bCs/>
                <w:noProof w:val="0"/>
                <w:sz w:val="20"/>
              </w:rPr>
            </w:pPr>
            <w:r w:rsidRPr="00411E57">
              <w:rPr>
                <w:rFonts w:ascii="Times New Roman" w:eastAsia="Times New Roman" w:hAnsi="Times New Roman"/>
                <w:bCs/>
                <w:noProof w:val="0"/>
                <w:sz w:val="20"/>
              </w:rPr>
              <w:t>6</w:t>
            </w:r>
          </w:p>
        </w:tc>
        <w:tc>
          <w:tcPr>
            <w:tcW w:w="906" w:type="dxa"/>
            <w:shd w:val="clear" w:color="auto" w:fill="auto"/>
            <w:vAlign w:val="center"/>
          </w:tcPr>
          <w:p w14:paraId="76247F84" w14:textId="77777777" w:rsidR="00411E57" w:rsidRPr="00411E57" w:rsidRDefault="00411E57" w:rsidP="00411E57">
            <w:pPr>
              <w:autoSpaceDE w:val="0"/>
              <w:autoSpaceDN w:val="0"/>
              <w:adjustRightInd w:val="0"/>
              <w:snapToGrid w:val="0"/>
              <w:spacing w:line="240" w:lineRule="auto"/>
              <w:jc w:val="center"/>
              <w:rPr>
                <w:rFonts w:ascii="Times New Roman" w:eastAsia="Times New Roman" w:hAnsi="Times New Roman"/>
                <w:bCs/>
                <w:noProof w:val="0"/>
                <w:sz w:val="20"/>
              </w:rPr>
            </w:pPr>
            <w:r w:rsidRPr="00411E57">
              <w:rPr>
                <w:rFonts w:ascii="Times New Roman" w:eastAsia="Times New Roman" w:hAnsi="Times New Roman"/>
                <w:bCs/>
                <w:noProof w:val="0"/>
                <w:sz w:val="20"/>
              </w:rPr>
              <w:t>6</w:t>
            </w:r>
          </w:p>
        </w:tc>
        <w:tc>
          <w:tcPr>
            <w:tcW w:w="887" w:type="dxa"/>
            <w:shd w:val="clear" w:color="auto" w:fill="auto"/>
            <w:vAlign w:val="center"/>
          </w:tcPr>
          <w:p w14:paraId="713CD44D" w14:textId="77777777" w:rsidR="00411E57" w:rsidRPr="00411E57" w:rsidRDefault="00411E57" w:rsidP="00411E57">
            <w:pPr>
              <w:autoSpaceDE w:val="0"/>
              <w:autoSpaceDN w:val="0"/>
              <w:adjustRightInd w:val="0"/>
              <w:snapToGrid w:val="0"/>
              <w:spacing w:line="240" w:lineRule="auto"/>
              <w:jc w:val="center"/>
              <w:rPr>
                <w:rFonts w:ascii="Times New Roman" w:eastAsia="Times New Roman" w:hAnsi="Times New Roman"/>
                <w:bCs/>
                <w:noProof w:val="0"/>
                <w:sz w:val="20"/>
              </w:rPr>
            </w:pPr>
            <w:r w:rsidRPr="00411E57">
              <w:rPr>
                <w:rFonts w:ascii="Times New Roman" w:eastAsia="Times New Roman" w:hAnsi="Times New Roman"/>
                <w:bCs/>
                <w:noProof w:val="0"/>
                <w:sz w:val="20"/>
              </w:rPr>
              <w:t>100.0</w:t>
            </w:r>
          </w:p>
        </w:tc>
        <w:tc>
          <w:tcPr>
            <w:tcW w:w="910" w:type="dxa"/>
            <w:shd w:val="clear" w:color="auto" w:fill="auto"/>
            <w:vAlign w:val="center"/>
          </w:tcPr>
          <w:p w14:paraId="45A976CC" w14:textId="77777777" w:rsidR="00411E57" w:rsidRPr="00411E57" w:rsidRDefault="00411E57" w:rsidP="00411E57">
            <w:pPr>
              <w:autoSpaceDE w:val="0"/>
              <w:autoSpaceDN w:val="0"/>
              <w:adjustRightInd w:val="0"/>
              <w:snapToGrid w:val="0"/>
              <w:spacing w:line="240" w:lineRule="auto"/>
              <w:jc w:val="center"/>
              <w:rPr>
                <w:rFonts w:ascii="Times New Roman" w:eastAsia="Times New Roman" w:hAnsi="Times New Roman"/>
                <w:bCs/>
                <w:noProof w:val="0"/>
                <w:color w:val="auto"/>
                <w:sz w:val="20"/>
              </w:rPr>
            </w:pPr>
            <w:r w:rsidRPr="00411E57">
              <w:rPr>
                <w:rFonts w:ascii="Times New Roman" w:eastAsia="Times New Roman" w:hAnsi="Times New Roman"/>
                <w:bCs/>
                <w:noProof w:val="0"/>
                <w:color w:val="auto"/>
                <w:sz w:val="20"/>
              </w:rPr>
              <w:t>25.4</w:t>
            </w:r>
          </w:p>
        </w:tc>
        <w:tc>
          <w:tcPr>
            <w:tcW w:w="1156" w:type="dxa"/>
            <w:shd w:val="clear" w:color="auto" w:fill="auto"/>
            <w:vAlign w:val="center"/>
          </w:tcPr>
          <w:p w14:paraId="113F4E73" w14:textId="77777777" w:rsidR="00411E57" w:rsidRPr="00411E57" w:rsidRDefault="00411E57" w:rsidP="00411E57">
            <w:pPr>
              <w:autoSpaceDE w:val="0"/>
              <w:autoSpaceDN w:val="0"/>
              <w:adjustRightInd w:val="0"/>
              <w:snapToGrid w:val="0"/>
              <w:spacing w:line="240" w:lineRule="auto"/>
              <w:jc w:val="center"/>
              <w:rPr>
                <w:rFonts w:ascii="Times New Roman" w:eastAsia="Times New Roman" w:hAnsi="Times New Roman"/>
                <w:bCs/>
                <w:i/>
                <w:noProof w:val="0"/>
                <w:color w:val="auto"/>
                <w:sz w:val="20"/>
              </w:rPr>
            </w:pPr>
            <w:r w:rsidRPr="00411E57">
              <w:rPr>
                <w:rFonts w:ascii="Times New Roman" w:eastAsia="MS Gothic" w:hAnsi="Times New Roman"/>
                <w:bCs/>
                <w:noProof w:val="0"/>
                <w:sz w:val="20"/>
              </w:rPr>
              <w:t>≤0.0001</w:t>
            </w:r>
          </w:p>
        </w:tc>
      </w:tr>
      <w:tr w:rsidR="00411E57" w:rsidRPr="00411E57" w14:paraId="5422A4DA" w14:textId="77777777" w:rsidTr="00411E57">
        <w:tc>
          <w:tcPr>
            <w:tcW w:w="1523" w:type="dxa"/>
            <w:vMerge/>
            <w:shd w:val="clear" w:color="auto" w:fill="auto"/>
            <w:vAlign w:val="center"/>
          </w:tcPr>
          <w:p w14:paraId="5DEBD51B" w14:textId="77777777" w:rsidR="00411E57" w:rsidRPr="00411E57" w:rsidRDefault="00411E57" w:rsidP="00411E57">
            <w:pPr>
              <w:autoSpaceDE w:val="0"/>
              <w:autoSpaceDN w:val="0"/>
              <w:adjustRightInd w:val="0"/>
              <w:snapToGrid w:val="0"/>
              <w:spacing w:line="240" w:lineRule="auto"/>
              <w:jc w:val="center"/>
              <w:rPr>
                <w:rFonts w:ascii="Times New Roman" w:eastAsia="Times New Roman" w:hAnsi="Times New Roman"/>
                <w:b/>
                <w:noProof w:val="0"/>
                <w:color w:val="auto"/>
                <w:sz w:val="20"/>
              </w:rPr>
            </w:pPr>
          </w:p>
        </w:tc>
        <w:tc>
          <w:tcPr>
            <w:tcW w:w="2457" w:type="dxa"/>
            <w:shd w:val="clear" w:color="auto" w:fill="auto"/>
            <w:vAlign w:val="center"/>
          </w:tcPr>
          <w:p w14:paraId="3B5B5183" w14:textId="77777777" w:rsidR="00411E57" w:rsidRPr="00411E57" w:rsidRDefault="00411E57" w:rsidP="00411E57">
            <w:pPr>
              <w:autoSpaceDE w:val="0"/>
              <w:autoSpaceDN w:val="0"/>
              <w:adjustRightInd w:val="0"/>
              <w:snapToGrid w:val="0"/>
              <w:spacing w:line="240" w:lineRule="auto"/>
              <w:jc w:val="center"/>
              <w:rPr>
                <w:rFonts w:ascii="Times New Roman" w:eastAsia="Times New Roman" w:hAnsi="Times New Roman"/>
                <w:b/>
                <w:noProof w:val="0"/>
                <w:color w:val="auto"/>
                <w:sz w:val="20"/>
              </w:rPr>
            </w:pPr>
            <w:r w:rsidRPr="00411E57">
              <w:rPr>
                <w:rFonts w:ascii="Times New Roman" w:eastAsia="Times New Roman" w:hAnsi="Times New Roman"/>
                <w:noProof w:val="0"/>
                <w:color w:val="auto"/>
                <w:sz w:val="20"/>
              </w:rPr>
              <w:t>Insomnia</w:t>
            </w:r>
          </w:p>
        </w:tc>
        <w:tc>
          <w:tcPr>
            <w:tcW w:w="791" w:type="dxa"/>
            <w:shd w:val="clear" w:color="auto" w:fill="auto"/>
            <w:vAlign w:val="center"/>
          </w:tcPr>
          <w:p w14:paraId="3952ED3A" w14:textId="77777777" w:rsidR="00411E57" w:rsidRPr="00411E57" w:rsidRDefault="00411E57" w:rsidP="00411E57">
            <w:pPr>
              <w:autoSpaceDE w:val="0"/>
              <w:autoSpaceDN w:val="0"/>
              <w:adjustRightInd w:val="0"/>
              <w:snapToGrid w:val="0"/>
              <w:spacing w:line="240" w:lineRule="auto"/>
              <w:jc w:val="center"/>
              <w:rPr>
                <w:rFonts w:ascii="Times New Roman" w:eastAsia="Times New Roman" w:hAnsi="Times New Roman"/>
                <w:bCs/>
                <w:noProof w:val="0"/>
                <w:sz w:val="20"/>
              </w:rPr>
            </w:pPr>
            <w:r w:rsidRPr="00411E57">
              <w:rPr>
                <w:rFonts w:ascii="Times New Roman" w:eastAsia="Times New Roman" w:hAnsi="Times New Roman"/>
                <w:bCs/>
                <w:noProof w:val="0"/>
                <w:sz w:val="20"/>
              </w:rPr>
              <w:t>11</w:t>
            </w:r>
          </w:p>
        </w:tc>
        <w:tc>
          <w:tcPr>
            <w:tcW w:w="906" w:type="dxa"/>
            <w:shd w:val="clear" w:color="auto" w:fill="auto"/>
            <w:vAlign w:val="center"/>
          </w:tcPr>
          <w:p w14:paraId="3D638D5B" w14:textId="77777777" w:rsidR="00411E57" w:rsidRPr="00411E57" w:rsidRDefault="00411E57" w:rsidP="00411E57">
            <w:pPr>
              <w:autoSpaceDE w:val="0"/>
              <w:autoSpaceDN w:val="0"/>
              <w:adjustRightInd w:val="0"/>
              <w:snapToGrid w:val="0"/>
              <w:spacing w:line="240" w:lineRule="auto"/>
              <w:jc w:val="center"/>
              <w:rPr>
                <w:rFonts w:ascii="Times New Roman" w:eastAsia="Times New Roman" w:hAnsi="Times New Roman"/>
                <w:bCs/>
                <w:noProof w:val="0"/>
                <w:sz w:val="20"/>
              </w:rPr>
            </w:pPr>
            <w:r w:rsidRPr="00411E57">
              <w:rPr>
                <w:rFonts w:ascii="Times New Roman" w:eastAsia="Times New Roman" w:hAnsi="Times New Roman"/>
                <w:bCs/>
                <w:noProof w:val="0"/>
                <w:sz w:val="20"/>
              </w:rPr>
              <w:t>21</w:t>
            </w:r>
          </w:p>
        </w:tc>
        <w:tc>
          <w:tcPr>
            <w:tcW w:w="887" w:type="dxa"/>
            <w:shd w:val="clear" w:color="auto" w:fill="auto"/>
            <w:vAlign w:val="center"/>
          </w:tcPr>
          <w:p w14:paraId="2F32BA3F" w14:textId="77777777" w:rsidR="00411E57" w:rsidRPr="00411E57" w:rsidRDefault="00411E57" w:rsidP="00411E57">
            <w:pPr>
              <w:autoSpaceDE w:val="0"/>
              <w:autoSpaceDN w:val="0"/>
              <w:adjustRightInd w:val="0"/>
              <w:snapToGrid w:val="0"/>
              <w:spacing w:line="240" w:lineRule="auto"/>
              <w:jc w:val="center"/>
              <w:rPr>
                <w:rFonts w:ascii="Times New Roman" w:eastAsia="Times New Roman" w:hAnsi="Times New Roman"/>
                <w:bCs/>
                <w:noProof w:val="0"/>
                <w:sz w:val="20"/>
              </w:rPr>
            </w:pPr>
            <w:r w:rsidRPr="00411E57">
              <w:rPr>
                <w:rFonts w:ascii="Times New Roman" w:eastAsia="Times New Roman" w:hAnsi="Times New Roman"/>
                <w:bCs/>
                <w:noProof w:val="0"/>
                <w:sz w:val="20"/>
              </w:rPr>
              <w:t>52.38</w:t>
            </w:r>
          </w:p>
        </w:tc>
        <w:tc>
          <w:tcPr>
            <w:tcW w:w="910" w:type="dxa"/>
            <w:shd w:val="clear" w:color="auto" w:fill="auto"/>
            <w:vAlign w:val="center"/>
          </w:tcPr>
          <w:p w14:paraId="481FC2BA" w14:textId="77777777" w:rsidR="00411E57" w:rsidRPr="00411E57" w:rsidRDefault="00411E57" w:rsidP="00411E57">
            <w:pPr>
              <w:autoSpaceDE w:val="0"/>
              <w:autoSpaceDN w:val="0"/>
              <w:adjustRightInd w:val="0"/>
              <w:snapToGrid w:val="0"/>
              <w:spacing w:line="240" w:lineRule="auto"/>
              <w:jc w:val="center"/>
              <w:rPr>
                <w:rFonts w:ascii="Times New Roman" w:eastAsia="Times New Roman" w:hAnsi="Times New Roman"/>
                <w:bCs/>
                <w:noProof w:val="0"/>
                <w:color w:val="auto"/>
                <w:sz w:val="20"/>
              </w:rPr>
            </w:pPr>
            <w:r w:rsidRPr="00411E57">
              <w:rPr>
                <w:rFonts w:ascii="Times New Roman" w:eastAsia="Times New Roman" w:hAnsi="Times New Roman"/>
                <w:bCs/>
                <w:noProof w:val="0"/>
                <w:color w:val="auto"/>
                <w:sz w:val="20"/>
              </w:rPr>
              <w:t>15.5</w:t>
            </w:r>
          </w:p>
        </w:tc>
        <w:tc>
          <w:tcPr>
            <w:tcW w:w="1156" w:type="dxa"/>
            <w:shd w:val="clear" w:color="auto" w:fill="auto"/>
            <w:vAlign w:val="center"/>
          </w:tcPr>
          <w:p w14:paraId="057E2A1F" w14:textId="77777777" w:rsidR="00411E57" w:rsidRPr="00411E57" w:rsidRDefault="00411E57" w:rsidP="00411E57">
            <w:pPr>
              <w:autoSpaceDE w:val="0"/>
              <w:autoSpaceDN w:val="0"/>
              <w:adjustRightInd w:val="0"/>
              <w:snapToGrid w:val="0"/>
              <w:spacing w:line="240" w:lineRule="auto"/>
              <w:jc w:val="center"/>
              <w:rPr>
                <w:rFonts w:ascii="Times New Roman" w:eastAsia="Times New Roman" w:hAnsi="Times New Roman"/>
                <w:bCs/>
                <w:i/>
                <w:noProof w:val="0"/>
                <w:color w:val="auto"/>
                <w:sz w:val="20"/>
              </w:rPr>
            </w:pPr>
            <w:r w:rsidRPr="00411E57">
              <w:rPr>
                <w:rFonts w:ascii="Times New Roman" w:eastAsia="MS Gothic" w:hAnsi="Times New Roman"/>
                <w:bCs/>
                <w:noProof w:val="0"/>
                <w:sz w:val="20"/>
              </w:rPr>
              <w:t>≤0.0001</w:t>
            </w:r>
          </w:p>
        </w:tc>
      </w:tr>
      <w:tr w:rsidR="00411E57" w:rsidRPr="00411E57" w14:paraId="120FD300" w14:textId="77777777" w:rsidTr="00411E57">
        <w:tc>
          <w:tcPr>
            <w:tcW w:w="1523" w:type="dxa"/>
            <w:vMerge/>
            <w:shd w:val="clear" w:color="auto" w:fill="auto"/>
            <w:vAlign w:val="center"/>
          </w:tcPr>
          <w:p w14:paraId="501B24DF" w14:textId="77777777" w:rsidR="00411E57" w:rsidRPr="00411E57" w:rsidRDefault="00411E57" w:rsidP="00411E57">
            <w:pPr>
              <w:autoSpaceDE w:val="0"/>
              <w:autoSpaceDN w:val="0"/>
              <w:adjustRightInd w:val="0"/>
              <w:snapToGrid w:val="0"/>
              <w:spacing w:line="240" w:lineRule="auto"/>
              <w:jc w:val="center"/>
              <w:rPr>
                <w:rFonts w:ascii="Times New Roman" w:eastAsia="Times New Roman" w:hAnsi="Times New Roman"/>
                <w:b/>
                <w:noProof w:val="0"/>
                <w:color w:val="auto"/>
                <w:sz w:val="20"/>
              </w:rPr>
            </w:pPr>
          </w:p>
        </w:tc>
        <w:tc>
          <w:tcPr>
            <w:tcW w:w="2457" w:type="dxa"/>
            <w:shd w:val="clear" w:color="auto" w:fill="auto"/>
            <w:vAlign w:val="center"/>
          </w:tcPr>
          <w:p w14:paraId="3C626B82" w14:textId="77777777" w:rsidR="00411E57" w:rsidRPr="00411E57" w:rsidRDefault="00411E57" w:rsidP="00411E57">
            <w:pPr>
              <w:autoSpaceDE w:val="0"/>
              <w:autoSpaceDN w:val="0"/>
              <w:adjustRightInd w:val="0"/>
              <w:snapToGrid w:val="0"/>
              <w:spacing w:line="240" w:lineRule="auto"/>
              <w:jc w:val="center"/>
              <w:rPr>
                <w:rFonts w:ascii="Times New Roman" w:eastAsia="Times New Roman" w:hAnsi="Times New Roman"/>
                <w:b/>
                <w:noProof w:val="0"/>
                <w:color w:val="auto"/>
                <w:sz w:val="20"/>
              </w:rPr>
            </w:pPr>
            <w:r w:rsidRPr="00411E57">
              <w:rPr>
                <w:rFonts w:ascii="Times New Roman" w:eastAsia="Times New Roman" w:hAnsi="Times New Roman"/>
                <w:noProof w:val="0"/>
                <w:color w:val="auto"/>
                <w:sz w:val="20"/>
              </w:rPr>
              <w:t>Treatment</w:t>
            </w:r>
          </w:p>
        </w:tc>
        <w:tc>
          <w:tcPr>
            <w:tcW w:w="791" w:type="dxa"/>
            <w:shd w:val="clear" w:color="auto" w:fill="auto"/>
            <w:vAlign w:val="center"/>
          </w:tcPr>
          <w:p w14:paraId="26C334AB" w14:textId="77777777" w:rsidR="00411E57" w:rsidRPr="00411E57" w:rsidRDefault="00411E57" w:rsidP="00411E57">
            <w:pPr>
              <w:autoSpaceDE w:val="0"/>
              <w:autoSpaceDN w:val="0"/>
              <w:adjustRightInd w:val="0"/>
              <w:snapToGrid w:val="0"/>
              <w:spacing w:line="240" w:lineRule="auto"/>
              <w:jc w:val="center"/>
              <w:rPr>
                <w:rFonts w:ascii="Times New Roman" w:eastAsia="Times New Roman" w:hAnsi="Times New Roman"/>
                <w:bCs/>
                <w:noProof w:val="0"/>
                <w:sz w:val="20"/>
              </w:rPr>
            </w:pPr>
            <w:r w:rsidRPr="00411E57">
              <w:rPr>
                <w:rFonts w:ascii="Times New Roman" w:eastAsia="Times New Roman" w:hAnsi="Times New Roman"/>
                <w:bCs/>
                <w:noProof w:val="0"/>
                <w:sz w:val="20"/>
              </w:rPr>
              <w:t>4</w:t>
            </w:r>
          </w:p>
        </w:tc>
        <w:tc>
          <w:tcPr>
            <w:tcW w:w="906" w:type="dxa"/>
            <w:shd w:val="clear" w:color="auto" w:fill="auto"/>
            <w:vAlign w:val="center"/>
          </w:tcPr>
          <w:p w14:paraId="29C840D1" w14:textId="77777777" w:rsidR="00411E57" w:rsidRPr="00411E57" w:rsidRDefault="00411E57" w:rsidP="00411E57">
            <w:pPr>
              <w:autoSpaceDE w:val="0"/>
              <w:autoSpaceDN w:val="0"/>
              <w:adjustRightInd w:val="0"/>
              <w:snapToGrid w:val="0"/>
              <w:spacing w:line="240" w:lineRule="auto"/>
              <w:jc w:val="center"/>
              <w:rPr>
                <w:rFonts w:ascii="Times New Roman" w:eastAsia="Times New Roman" w:hAnsi="Times New Roman"/>
                <w:bCs/>
                <w:noProof w:val="0"/>
                <w:sz w:val="20"/>
              </w:rPr>
            </w:pPr>
            <w:r w:rsidRPr="00411E57">
              <w:rPr>
                <w:rFonts w:ascii="Times New Roman" w:eastAsia="Times New Roman" w:hAnsi="Times New Roman"/>
                <w:bCs/>
                <w:noProof w:val="0"/>
                <w:sz w:val="20"/>
              </w:rPr>
              <w:t>5</w:t>
            </w:r>
          </w:p>
        </w:tc>
        <w:tc>
          <w:tcPr>
            <w:tcW w:w="887" w:type="dxa"/>
            <w:shd w:val="clear" w:color="auto" w:fill="auto"/>
            <w:vAlign w:val="center"/>
          </w:tcPr>
          <w:p w14:paraId="026B4A5A" w14:textId="77777777" w:rsidR="00411E57" w:rsidRPr="00411E57" w:rsidRDefault="00411E57" w:rsidP="00411E57">
            <w:pPr>
              <w:autoSpaceDE w:val="0"/>
              <w:autoSpaceDN w:val="0"/>
              <w:adjustRightInd w:val="0"/>
              <w:snapToGrid w:val="0"/>
              <w:spacing w:line="240" w:lineRule="auto"/>
              <w:jc w:val="center"/>
              <w:rPr>
                <w:rFonts w:ascii="Times New Roman" w:eastAsia="Times New Roman" w:hAnsi="Times New Roman"/>
                <w:bCs/>
                <w:noProof w:val="0"/>
                <w:sz w:val="20"/>
              </w:rPr>
            </w:pPr>
            <w:r w:rsidRPr="00411E57">
              <w:rPr>
                <w:rFonts w:ascii="Times New Roman" w:eastAsia="Times New Roman" w:hAnsi="Times New Roman"/>
                <w:bCs/>
                <w:noProof w:val="0"/>
                <w:sz w:val="20"/>
              </w:rPr>
              <w:t>80.0</w:t>
            </w:r>
          </w:p>
        </w:tc>
        <w:tc>
          <w:tcPr>
            <w:tcW w:w="910" w:type="dxa"/>
            <w:shd w:val="clear" w:color="auto" w:fill="auto"/>
            <w:vAlign w:val="center"/>
          </w:tcPr>
          <w:p w14:paraId="6910098D" w14:textId="77777777" w:rsidR="00411E57" w:rsidRPr="00411E57" w:rsidRDefault="00411E57" w:rsidP="00411E57">
            <w:pPr>
              <w:autoSpaceDE w:val="0"/>
              <w:autoSpaceDN w:val="0"/>
              <w:adjustRightInd w:val="0"/>
              <w:snapToGrid w:val="0"/>
              <w:spacing w:line="240" w:lineRule="auto"/>
              <w:jc w:val="center"/>
              <w:rPr>
                <w:rFonts w:ascii="Times New Roman" w:eastAsia="Times New Roman" w:hAnsi="Times New Roman"/>
                <w:bCs/>
                <w:noProof w:val="0"/>
                <w:color w:val="auto"/>
                <w:sz w:val="20"/>
              </w:rPr>
            </w:pPr>
            <w:r w:rsidRPr="00411E57">
              <w:rPr>
                <w:rFonts w:ascii="Times New Roman" w:eastAsia="Times New Roman" w:hAnsi="Times New Roman"/>
                <w:bCs/>
                <w:noProof w:val="0"/>
                <w:color w:val="auto"/>
                <w:sz w:val="20"/>
              </w:rPr>
              <w:t>11.94</w:t>
            </w:r>
          </w:p>
        </w:tc>
        <w:tc>
          <w:tcPr>
            <w:tcW w:w="1156" w:type="dxa"/>
            <w:shd w:val="clear" w:color="auto" w:fill="auto"/>
            <w:vAlign w:val="center"/>
          </w:tcPr>
          <w:p w14:paraId="274B6288" w14:textId="77777777" w:rsidR="00411E57" w:rsidRPr="00411E57" w:rsidRDefault="00411E57" w:rsidP="00411E57">
            <w:pPr>
              <w:autoSpaceDE w:val="0"/>
              <w:autoSpaceDN w:val="0"/>
              <w:adjustRightInd w:val="0"/>
              <w:snapToGrid w:val="0"/>
              <w:spacing w:line="240" w:lineRule="auto"/>
              <w:jc w:val="center"/>
              <w:rPr>
                <w:rFonts w:ascii="Times New Roman" w:eastAsia="Times New Roman" w:hAnsi="Times New Roman"/>
                <w:bCs/>
                <w:i/>
                <w:noProof w:val="0"/>
                <w:color w:val="auto"/>
                <w:sz w:val="20"/>
              </w:rPr>
            </w:pPr>
            <w:r w:rsidRPr="00411E57">
              <w:rPr>
                <w:rFonts w:ascii="Times New Roman" w:eastAsia="MS Gothic" w:hAnsi="Times New Roman"/>
                <w:bCs/>
                <w:noProof w:val="0"/>
                <w:sz w:val="20"/>
              </w:rPr>
              <w:t>0.0005</w:t>
            </w:r>
          </w:p>
        </w:tc>
      </w:tr>
      <w:tr w:rsidR="00411E57" w:rsidRPr="00411E57" w14:paraId="0EF11B1D" w14:textId="77777777" w:rsidTr="00411E57">
        <w:tc>
          <w:tcPr>
            <w:tcW w:w="1523" w:type="dxa"/>
            <w:vMerge/>
            <w:shd w:val="clear" w:color="auto" w:fill="auto"/>
            <w:vAlign w:val="center"/>
          </w:tcPr>
          <w:p w14:paraId="041E6771" w14:textId="77777777" w:rsidR="00411E57" w:rsidRPr="00411E57" w:rsidRDefault="00411E57" w:rsidP="00411E57">
            <w:pPr>
              <w:autoSpaceDE w:val="0"/>
              <w:autoSpaceDN w:val="0"/>
              <w:adjustRightInd w:val="0"/>
              <w:snapToGrid w:val="0"/>
              <w:spacing w:line="240" w:lineRule="auto"/>
              <w:jc w:val="center"/>
              <w:rPr>
                <w:rFonts w:ascii="Times New Roman" w:eastAsia="Times New Roman" w:hAnsi="Times New Roman"/>
                <w:b/>
                <w:noProof w:val="0"/>
                <w:color w:val="auto"/>
                <w:sz w:val="20"/>
              </w:rPr>
            </w:pPr>
          </w:p>
        </w:tc>
        <w:tc>
          <w:tcPr>
            <w:tcW w:w="2457" w:type="dxa"/>
            <w:shd w:val="clear" w:color="auto" w:fill="auto"/>
            <w:vAlign w:val="center"/>
          </w:tcPr>
          <w:p w14:paraId="1D73159F" w14:textId="77777777" w:rsidR="00411E57" w:rsidRPr="00411E57" w:rsidRDefault="00411E57" w:rsidP="00411E57">
            <w:pPr>
              <w:autoSpaceDE w:val="0"/>
              <w:autoSpaceDN w:val="0"/>
              <w:adjustRightInd w:val="0"/>
              <w:snapToGrid w:val="0"/>
              <w:spacing w:line="240" w:lineRule="auto"/>
              <w:jc w:val="center"/>
              <w:rPr>
                <w:rFonts w:ascii="Times New Roman" w:eastAsia="Times New Roman" w:hAnsi="Times New Roman"/>
                <w:b/>
                <w:noProof w:val="0"/>
                <w:color w:val="auto"/>
                <w:sz w:val="20"/>
              </w:rPr>
            </w:pPr>
            <w:r w:rsidRPr="00411E57">
              <w:rPr>
                <w:rFonts w:ascii="Times New Roman" w:eastAsia="Times New Roman" w:hAnsi="Times New Roman"/>
                <w:noProof w:val="0"/>
                <w:color w:val="auto"/>
                <w:sz w:val="20"/>
              </w:rPr>
              <w:t>Description of tinnitus</w:t>
            </w:r>
          </w:p>
        </w:tc>
        <w:tc>
          <w:tcPr>
            <w:tcW w:w="791" w:type="dxa"/>
            <w:shd w:val="clear" w:color="auto" w:fill="auto"/>
            <w:vAlign w:val="center"/>
          </w:tcPr>
          <w:p w14:paraId="631137BF" w14:textId="77777777" w:rsidR="00411E57" w:rsidRPr="00411E57" w:rsidRDefault="00411E57" w:rsidP="00411E57">
            <w:pPr>
              <w:autoSpaceDE w:val="0"/>
              <w:autoSpaceDN w:val="0"/>
              <w:adjustRightInd w:val="0"/>
              <w:snapToGrid w:val="0"/>
              <w:spacing w:line="240" w:lineRule="auto"/>
              <w:jc w:val="center"/>
              <w:rPr>
                <w:rFonts w:ascii="Times New Roman" w:eastAsia="Times New Roman" w:hAnsi="Times New Roman"/>
                <w:bCs/>
                <w:noProof w:val="0"/>
                <w:sz w:val="20"/>
              </w:rPr>
            </w:pPr>
            <w:r w:rsidRPr="00411E57">
              <w:rPr>
                <w:rFonts w:ascii="Times New Roman" w:eastAsia="Times New Roman" w:hAnsi="Times New Roman"/>
                <w:bCs/>
                <w:noProof w:val="0"/>
                <w:sz w:val="20"/>
              </w:rPr>
              <w:t>55</w:t>
            </w:r>
          </w:p>
        </w:tc>
        <w:tc>
          <w:tcPr>
            <w:tcW w:w="906" w:type="dxa"/>
            <w:shd w:val="clear" w:color="auto" w:fill="auto"/>
            <w:vAlign w:val="center"/>
          </w:tcPr>
          <w:p w14:paraId="26948310" w14:textId="77777777" w:rsidR="00411E57" w:rsidRPr="00411E57" w:rsidRDefault="00411E57" w:rsidP="00411E57">
            <w:pPr>
              <w:autoSpaceDE w:val="0"/>
              <w:autoSpaceDN w:val="0"/>
              <w:adjustRightInd w:val="0"/>
              <w:snapToGrid w:val="0"/>
              <w:spacing w:line="240" w:lineRule="auto"/>
              <w:jc w:val="center"/>
              <w:rPr>
                <w:rFonts w:ascii="Times New Roman" w:eastAsia="Times New Roman" w:hAnsi="Times New Roman"/>
                <w:bCs/>
                <w:noProof w:val="0"/>
                <w:sz w:val="20"/>
              </w:rPr>
            </w:pPr>
            <w:r w:rsidRPr="00411E57">
              <w:rPr>
                <w:rFonts w:ascii="Times New Roman" w:eastAsia="Times New Roman" w:hAnsi="Times New Roman"/>
                <w:bCs/>
                <w:noProof w:val="0"/>
                <w:sz w:val="20"/>
              </w:rPr>
              <w:t>221</w:t>
            </w:r>
          </w:p>
        </w:tc>
        <w:tc>
          <w:tcPr>
            <w:tcW w:w="887" w:type="dxa"/>
            <w:shd w:val="clear" w:color="auto" w:fill="auto"/>
            <w:vAlign w:val="center"/>
          </w:tcPr>
          <w:p w14:paraId="2A74CD23" w14:textId="77777777" w:rsidR="00411E57" w:rsidRPr="00411E57" w:rsidRDefault="00411E57" w:rsidP="00411E57">
            <w:pPr>
              <w:autoSpaceDE w:val="0"/>
              <w:autoSpaceDN w:val="0"/>
              <w:adjustRightInd w:val="0"/>
              <w:snapToGrid w:val="0"/>
              <w:spacing w:line="240" w:lineRule="auto"/>
              <w:jc w:val="center"/>
              <w:rPr>
                <w:rFonts w:ascii="Times New Roman" w:eastAsia="Times New Roman" w:hAnsi="Times New Roman"/>
                <w:bCs/>
                <w:noProof w:val="0"/>
                <w:sz w:val="20"/>
              </w:rPr>
            </w:pPr>
            <w:r w:rsidRPr="00411E57">
              <w:rPr>
                <w:rFonts w:ascii="Times New Roman" w:eastAsia="Times New Roman" w:hAnsi="Times New Roman"/>
                <w:bCs/>
                <w:noProof w:val="0"/>
                <w:sz w:val="20"/>
              </w:rPr>
              <w:t>24.89</w:t>
            </w:r>
          </w:p>
        </w:tc>
        <w:tc>
          <w:tcPr>
            <w:tcW w:w="910" w:type="dxa"/>
            <w:shd w:val="clear" w:color="auto" w:fill="auto"/>
            <w:vAlign w:val="center"/>
          </w:tcPr>
          <w:p w14:paraId="5DEE86C3" w14:textId="77777777" w:rsidR="00411E57" w:rsidRPr="00411E57" w:rsidRDefault="00411E57" w:rsidP="00411E57">
            <w:pPr>
              <w:autoSpaceDE w:val="0"/>
              <w:autoSpaceDN w:val="0"/>
              <w:adjustRightInd w:val="0"/>
              <w:snapToGrid w:val="0"/>
              <w:spacing w:line="240" w:lineRule="auto"/>
              <w:jc w:val="center"/>
              <w:rPr>
                <w:rFonts w:ascii="Times New Roman" w:eastAsia="Times New Roman" w:hAnsi="Times New Roman"/>
                <w:bCs/>
                <w:noProof w:val="0"/>
                <w:color w:val="auto"/>
                <w:sz w:val="20"/>
              </w:rPr>
            </w:pPr>
            <w:r w:rsidRPr="00411E57">
              <w:rPr>
                <w:rFonts w:ascii="Times New Roman" w:eastAsia="Times New Roman" w:hAnsi="Times New Roman"/>
                <w:bCs/>
                <w:noProof w:val="0"/>
                <w:color w:val="auto"/>
                <w:sz w:val="20"/>
              </w:rPr>
              <w:t>9.77</w:t>
            </w:r>
          </w:p>
        </w:tc>
        <w:tc>
          <w:tcPr>
            <w:tcW w:w="1156" w:type="dxa"/>
            <w:shd w:val="clear" w:color="auto" w:fill="auto"/>
            <w:vAlign w:val="center"/>
          </w:tcPr>
          <w:p w14:paraId="22B4D8E2" w14:textId="77777777" w:rsidR="00411E57" w:rsidRPr="00411E57" w:rsidRDefault="00411E57" w:rsidP="00411E57">
            <w:pPr>
              <w:autoSpaceDE w:val="0"/>
              <w:autoSpaceDN w:val="0"/>
              <w:adjustRightInd w:val="0"/>
              <w:snapToGrid w:val="0"/>
              <w:spacing w:line="240" w:lineRule="auto"/>
              <w:jc w:val="center"/>
              <w:rPr>
                <w:rFonts w:ascii="Times New Roman" w:eastAsia="Times New Roman" w:hAnsi="Times New Roman"/>
                <w:bCs/>
                <w:iCs/>
                <w:noProof w:val="0"/>
                <w:color w:val="auto"/>
                <w:sz w:val="20"/>
              </w:rPr>
            </w:pPr>
            <w:r w:rsidRPr="00411E57">
              <w:rPr>
                <w:rFonts w:ascii="Times New Roman" w:eastAsia="Times New Roman" w:hAnsi="Times New Roman"/>
                <w:bCs/>
                <w:iCs/>
                <w:noProof w:val="0"/>
                <w:color w:val="auto"/>
                <w:sz w:val="20"/>
              </w:rPr>
              <w:t>0.002</w:t>
            </w:r>
          </w:p>
        </w:tc>
      </w:tr>
      <w:tr w:rsidR="00411E57" w:rsidRPr="00411E57" w14:paraId="39179711" w14:textId="77777777" w:rsidTr="00411E57">
        <w:tc>
          <w:tcPr>
            <w:tcW w:w="1523" w:type="dxa"/>
            <w:vMerge/>
            <w:shd w:val="clear" w:color="auto" w:fill="auto"/>
            <w:vAlign w:val="center"/>
          </w:tcPr>
          <w:p w14:paraId="52A9E62D" w14:textId="77777777" w:rsidR="00411E57" w:rsidRPr="00411E57" w:rsidRDefault="00411E57" w:rsidP="00411E57">
            <w:pPr>
              <w:autoSpaceDE w:val="0"/>
              <w:autoSpaceDN w:val="0"/>
              <w:adjustRightInd w:val="0"/>
              <w:snapToGrid w:val="0"/>
              <w:spacing w:line="240" w:lineRule="auto"/>
              <w:jc w:val="center"/>
              <w:rPr>
                <w:rFonts w:ascii="Times New Roman" w:eastAsia="Times New Roman" w:hAnsi="Times New Roman"/>
                <w:b/>
                <w:noProof w:val="0"/>
                <w:color w:val="auto"/>
                <w:sz w:val="20"/>
              </w:rPr>
            </w:pPr>
          </w:p>
        </w:tc>
        <w:tc>
          <w:tcPr>
            <w:tcW w:w="2457" w:type="dxa"/>
            <w:shd w:val="clear" w:color="auto" w:fill="auto"/>
            <w:vAlign w:val="center"/>
          </w:tcPr>
          <w:p w14:paraId="5AF0207E" w14:textId="77777777" w:rsidR="00411E57" w:rsidRPr="00411E57" w:rsidRDefault="00411E57" w:rsidP="00411E57">
            <w:pPr>
              <w:autoSpaceDE w:val="0"/>
              <w:autoSpaceDN w:val="0"/>
              <w:adjustRightInd w:val="0"/>
              <w:snapToGrid w:val="0"/>
              <w:spacing w:line="240" w:lineRule="auto"/>
              <w:jc w:val="center"/>
              <w:rPr>
                <w:rFonts w:ascii="Times New Roman" w:eastAsia="Times New Roman" w:hAnsi="Times New Roman"/>
                <w:b/>
                <w:noProof w:val="0"/>
                <w:color w:val="auto"/>
                <w:sz w:val="20"/>
              </w:rPr>
            </w:pPr>
            <w:r w:rsidRPr="00411E57">
              <w:rPr>
                <w:rFonts w:ascii="Times New Roman" w:eastAsia="Times New Roman" w:hAnsi="Times New Roman"/>
                <w:noProof w:val="0"/>
                <w:color w:val="auto"/>
                <w:sz w:val="20"/>
              </w:rPr>
              <w:t xml:space="preserve">Loss of quiet </w:t>
            </w:r>
          </w:p>
        </w:tc>
        <w:tc>
          <w:tcPr>
            <w:tcW w:w="791" w:type="dxa"/>
            <w:shd w:val="clear" w:color="auto" w:fill="auto"/>
            <w:vAlign w:val="center"/>
          </w:tcPr>
          <w:p w14:paraId="491B5AF0" w14:textId="77777777" w:rsidR="00411E57" w:rsidRPr="00411E57" w:rsidRDefault="00411E57" w:rsidP="00411E57">
            <w:pPr>
              <w:autoSpaceDE w:val="0"/>
              <w:autoSpaceDN w:val="0"/>
              <w:adjustRightInd w:val="0"/>
              <w:snapToGrid w:val="0"/>
              <w:spacing w:line="240" w:lineRule="auto"/>
              <w:jc w:val="center"/>
              <w:rPr>
                <w:rFonts w:ascii="Times New Roman" w:eastAsia="Times New Roman" w:hAnsi="Times New Roman"/>
                <w:bCs/>
                <w:noProof w:val="0"/>
                <w:sz w:val="20"/>
              </w:rPr>
            </w:pPr>
            <w:r w:rsidRPr="00411E57">
              <w:rPr>
                <w:rFonts w:ascii="Times New Roman" w:eastAsia="Times New Roman" w:hAnsi="Times New Roman"/>
                <w:bCs/>
                <w:noProof w:val="0"/>
                <w:sz w:val="20"/>
              </w:rPr>
              <w:t>11</w:t>
            </w:r>
          </w:p>
        </w:tc>
        <w:tc>
          <w:tcPr>
            <w:tcW w:w="906" w:type="dxa"/>
            <w:shd w:val="clear" w:color="auto" w:fill="auto"/>
            <w:vAlign w:val="center"/>
          </w:tcPr>
          <w:p w14:paraId="397C88DF" w14:textId="77777777" w:rsidR="00411E57" w:rsidRPr="00411E57" w:rsidRDefault="00411E57" w:rsidP="00411E57">
            <w:pPr>
              <w:autoSpaceDE w:val="0"/>
              <w:autoSpaceDN w:val="0"/>
              <w:adjustRightInd w:val="0"/>
              <w:snapToGrid w:val="0"/>
              <w:spacing w:line="240" w:lineRule="auto"/>
              <w:jc w:val="center"/>
              <w:rPr>
                <w:rFonts w:ascii="Times New Roman" w:eastAsia="Times New Roman" w:hAnsi="Times New Roman"/>
                <w:bCs/>
                <w:noProof w:val="0"/>
                <w:sz w:val="20"/>
              </w:rPr>
            </w:pPr>
            <w:r w:rsidRPr="00411E57">
              <w:rPr>
                <w:rFonts w:ascii="Times New Roman" w:eastAsia="Times New Roman" w:hAnsi="Times New Roman"/>
                <w:bCs/>
                <w:noProof w:val="0"/>
                <w:sz w:val="20"/>
              </w:rPr>
              <w:t>33</w:t>
            </w:r>
          </w:p>
        </w:tc>
        <w:tc>
          <w:tcPr>
            <w:tcW w:w="887" w:type="dxa"/>
            <w:shd w:val="clear" w:color="auto" w:fill="auto"/>
            <w:vAlign w:val="center"/>
          </w:tcPr>
          <w:p w14:paraId="799BAB20" w14:textId="77777777" w:rsidR="00411E57" w:rsidRPr="00411E57" w:rsidRDefault="00411E57" w:rsidP="00411E57">
            <w:pPr>
              <w:autoSpaceDE w:val="0"/>
              <w:autoSpaceDN w:val="0"/>
              <w:adjustRightInd w:val="0"/>
              <w:snapToGrid w:val="0"/>
              <w:spacing w:line="240" w:lineRule="auto"/>
              <w:jc w:val="center"/>
              <w:rPr>
                <w:rFonts w:ascii="Times New Roman" w:eastAsia="Times New Roman" w:hAnsi="Times New Roman"/>
                <w:bCs/>
                <w:noProof w:val="0"/>
                <w:sz w:val="20"/>
              </w:rPr>
            </w:pPr>
            <w:r w:rsidRPr="00411E57">
              <w:rPr>
                <w:rFonts w:ascii="Times New Roman" w:eastAsia="Times New Roman" w:hAnsi="Times New Roman"/>
                <w:bCs/>
                <w:noProof w:val="0"/>
                <w:sz w:val="20"/>
              </w:rPr>
              <w:t>33.33</w:t>
            </w:r>
          </w:p>
        </w:tc>
        <w:tc>
          <w:tcPr>
            <w:tcW w:w="910" w:type="dxa"/>
            <w:shd w:val="clear" w:color="auto" w:fill="auto"/>
            <w:vAlign w:val="center"/>
          </w:tcPr>
          <w:p w14:paraId="6400DBD7" w14:textId="77777777" w:rsidR="00411E57" w:rsidRPr="00411E57" w:rsidRDefault="00411E57" w:rsidP="00411E57">
            <w:pPr>
              <w:autoSpaceDE w:val="0"/>
              <w:autoSpaceDN w:val="0"/>
              <w:adjustRightInd w:val="0"/>
              <w:snapToGrid w:val="0"/>
              <w:spacing w:line="240" w:lineRule="auto"/>
              <w:jc w:val="center"/>
              <w:rPr>
                <w:rFonts w:ascii="Times New Roman" w:eastAsia="Times New Roman" w:hAnsi="Times New Roman"/>
                <w:bCs/>
                <w:noProof w:val="0"/>
                <w:color w:val="auto"/>
                <w:sz w:val="20"/>
              </w:rPr>
            </w:pPr>
            <w:r w:rsidRPr="00411E57">
              <w:rPr>
                <w:rFonts w:ascii="Times New Roman" w:eastAsia="Times New Roman" w:hAnsi="Times New Roman"/>
                <w:bCs/>
                <w:noProof w:val="0"/>
                <w:color w:val="auto"/>
                <w:sz w:val="20"/>
              </w:rPr>
              <w:t>4.51</w:t>
            </w:r>
          </w:p>
        </w:tc>
        <w:tc>
          <w:tcPr>
            <w:tcW w:w="1156" w:type="dxa"/>
            <w:shd w:val="clear" w:color="auto" w:fill="auto"/>
            <w:vAlign w:val="center"/>
          </w:tcPr>
          <w:p w14:paraId="0FFEB2A1" w14:textId="77777777" w:rsidR="00411E57" w:rsidRPr="00411E57" w:rsidRDefault="00411E57" w:rsidP="00411E57">
            <w:pPr>
              <w:autoSpaceDE w:val="0"/>
              <w:autoSpaceDN w:val="0"/>
              <w:adjustRightInd w:val="0"/>
              <w:snapToGrid w:val="0"/>
              <w:spacing w:line="240" w:lineRule="auto"/>
              <w:jc w:val="center"/>
              <w:rPr>
                <w:rFonts w:ascii="Times New Roman" w:eastAsia="Times New Roman" w:hAnsi="Times New Roman"/>
                <w:bCs/>
                <w:iCs/>
                <w:noProof w:val="0"/>
                <w:color w:val="auto"/>
                <w:sz w:val="20"/>
              </w:rPr>
            </w:pPr>
            <w:r w:rsidRPr="00411E57">
              <w:rPr>
                <w:rFonts w:ascii="Times New Roman" w:eastAsia="Times New Roman" w:hAnsi="Times New Roman"/>
                <w:bCs/>
                <w:iCs/>
                <w:noProof w:val="0"/>
                <w:color w:val="auto"/>
                <w:sz w:val="20"/>
              </w:rPr>
              <w:t>0.03</w:t>
            </w:r>
          </w:p>
        </w:tc>
      </w:tr>
      <w:tr w:rsidR="00411E57" w:rsidRPr="00411E57" w14:paraId="3D891B0A" w14:textId="77777777" w:rsidTr="00411E57">
        <w:tc>
          <w:tcPr>
            <w:tcW w:w="1523" w:type="dxa"/>
            <w:vMerge w:val="restart"/>
            <w:shd w:val="clear" w:color="auto" w:fill="auto"/>
            <w:vAlign w:val="center"/>
          </w:tcPr>
          <w:p w14:paraId="590B3314" w14:textId="77777777" w:rsidR="00411E57" w:rsidRPr="00411E57" w:rsidRDefault="00411E57" w:rsidP="00411E57">
            <w:pPr>
              <w:autoSpaceDE w:val="0"/>
              <w:autoSpaceDN w:val="0"/>
              <w:adjustRightInd w:val="0"/>
              <w:snapToGrid w:val="0"/>
              <w:spacing w:line="240" w:lineRule="auto"/>
              <w:jc w:val="center"/>
              <w:rPr>
                <w:rFonts w:ascii="Times New Roman" w:eastAsia="Times New Roman" w:hAnsi="Times New Roman"/>
                <w:b/>
                <w:noProof w:val="0"/>
                <w:color w:val="auto"/>
                <w:sz w:val="20"/>
              </w:rPr>
            </w:pPr>
            <w:r w:rsidRPr="00411E57">
              <w:rPr>
                <w:rFonts w:ascii="Times New Roman" w:eastAsia="Times New Roman" w:hAnsi="Times New Roman"/>
                <w:noProof w:val="0"/>
                <w:color w:val="auto"/>
                <w:sz w:val="20"/>
              </w:rPr>
              <w:t>Demographic and tinnitus related variables</w:t>
            </w:r>
          </w:p>
        </w:tc>
        <w:tc>
          <w:tcPr>
            <w:tcW w:w="2457" w:type="dxa"/>
            <w:shd w:val="clear" w:color="auto" w:fill="auto"/>
            <w:vAlign w:val="center"/>
          </w:tcPr>
          <w:p w14:paraId="1DB3602F" w14:textId="77777777" w:rsidR="00411E57" w:rsidRPr="00411E57" w:rsidRDefault="00411E57" w:rsidP="00411E57">
            <w:pPr>
              <w:autoSpaceDE w:val="0"/>
              <w:autoSpaceDN w:val="0"/>
              <w:adjustRightInd w:val="0"/>
              <w:snapToGrid w:val="0"/>
              <w:spacing w:line="240" w:lineRule="auto"/>
              <w:jc w:val="center"/>
              <w:rPr>
                <w:rFonts w:ascii="Times New Roman" w:eastAsia="Times New Roman" w:hAnsi="Times New Roman"/>
                <w:noProof w:val="0"/>
                <w:color w:val="auto"/>
                <w:sz w:val="20"/>
              </w:rPr>
            </w:pPr>
            <w:r w:rsidRPr="00411E57">
              <w:rPr>
                <w:rFonts w:ascii="Times New Roman" w:eastAsia="Times New Roman" w:hAnsi="Times New Roman"/>
                <w:noProof w:val="0"/>
                <w:color w:val="auto"/>
                <w:sz w:val="20"/>
              </w:rPr>
              <w:t>Gender: Male</w:t>
            </w:r>
          </w:p>
        </w:tc>
        <w:tc>
          <w:tcPr>
            <w:tcW w:w="791" w:type="dxa"/>
            <w:shd w:val="clear" w:color="auto" w:fill="auto"/>
            <w:vAlign w:val="center"/>
          </w:tcPr>
          <w:p w14:paraId="057D9D5B" w14:textId="77777777" w:rsidR="00411E57" w:rsidRPr="00411E57" w:rsidRDefault="00411E57" w:rsidP="00411E57">
            <w:pPr>
              <w:autoSpaceDE w:val="0"/>
              <w:autoSpaceDN w:val="0"/>
              <w:adjustRightInd w:val="0"/>
              <w:snapToGrid w:val="0"/>
              <w:spacing w:line="240" w:lineRule="auto"/>
              <w:jc w:val="center"/>
              <w:rPr>
                <w:rFonts w:ascii="Times New Roman" w:eastAsia="Times New Roman" w:hAnsi="Times New Roman"/>
                <w:bCs/>
                <w:noProof w:val="0"/>
                <w:sz w:val="20"/>
              </w:rPr>
            </w:pPr>
            <w:r w:rsidRPr="00411E57">
              <w:rPr>
                <w:rFonts w:ascii="Times New Roman" w:eastAsia="Times New Roman" w:hAnsi="Times New Roman"/>
                <w:bCs/>
                <w:noProof w:val="0"/>
                <w:sz w:val="20"/>
              </w:rPr>
              <w:t>48</w:t>
            </w:r>
          </w:p>
        </w:tc>
        <w:tc>
          <w:tcPr>
            <w:tcW w:w="906" w:type="dxa"/>
            <w:shd w:val="clear" w:color="auto" w:fill="auto"/>
            <w:vAlign w:val="center"/>
          </w:tcPr>
          <w:p w14:paraId="3F0A5AF7" w14:textId="77777777" w:rsidR="00411E57" w:rsidRPr="00411E57" w:rsidRDefault="00411E57" w:rsidP="00411E57">
            <w:pPr>
              <w:autoSpaceDE w:val="0"/>
              <w:autoSpaceDN w:val="0"/>
              <w:adjustRightInd w:val="0"/>
              <w:snapToGrid w:val="0"/>
              <w:spacing w:line="240" w:lineRule="auto"/>
              <w:jc w:val="center"/>
              <w:rPr>
                <w:rFonts w:ascii="Times New Roman" w:eastAsia="Times New Roman" w:hAnsi="Times New Roman"/>
                <w:bCs/>
                <w:noProof w:val="0"/>
                <w:sz w:val="20"/>
              </w:rPr>
            </w:pPr>
            <w:r w:rsidRPr="00411E57">
              <w:rPr>
                <w:rFonts w:ascii="Times New Roman" w:eastAsia="Times New Roman" w:hAnsi="Times New Roman"/>
                <w:bCs/>
                <w:noProof w:val="0"/>
                <w:sz w:val="20"/>
              </w:rPr>
              <w:t>190</w:t>
            </w:r>
          </w:p>
        </w:tc>
        <w:tc>
          <w:tcPr>
            <w:tcW w:w="887" w:type="dxa"/>
            <w:shd w:val="clear" w:color="auto" w:fill="auto"/>
            <w:vAlign w:val="center"/>
          </w:tcPr>
          <w:p w14:paraId="0B508455" w14:textId="77777777" w:rsidR="00411E57" w:rsidRPr="00411E57" w:rsidRDefault="00411E57" w:rsidP="00411E57">
            <w:pPr>
              <w:autoSpaceDE w:val="0"/>
              <w:autoSpaceDN w:val="0"/>
              <w:adjustRightInd w:val="0"/>
              <w:snapToGrid w:val="0"/>
              <w:spacing w:line="240" w:lineRule="auto"/>
              <w:jc w:val="center"/>
              <w:rPr>
                <w:rFonts w:ascii="Times New Roman" w:eastAsia="Times New Roman" w:hAnsi="Times New Roman"/>
                <w:bCs/>
                <w:noProof w:val="0"/>
                <w:sz w:val="20"/>
              </w:rPr>
            </w:pPr>
            <w:r w:rsidRPr="00411E57">
              <w:rPr>
                <w:rFonts w:ascii="Times New Roman" w:eastAsia="Times New Roman" w:hAnsi="Times New Roman"/>
                <w:bCs/>
                <w:noProof w:val="0"/>
                <w:sz w:val="20"/>
              </w:rPr>
              <w:t>25.26</w:t>
            </w:r>
          </w:p>
        </w:tc>
        <w:tc>
          <w:tcPr>
            <w:tcW w:w="910" w:type="dxa"/>
            <w:shd w:val="clear" w:color="auto" w:fill="auto"/>
            <w:vAlign w:val="center"/>
          </w:tcPr>
          <w:p w14:paraId="2AF1791D" w14:textId="77777777" w:rsidR="00411E57" w:rsidRPr="00411E57" w:rsidRDefault="00411E57" w:rsidP="00411E57">
            <w:pPr>
              <w:autoSpaceDE w:val="0"/>
              <w:autoSpaceDN w:val="0"/>
              <w:adjustRightInd w:val="0"/>
              <w:snapToGrid w:val="0"/>
              <w:spacing w:line="240" w:lineRule="auto"/>
              <w:jc w:val="center"/>
              <w:rPr>
                <w:rFonts w:ascii="Times New Roman" w:eastAsia="Times New Roman" w:hAnsi="Times New Roman"/>
                <w:bCs/>
                <w:noProof w:val="0"/>
                <w:color w:val="auto"/>
                <w:sz w:val="20"/>
              </w:rPr>
            </w:pPr>
            <w:r w:rsidRPr="00411E57">
              <w:rPr>
                <w:rFonts w:ascii="Times New Roman" w:eastAsia="Times New Roman" w:hAnsi="Times New Roman"/>
                <w:bCs/>
                <w:noProof w:val="0"/>
                <w:color w:val="auto"/>
                <w:sz w:val="20"/>
              </w:rPr>
              <w:t>8.16</w:t>
            </w:r>
          </w:p>
        </w:tc>
        <w:tc>
          <w:tcPr>
            <w:tcW w:w="1156" w:type="dxa"/>
            <w:shd w:val="clear" w:color="auto" w:fill="auto"/>
            <w:vAlign w:val="center"/>
          </w:tcPr>
          <w:p w14:paraId="0CC004E9" w14:textId="77777777" w:rsidR="00411E57" w:rsidRPr="00411E57" w:rsidRDefault="00411E57" w:rsidP="00411E57">
            <w:pPr>
              <w:autoSpaceDE w:val="0"/>
              <w:autoSpaceDN w:val="0"/>
              <w:adjustRightInd w:val="0"/>
              <w:snapToGrid w:val="0"/>
              <w:spacing w:line="240" w:lineRule="auto"/>
              <w:jc w:val="center"/>
              <w:rPr>
                <w:rFonts w:ascii="Times New Roman" w:eastAsia="Times New Roman" w:hAnsi="Times New Roman"/>
                <w:bCs/>
                <w:iCs/>
                <w:noProof w:val="0"/>
                <w:color w:val="auto"/>
                <w:sz w:val="20"/>
              </w:rPr>
            </w:pPr>
            <w:r w:rsidRPr="00411E57">
              <w:rPr>
                <w:rFonts w:ascii="Times New Roman" w:eastAsia="Times New Roman" w:hAnsi="Times New Roman"/>
                <w:bCs/>
                <w:iCs/>
                <w:noProof w:val="0"/>
                <w:color w:val="auto"/>
                <w:sz w:val="20"/>
              </w:rPr>
              <w:t>0.004</w:t>
            </w:r>
          </w:p>
        </w:tc>
      </w:tr>
      <w:tr w:rsidR="00411E57" w:rsidRPr="00411E57" w14:paraId="297F23DD" w14:textId="77777777" w:rsidTr="00411E57">
        <w:tc>
          <w:tcPr>
            <w:tcW w:w="1523" w:type="dxa"/>
            <w:vMerge/>
            <w:shd w:val="clear" w:color="auto" w:fill="auto"/>
            <w:vAlign w:val="center"/>
          </w:tcPr>
          <w:p w14:paraId="4FDF118B" w14:textId="77777777" w:rsidR="00411E57" w:rsidRPr="00411E57" w:rsidRDefault="00411E57" w:rsidP="00411E57">
            <w:pPr>
              <w:autoSpaceDE w:val="0"/>
              <w:autoSpaceDN w:val="0"/>
              <w:adjustRightInd w:val="0"/>
              <w:snapToGrid w:val="0"/>
              <w:spacing w:line="240" w:lineRule="auto"/>
              <w:jc w:val="center"/>
              <w:rPr>
                <w:rFonts w:ascii="Times New Roman" w:eastAsia="Times New Roman" w:hAnsi="Times New Roman"/>
                <w:b/>
                <w:noProof w:val="0"/>
                <w:color w:val="auto"/>
                <w:sz w:val="20"/>
              </w:rPr>
            </w:pPr>
          </w:p>
        </w:tc>
        <w:tc>
          <w:tcPr>
            <w:tcW w:w="2457" w:type="dxa"/>
            <w:shd w:val="clear" w:color="auto" w:fill="auto"/>
            <w:vAlign w:val="center"/>
          </w:tcPr>
          <w:p w14:paraId="3BB0E334" w14:textId="77777777" w:rsidR="00411E57" w:rsidRPr="00411E57" w:rsidRDefault="00411E57" w:rsidP="00411E57">
            <w:pPr>
              <w:autoSpaceDE w:val="0"/>
              <w:autoSpaceDN w:val="0"/>
              <w:adjustRightInd w:val="0"/>
              <w:snapToGrid w:val="0"/>
              <w:spacing w:line="240" w:lineRule="auto"/>
              <w:jc w:val="center"/>
              <w:rPr>
                <w:rFonts w:ascii="Times New Roman" w:eastAsia="Times New Roman" w:hAnsi="Times New Roman"/>
                <w:noProof w:val="0"/>
                <w:color w:val="auto"/>
                <w:sz w:val="20"/>
              </w:rPr>
            </w:pPr>
            <w:r w:rsidRPr="00411E57">
              <w:rPr>
                <w:rFonts w:ascii="Times New Roman" w:eastAsia="Times New Roman" w:hAnsi="Times New Roman"/>
                <w:noProof w:val="0"/>
                <w:color w:val="auto"/>
                <w:sz w:val="20"/>
              </w:rPr>
              <w:t>Age: 56 years and above</w:t>
            </w:r>
          </w:p>
        </w:tc>
        <w:tc>
          <w:tcPr>
            <w:tcW w:w="791" w:type="dxa"/>
            <w:shd w:val="clear" w:color="auto" w:fill="auto"/>
            <w:vAlign w:val="center"/>
          </w:tcPr>
          <w:p w14:paraId="0C091657" w14:textId="77777777" w:rsidR="00411E57" w:rsidRPr="00411E57" w:rsidRDefault="00411E57" w:rsidP="00411E57">
            <w:pPr>
              <w:autoSpaceDE w:val="0"/>
              <w:autoSpaceDN w:val="0"/>
              <w:adjustRightInd w:val="0"/>
              <w:snapToGrid w:val="0"/>
              <w:spacing w:line="240" w:lineRule="auto"/>
              <w:jc w:val="center"/>
              <w:rPr>
                <w:rFonts w:ascii="Times New Roman" w:eastAsia="Times New Roman" w:hAnsi="Times New Roman"/>
                <w:bCs/>
                <w:noProof w:val="0"/>
                <w:sz w:val="20"/>
              </w:rPr>
            </w:pPr>
            <w:r w:rsidRPr="00411E57">
              <w:rPr>
                <w:rFonts w:ascii="Times New Roman" w:eastAsia="Times New Roman" w:hAnsi="Times New Roman"/>
                <w:bCs/>
                <w:noProof w:val="0"/>
                <w:sz w:val="20"/>
              </w:rPr>
              <w:t>49</w:t>
            </w:r>
          </w:p>
        </w:tc>
        <w:tc>
          <w:tcPr>
            <w:tcW w:w="906" w:type="dxa"/>
            <w:shd w:val="clear" w:color="auto" w:fill="auto"/>
            <w:vAlign w:val="center"/>
          </w:tcPr>
          <w:p w14:paraId="53AAAFEB" w14:textId="77777777" w:rsidR="00411E57" w:rsidRPr="00411E57" w:rsidRDefault="00411E57" w:rsidP="00411E57">
            <w:pPr>
              <w:autoSpaceDE w:val="0"/>
              <w:autoSpaceDN w:val="0"/>
              <w:adjustRightInd w:val="0"/>
              <w:snapToGrid w:val="0"/>
              <w:spacing w:line="240" w:lineRule="auto"/>
              <w:jc w:val="center"/>
              <w:rPr>
                <w:rFonts w:ascii="Times New Roman" w:eastAsia="Times New Roman" w:hAnsi="Times New Roman"/>
                <w:bCs/>
                <w:noProof w:val="0"/>
                <w:sz w:val="20"/>
              </w:rPr>
            </w:pPr>
            <w:r w:rsidRPr="00411E57">
              <w:rPr>
                <w:rFonts w:ascii="Times New Roman" w:eastAsia="Times New Roman" w:hAnsi="Times New Roman"/>
                <w:bCs/>
                <w:noProof w:val="0"/>
                <w:sz w:val="20"/>
              </w:rPr>
              <w:t>211</w:t>
            </w:r>
          </w:p>
        </w:tc>
        <w:tc>
          <w:tcPr>
            <w:tcW w:w="887" w:type="dxa"/>
            <w:shd w:val="clear" w:color="auto" w:fill="auto"/>
            <w:vAlign w:val="center"/>
          </w:tcPr>
          <w:p w14:paraId="562B9992" w14:textId="77777777" w:rsidR="00411E57" w:rsidRPr="00411E57" w:rsidRDefault="00411E57" w:rsidP="00411E57">
            <w:pPr>
              <w:autoSpaceDE w:val="0"/>
              <w:autoSpaceDN w:val="0"/>
              <w:adjustRightInd w:val="0"/>
              <w:snapToGrid w:val="0"/>
              <w:spacing w:line="240" w:lineRule="auto"/>
              <w:jc w:val="center"/>
              <w:rPr>
                <w:rFonts w:ascii="Times New Roman" w:eastAsia="Times New Roman" w:hAnsi="Times New Roman"/>
                <w:bCs/>
                <w:noProof w:val="0"/>
                <w:sz w:val="20"/>
              </w:rPr>
            </w:pPr>
            <w:r w:rsidRPr="00411E57">
              <w:rPr>
                <w:rFonts w:ascii="Times New Roman" w:eastAsia="Times New Roman" w:hAnsi="Times New Roman"/>
                <w:bCs/>
                <w:noProof w:val="0"/>
                <w:sz w:val="20"/>
              </w:rPr>
              <w:t>23.22</w:t>
            </w:r>
          </w:p>
        </w:tc>
        <w:tc>
          <w:tcPr>
            <w:tcW w:w="910" w:type="dxa"/>
            <w:shd w:val="clear" w:color="auto" w:fill="auto"/>
            <w:vAlign w:val="center"/>
          </w:tcPr>
          <w:p w14:paraId="61AF4FA7" w14:textId="77777777" w:rsidR="00411E57" w:rsidRPr="00411E57" w:rsidRDefault="00411E57" w:rsidP="00411E57">
            <w:pPr>
              <w:autoSpaceDE w:val="0"/>
              <w:autoSpaceDN w:val="0"/>
              <w:adjustRightInd w:val="0"/>
              <w:snapToGrid w:val="0"/>
              <w:spacing w:line="240" w:lineRule="auto"/>
              <w:jc w:val="center"/>
              <w:rPr>
                <w:rFonts w:ascii="Times New Roman" w:eastAsia="Times New Roman" w:hAnsi="Times New Roman"/>
                <w:bCs/>
                <w:noProof w:val="0"/>
                <w:color w:val="auto"/>
                <w:sz w:val="20"/>
              </w:rPr>
            </w:pPr>
            <w:r w:rsidRPr="00411E57">
              <w:rPr>
                <w:rFonts w:ascii="Times New Roman" w:eastAsia="Times New Roman" w:hAnsi="Times New Roman"/>
                <w:bCs/>
                <w:noProof w:val="0"/>
                <w:color w:val="auto"/>
                <w:sz w:val="20"/>
              </w:rPr>
              <w:t>4.32</w:t>
            </w:r>
          </w:p>
        </w:tc>
        <w:tc>
          <w:tcPr>
            <w:tcW w:w="1156" w:type="dxa"/>
            <w:shd w:val="clear" w:color="auto" w:fill="auto"/>
            <w:vAlign w:val="center"/>
          </w:tcPr>
          <w:p w14:paraId="1D8F9CCD" w14:textId="77777777" w:rsidR="00411E57" w:rsidRPr="00411E57" w:rsidRDefault="00411E57" w:rsidP="00411E57">
            <w:pPr>
              <w:autoSpaceDE w:val="0"/>
              <w:autoSpaceDN w:val="0"/>
              <w:adjustRightInd w:val="0"/>
              <w:snapToGrid w:val="0"/>
              <w:spacing w:line="240" w:lineRule="auto"/>
              <w:jc w:val="center"/>
              <w:rPr>
                <w:rFonts w:ascii="Times New Roman" w:eastAsia="Times New Roman" w:hAnsi="Times New Roman"/>
                <w:bCs/>
                <w:iCs/>
                <w:noProof w:val="0"/>
                <w:color w:val="auto"/>
                <w:sz w:val="20"/>
              </w:rPr>
            </w:pPr>
            <w:r w:rsidRPr="00411E57">
              <w:rPr>
                <w:rFonts w:ascii="Times New Roman" w:eastAsia="Times New Roman" w:hAnsi="Times New Roman"/>
                <w:bCs/>
                <w:iCs/>
                <w:noProof w:val="0"/>
                <w:color w:val="auto"/>
                <w:sz w:val="20"/>
              </w:rPr>
              <w:t>0.04</w:t>
            </w:r>
          </w:p>
        </w:tc>
      </w:tr>
    </w:tbl>
    <w:p w14:paraId="7FA970C9" w14:textId="77777777" w:rsidR="00411E57" w:rsidRPr="00EA2AA5" w:rsidRDefault="00411E57" w:rsidP="00411E57">
      <w:pPr>
        <w:autoSpaceDE w:val="0"/>
        <w:autoSpaceDN w:val="0"/>
        <w:adjustRightInd w:val="0"/>
        <w:snapToGrid w:val="0"/>
      </w:pPr>
    </w:p>
    <w:sectPr w:rsidR="00411E57" w:rsidRPr="00EA2AA5" w:rsidSect="0077217C">
      <w:headerReference w:type="even" r:id="rId21"/>
      <w:headerReference w:type="default" r:id="rId22"/>
      <w:headerReference w:type="first" r:id="rId23"/>
      <w:footerReference w:type="first" r:id="rId24"/>
      <w:type w:val="continuous"/>
      <w:pgSz w:w="11906" w:h="16838" w:code="9"/>
      <w:pgMar w:top="1417" w:right="720" w:bottom="1077" w:left="720" w:header="1020" w:footer="340" w:gutter="0"/>
      <w:pgNumType w:start="1"/>
      <w:cols w:space="425"/>
      <w:titlePg/>
      <w:bidi/>
      <w:docGrid w:type="lines"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CAE5A6" w14:textId="77777777" w:rsidR="00655909" w:rsidRDefault="00655909">
      <w:pPr>
        <w:spacing w:line="240" w:lineRule="auto"/>
      </w:pPr>
      <w:r>
        <w:separator/>
      </w:r>
    </w:p>
  </w:endnote>
  <w:endnote w:type="continuationSeparator" w:id="0">
    <w:p w14:paraId="1578AEDB" w14:textId="77777777" w:rsidR="00655909" w:rsidRDefault="00655909">
      <w:pPr>
        <w:spacing w:line="240" w:lineRule="auto"/>
      </w:pPr>
      <w:r>
        <w:continuationSeparator/>
      </w:r>
    </w:p>
  </w:endnote>
  <w:endnote w:type="continuationNotice" w:id="1">
    <w:p w14:paraId="02277E79" w14:textId="77777777" w:rsidR="00655909" w:rsidRDefault="00655909">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Palatino Linotype">
    <w:panose1 w:val="02040502050505030304"/>
    <w:charset w:val="00"/>
    <w:family w:val="roman"/>
    <w:pitch w:val="variable"/>
    <w:sig w:usb0="E0000287" w:usb1="40000013" w:usb2="00000000" w:usb3="00000000" w:csb0="0000019F" w:csb1="00000000"/>
  </w:font>
  <w:font w:name="Cordia New">
    <w:panose1 w:val="020B0304020202020204"/>
    <w:charset w:val="DE"/>
    <w:family w:val="roman"/>
    <w:notTrueType/>
    <w:pitch w:val="variable"/>
    <w:sig w:usb0="01000001" w:usb1="00000000" w:usb2="00000000" w:usb3="00000000" w:csb0="00010000" w:csb1="00000000"/>
  </w:font>
  <w:font w:name="Tahoma">
    <w:panose1 w:val="020B0604030504040204"/>
    <w:charset w:val="00"/>
    <w:family w:val="swiss"/>
    <w:pitch w:val="variable"/>
    <w:sig w:usb0="E1002EFF" w:usb1="C000605B" w:usb2="00000029" w:usb3="00000000" w:csb0="000101FF" w:csb1="00000000"/>
  </w:font>
  <w:font w:name="DengXian">
    <w:altName w:val="等线"/>
    <w:panose1 w:val="02010600030101010101"/>
    <w:charset w:val="86"/>
    <w:family w:val="auto"/>
    <w:pitch w:val="variable"/>
    <w:sig w:usb0="A00002BF" w:usb1="38CF7CFA" w:usb2="00000016" w:usb3="00000000" w:csb0="0004000F" w:csb1="00000000"/>
  </w:font>
  <w:font w:name="Cambria">
    <w:panose1 w:val="02040503050406030204"/>
    <w:charset w:val="00"/>
    <w:family w:val="roman"/>
    <w:pitch w:val="variable"/>
    <w:sig w:usb0="E00006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Roboto">
    <w:altName w:val="Arial"/>
    <w:charset w:val="00"/>
    <w:family w:val="auto"/>
    <w:pitch w:val="variable"/>
    <w:sig w:usb0="E00002FF" w:usb1="5000205B" w:usb2="0000002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36FFEC" w14:textId="77777777" w:rsidR="004D5B93" w:rsidRDefault="004D5B93" w:rsidP="00D204DF">
    <w:pPr>
      <w:pBdr>
        <w:top w:val="single" w:sz="4" w:space="0" w:color="000000"/>
      </w:pBdr>
      <w:tabs>
        <w:tab w:val="right" w:pos="8844"/>
      </w:tabs>
      <w:adjustRightInd w:val="0"/>
      <w:snapToGrid w:val="0"/>
      <w:spacing w:before="480" w:line="100" w:lineRule="exact"/>
      <w:jc w:val="left"/>
      <w:rPr>
        <w:rStyle w:val="Emphasis"/>
        <w:sz w:val="16"/>
        <w:szCs w:val="16"/>
        <w:lang w:val="fr-FR"/>
      </w:rPr>
    </w:pPr>
  </w:p>
  <w:p w14:paraId="1604DC60" w14:textId="77777777" w:rsidR="004D5B93" w:rsidRPr="00372FCD" w:rsidRDefault="004D5B93" w:rsidP="005C5639">
    <w:pPr>
      <w:tabs>
        <w:tab w:val="right" w:pos="10466"/>
      </w:tabs>
      <w:adjustRightInd w:val="0"/>
      <w:snapToGrid w:val="0"/>
      <w:spacing w:line="240" w:lineRule="auto"/>
      <w:rPr>
        <w:sz w:val="16"/>
        <w:szCs w:val="16"/>
        <w:lang w:val="fr-CH"/>
      </w:rPr>
    </w:pPr>
    <w:r w:rsidRPr="00425BF5">
      <w:rPr>
        <w:rStyle w:val="Emphasis"/>
        <w:sz w:val="16"/>
        <w:szCs w:val="16"/>
        <w:lang w:val="fr-FR"/>
      </w:rPr>
      <w:t>Brain Sci.</w:t>
    </w:r>
    <w:r w:rsidRPr="00425BF5">
      <w:rPr>
        <w:i/>
        <w:sz w:val="16"/>
        <w:szCs w:val="16"/>
        <w:lang w:val="fr-FR"/>
      </w:rPr>
      <w:t xml:space="preserve"> </w:t>
    </w:r>
    <w:r>
      <w:rPr>
        <w:b/>
        <w:bCs/>
        <w:iCs/>
        <w:sz w:val="16"/>
        <w:szCs w:val="16"/>
      </w:rPr>
      <w:t>2022</w:t>
    </w:r>
    <w:r w:rsidRPr="00E23748">
      <w:rPr>
        <w:bCs/>
        <w:iCs/>
        <w:sz w:val="16"/>
        <w:szCs w:val="16"/>
      </w:rPr>
      <w:t>,</w:t>
    </w:r>
    <w:r>
      <w:rPr>
        <w:bCs/>
        <w:i/>
        <w:iCs/>
        <w:sz w:val="16"/>
        <w:szCs w:val="16"/>
      </w:rPr>
      <w:t xml:space="preserve"> 12</w:t>
    </w:r>
    <w:r w:rsidRPr="00E23748">
      <w:rPr>
        <w:bCs/>
        <w:iCs/>
        <w:sz w:val="16"/>
        <w:szCs w:val="16"/>
      </w:rPr>
      <w:t xml:space="preserve">, </w:t>
    </w:r>
    <w:r>
      <w:rPr>
        <w:bCs/>
        <w:iCs/>
        <w:sz w:val="16"/>
        <w:szCs w:val="16"/>
      </w:rPr>
      <w:t>x. https://doi.org/10.3390/xxxxx</w:t>
    </w:r>
    <w:r w:rsidRPr="00372FCD">
      <w:rPr>
        <w:sz w:val="16"/>
        <w:szCs w:val="16"/>
        <w:lang w:val="fr-CH"/>
      </w:rPr>
      <w:tab/>
      <w:t>www.mdpi.com/journal/</w:t>
    </w:r>
    <w:r w:rsidRPr="00425BF5">
      <w:rPr>
        <w:sz w:val="16"/>
        <w:szCs w:val="16"/>
      </w:rPr>
      <w:t>brainsci</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E728FB" w14:textId="77777777" w:rsidR="00655909" w:rsidRDefault="00655909">
      <w:pPr>
        <w:spacing w:line="240" w:lineRule="auto"/>
      </w:pPr>
      <w:r>
        <w:separator/>
      </w:r>
    </w:p>
  </w:footnote>
  <w:footnote w:type="continuationSeparator" w:id="0">
    <w:p w14:paraId="70F7CCB6" w14:textId="77777777" w:rsidR="00655909" w:rsidRDefault="00655909">
      <w:pPr>
        <w:spacing w:line="240" w:lineRule="auto"/>
      </w:pPr>
      <w:r>
        <w:continuationSeparator/>
      </w:r>
    </w:p>
  </w:footnote>
  <w:footnote w:type="continuationNotice" w:id="1">
    <w:p w14:paraId="4B35965E" w14:textId="77777777" w:rsidR="00655909" w:rsidRDefault="00655909">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767C82" w14:textId="77777777" w:rsidR="004D5B93" w:rsidRDefault="004D5B93" w:rsidP="004E30CF">
    <w:pPr>
      <w:pStyle w:val="Header"/>
      <w:pBdr>
        <w:bottom w:val="none" w:sz="0" w:space="0" w:color="auto"/>
      </w:pBd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E564FE" w14:textId="27EBFE3F" w:rsidR="004D5B93" w:rsidRDefault="004D5B93" w:rsidP="005C5639">
    <w:pPr>
      <w:tabs>
        <w:tab w:val="right" w:pos="10466"/>
      </w:tabs>
      <w:adjustRightInd w:val="0"/>
      <w:snapToGrid w:val="0"/>
      <w:spacing w:line="240" w:lineRule="auto"/>
      <w:rPr>
        <w:sz w:val="16"/>
      </w:rPr>
    </w:pPr>
    <w:r>
      <w:rPr>
        <w:i/>
        <w:sz w:val="16"/>
      </w:rPr>
      <w:t xml:space="preserve">Brain Sci. </w:t>
    </w:r>
    <w:r>
      <w:rPr>
        <w:b/>
        <w:sz w:val="16"/>
      </w:rPr>
      <w:t>2022</w:t>
    </w:r>
    <w:r w:rsidRPr="00E23748">
      <w:rPr>
        <w:sz w:val="16"/>
      </w:rPr>
      <w:t>,</w:t>
    </w:r>
    <w:r>
      <w:rPr>
        <w:i/>
        <w:sz w:val="16"/>
      </w:rPr>
      <w:t xml:space="preserve"> 12</w:t>
    </w:r>
    <w:r>
      <w:rPr>
        <w:sz w:val="16"/>
      </w:rPr>
      <w:t>, x FOR PEER REVIEW</w:t>
    </w:r>
    <w:r>
      <w:rPr>
        <w:sz w:val="16"/>
      </w:rPr>
      <w:tab/>
    </w:r>
    <w:r>
      <w:rPr>
        <w:sz w:val="16"/>
      </w:rPr>
      <w:fldChar w:fldCharType="begin"/>
    </w:r>
    <w:r>
      <w:rPr>
        <w:sz w:val="16"/>
      </w:rPr>
      <w:instrText xml:space="preserve"> PAGE   \* MERGEFORMAT </w:instrText>
    </w:r>
    <w:r>
      <w:rPr>
        <w:sz w:val="16"/>
      </w:rPr>
      <w:fldChar w:fldCharType="separate"/>
    </w:r>
    <w:r w:rsidR="00CC1B1E">
      <w:rPr>
        <w:sz w:val="16"/>
      </w:rPr>
      <w:t>14</w:t>
    </w:r>
    <w:r>
      <w:rPr>
        <w:sz w:val="16"/>
      </w:rPr>
      <w:fldChar w:fldCharType="end"/>
    </w:r>
    <w:r>
      <w:rPr>
        <w:sz w:val="16"/>
      </w:rPr>
      <w:t xml:space="preserve"> of </w:t>
    </w:r>
    <w:r>
      <w:rPr>
        <w:sz w:val="16"/>
      </w:rPr>
      <w:fldChar w:fldCharType="begin"/>
    </w:r>
    <w:r>
      <w:rPr>
        <w:sz w:val="16"/>
      </w:rPr>
      <w:instrText xml:space="preserve"> NUMPAGES   \* MERGEFORMAT </w:instrText>
    </w:r>
    <w:r>
      <w:rPr>
        <w:sz w:val="16"/>
      </w:rPr>
      <w:fldChar w:fldCharType="separate"/>
    </w:r>
    <w:r w:rsidR="00CC1B1E">
      <w:rPr>
        <w:sz w:val="16"/>
      </w:rPr>
      <w:t>14</w:t>
    </w:r>
    <w:r>
      <w:rPr>
        <w:sz w:val="16"/>
      </w:rPr>
      <w:fldChar w:fldCharType="end"/>
    </w:r>
  </w:p>
  <w:p w14:paraId="3E6037BE" w14:textId="77777777" w:rsidR="004D5B93" w:rsidRPr="004C5C4F" w:rsidRDefault="004D5B93" w:rsidP="00D204DF">
    <w:pPr>
      <w:pBdr>
        <w:bottom w:val="single" w:sz="4" w:space="1" w:color="000000"/>
      </w:pBdr>
      <w:tabs>
        <w:tab w:val="right" w:pos="8844"/>
      </w:tabs>
      <w:adjustRightInd w:val="0"/>
      <w:snapToGrid w:val="0"/>
      <w:spacing w:after="480" w:line="100" w:lineRule="exact"/>
      <w:jc w:val="left"/>
      <w:rPr>
        <w:sz w:val="1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487" w:type="dxa"/>
      <w:tblCellMar>
        <w:left w:w="0" w:type="dxa"/>
        <w:right w:w="0" w:type="dxa"/>
      </w:tblCellMar>
      <w:tblLook w:val="04A0" w:firstRow="1" w:lastRow="0" w:firstColumn="1" w:lastColumn="0" w:noHBand="0" w:noVBand="1"/>
    </w:tblPr>
    <w:tblGrid>
      <w:gridCol w:w="3679"/>
      <w:gridCol w:w="4535"/>
      <w:gridCol w:w="2273"/>
    </w:tblGrid>
    <w:tr w:rsidR="004D5B93" w:rsidRPr="005C5639" w14:paraId="54D48ACE" w14:textId="77777777" w:rsidTr="009C0C37">
      <w:trPr>
        <w:trHeight w:val="686"/>
      </w:trPr>
      <w:tc>
        <w:tcPr>
          <w:tcW w:w="3679" w:type="dxa"/>
          <w:shd w:val="clear" w:color="auto" w:fill="auto"/>
          <w:vAlign w:val="center"/>
        </w:tcPr>
        <w:p w14:paraId="288291F0" w14:textId="77777777" w:rsidR="004D5B93" w:rsidRPr="00C90CAE" w:rsidRDefault="004D5B93" w:rsidP="005C5639">
          <w:pPr>
            <w:pStyle w:val="Header"/>
            <w:pBdr>
              <w:bottom w:val="none" w:sz="0" w:space="0" w:color="auto"/>
            </w:pBdr>
            <w:jc w:val="left"/>
            <w:rPr>
              <w:rFonts w:eastAsia="DengXian"/>
              <w:b/>
              <w:bCs/>
            </w:rPr>
          </w:pPr>
          <w:r w:rsidRPr="00C90CAE">
            <w:rPr>
              <w:rFonts w:eastAsia="DengXian"/>
              <w:b/>
              <w:bCs/>
              <w:lang w:val="en-GB" w:eastAsia="en-GB"/>
            </w:rPr>
            <w:drawing>
              <wp:inline distT="0" distB="0" distL="0" distR="0" wp14:anchorId="6958DD56" wp14:editId="11301692">
                <wp:extent cx="1738630" cy="429260"/>
                <wp:effectExtent l="0" t="0" r="0" b="0"/>
                <wp:docPr id="1" name="Picture 3" descr="C:\Users\home\Desktop\logos\brainsciences-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home\Desktop\logos\brainsciences-logo.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38630" cy="429260"/>
                        </a:xfrm>
                        <a:prstGeom prst="rect">
                          <a:avLst/>
                        </a:prstGeom>
                        <a:noFill/>
                        <a:ln>
                          <a:noFill/>
                        </a:ln>
                      </pic:spPr>
                    </pic:pic>
                  </a:graphicData>
                </a:graphic>
              </wp:inline>
            </w:drawing>
          </w:r>
        </w:p>
      </w:tc>
      <w:tc>
        <w:tcPr>
          <w:tcW w:w="4535" w:type="dxa"/>
          <w:shd w:val="clear" w:color="auto" w:fill="auto"/>
          <w:vAlign w:val="center"/>
        </w:tcPr>
        <w:p w14:paraId="342578EF" w14:textId="77777777" w:rsidR="004D5B93" w:rsidRPr="00C90CAE" w:rsidRDefault="004D5B93" w:rsidP="005C5639">
          <w:pPr>
            <w:pStyle w:val="Header"/>
            <w:pBdr>
              <w:bottom w:val="none" w:sz="0" w:space="0" w:color="auto"/>
            </w:pBdr>
            <w:rPr>
              <w:rFonts w:eastAsia="DengXian"/>
              <w:b/>
              <w:bCs/>
            </w:rPr>
          </w:pPr>
        </w:p>
      </w:tc>
      <w:tc>
        <w:tcPr>
          <w:tcW w:w="2273" w:type="dxa"/>
          <w:shd w:val="clear" w:color="auto" w:fill="auto"/>
          <w:vAlign w:val="center"/>
        </w:tcPr>
        <w:p w14:paraId="1C9D2D03" w14:textId="77777777" w:rsidR="004D5B93" w:rsidRPr="00C90CAE" w:rsidRDefault="004D5B93" w:rsidP="009C0C37">
          <w:pPr>
            <w:pStyle w:val="Header"/>
            <w:pBdr>
              <w:bottom w:val="none" w:sz="0" w:space="0" w:color="auto"/>
            </w:pBdr>
            <w:jc w:val="right"/>
            <w:rPr>
              <w:rFonts w:eastAsia="DengXian"/>
              <w:b/>
              <w:bCs/>
            </w:rPr>
          </w:pPr>
          <w:r>
            <w:rPr>
              <w:rFonts w:eastAsia="DengXian"/>
              <w:b/>
              <w:bCs/>
              <w:lang w:val="en-GB" w:eastAsia="en-GB"/>
            </w:rPr>
            <w:drawing>
              <wp:inline distT="0" distB="0" distL="0" distR="0" wp14:anchorId="7CDE88D8" wp14:editId="0034D450">
                <wp:extent cx="540000" cy="360000"/>
                <wp:effectExtent l="0" t="0" r="0" b="2540"/>
                <wp:docPr id="7" name="Picture 1"/>
                <wp:cNvGraphicFramePr/>
                <a:graphic xmlns:a="http://schemas.openxmlformats.org/drawingml/2006/main">
                  <a:graphicData uri="http://schemas.openxmlformats.org/drawingml/2006/picture">
                    <pic:pic xmlns:pic="http://schemas.openxmlformats.org/drawingml/2006/picture">
                      <pic:nvPicPr>
                        <pic:cNvPr id="7" name=""/>
                        <pic:cNvPicPr/>
                      </pic:nvPicPr>
                      <pic:blipFill>
                        <a:blip r:embed="rId2">
                          <a:extLst>
                            <a:ext uri="{28A0092B-C50C-407E-A947-70E740481C1C}">
                              <a14:useLocalDpi xmlns:a14="http://schemas.microsoft.com/office/drawing/2010/main" val="0"/>
                            </a:ext>
                          </a:extLst>
                        </a:blip>
                        <a:stretch>
                          <a:fillRect/>
                        </a:stretch>
                      </pic:blipFill>
                      <pic:spPr>
                        <a:xfrm>
                          <a:off x="0" y="0"/>
                          <a:ext cx="540000" cy="360000"/>
                        </a:xfrm>
                        <a:prstGeom prst="rect">
                          <a:avLst/>
                        </a:prstGeom>
                      </pic:spPr>
                    </pic:pic>
                  </a:graphicData>
                </a:graphic>
              </wp:inline>
            </w:drawing>
          </w:r>
        </w:p>
      </w:tc>
    </w:tr>
  </w:tbl>
  <w:p w14:paraId="78DDDBF2" w14:textId="77777777" w:rsidR="004D5B93" w:rsidRPr="008D2265" w:rsidRDefault="004D5B93" w:rsidP="00D204DF">
    <w:pPr>
      <w:pBdr>
        <w:bottom w:val="single" w:sz="4" w:space="1" w:color="000000"/>
      </w:pBdr>
      <w:adjustRightInd w:val="0"/>
      <w:snapToGrid w:val="0"/>
      <w:spacing w:line="100" w:lineRule="exact"/>
      <w:jc w:val="lef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F10D47"/>
    <w:multiLevelType w:val="hybridMultilevel"/>
    <w:tmpl w:val="4456073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86B1D4C"/>
    <w:multiLevelType w:val="hybridMultilevel"/>
    <w:tmpl w:val="E878C060"/>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2" w15:restartNumberingAfterBreak="0">
    <w:nsid w:val="123B164A"/>
    <w:multiLevelType w:val="hybridMultilevel"/>
    <w:tmpl w:val="820EE2D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2A27649"/>
    <w:multiLevelType w:val="hybridMultilevel"/>
    <w:tmpl w:val="2DEE56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6253B56"/>
    <w:multiLevelType w:val="hybridMultilevel"/>
    <w:tmpl w:val="02AA8D9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7AA0F88"/>
    <w:multiLevelType w:val="hybridMultilevel"/>
    <w:tmpl w:val="7E201858"/>
    <w:lvl w:ilvl="0" w:tplc="7736F520">
      <w:start w:val="1"/>
      <w:numFmt w:val="decimal"/>
      <w:lvlRestart w:val="0"/>
      <w:lvlText w:val="%1."/>
      <w:lvlJc w:val="left"/>
      <w:pPr>
        <w:ind w:left="425" w:hanging="425"/>
      </w:pPr>
      <w:rPr>
        <w:rFonts w:hint="default"/>
        <w:vertAlign w:val="superscrip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7C3567F"/>
    <w:multiLevelType w:val="hybridMultilevel"/>
    <w:tmpl w:val="428C6D2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81919AB"/>
    <w:multiLevelType w:val="multilevel"/>
    <w:tmpl w:val="F342C5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18B468F5"/>
    <w:multiLevelType w:val="hybridMultilevel"/>
    <w:tmpl w:val="A7DA039C"/>
    <w:lvl w:ilvl="0" w:tplc="B00ADC1C">
      <w:start w:val="1"/>
      <w:numFmt w:val="decimal"/>
      <w:lvlRestart w:val="0"/>
      <w:pStyle w:val="MDPI37itemize"/>
      <w:lvlText w:val="%1."/>
      <w:lvlJc w:val="left"/>
      <w:pPr>
        <w:ind w:left="3033" w:hanging="425"/>
      </w:pPr>
      <w:rPr>
        <w:b w:val="0"/>
        <w:i w:val="0"/>
        <w:sz w:val="20"/>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9062A83"/>
    <w:multiLevelType w:val="hybridMultilevel"/>
    <w:tmpl w:val="332467E0"/>
    <w:lvl w:ilvl="0" w:tplc="0409000F">
      <w:start w:val="1"/>
      <w:numFmt w:val="decimal"/>
      <w:lvlText w:val="%1."/>
      <w:lvlJc w:val="left"/>
      <w:pPr>
        <w:ind w:left="784" w:hanging="360"/>
      </w:pPr>
    </w:lvl>
    <w:lvl w:ilvl="1" w:tplc="04090019" w:tentative="1">
      <w:start w:val="1"/>
      <w:numFmt w:val="lowerLetter"/>
      <w:lvlText w:val="%2."/>
      <w:lvlJc w:val="left"/>
      <w:pPr>
        <w:ind w:left="1504" w:hanging="360"/>
      </w:pPr>
    </w:lvl>
    <w:lvl w:ilvl="2" w:tplc="0409001B" w:tentative="1">
      <w:start w:val="1"/>
      <w:numFmt w:val="lowerRoman"/>
      <w:lvlText w:val="%3."/>
      <w:lvlJc w:val="right"/>
      <w:pPr>
        <w:ind w:left="2224" w:hanging="180"/>
      </w:pPr>
    </w:lvl>
    <w:lvl w:ilvl="3" w:tplc="0409000F" w:tentative="1">
      <w:start w:val="1"/>
      <w:numFmt w:val="decimal"/>
      <w:lvlText w:val="%4."/>
      <w:lvlJc w:val="left"/>
      <w:pPr>
        <w:ind w:left="2944" w:hanging="360"/>
      </w:pPr>
    </w:lvl>
    <w:lvl w:ilvl="4" w:tplc="04090019" w:tentative="1">
      <w:start w:val="1"/>
      <w:numFmt w:val="lowerLetter"/>
      <w:lvlText w:val="%5."/>
      <w:lvlJc w:val="left"/>
      <w:pPr>
        <w:ind w:left="3664" w:hanging="360"/>
      </w:pPr>
    </w:lvl>
    <w:lvl w:ilvl="5" w:tplc="0409001B" w:tentative="1">
      <w:start w:val="1"/>
      <w:numFmt w:val="lowerRoman"/>
      <w:lvlText w:val="%6."/>
      <w:lvlJc w:val="right"/>
      <w:pPr>
        <w:ind w:left="4384" w:hanging="180"/>
      </w:pPr>
    </w:lvl>
    <w:lvl w:ilvl="6" w:tplc="0409000F" w:tentative="1">
      <w:start w:val="1"/>
      <w:numFmt w:val="decimal"/>
      <w:lvlText w:val="%7."/>
      <w:lvlJc w:val="left"/>
      <w:pPr>
        <w:ind w:left="5104" w:hanging="360"/>
      </w:pPr>
    </w:lvl>
    <w:lvl w:ilvl="7" w:tplc="04090019" w:tentative="1">
      <w:start w:val="1"/>
      <w:numFmt w:val="lowerLetter"/>
      <w:lvlText w:val="%8."/>
      <w:lvlJc w:val="left"/>
      <w:pPr>
        <w:ind w:left="5824" w:hanging="360"/>
      </w:pPr>
    </w:lvl>
    <w:lvl w:ilvl="8" w:tplc="0409001B" w:tentative="1">
      <w:start w:val="1"/>
      <w:numFmt w:val="lowerRoman"/>
      <w:lvlText w:val="%9."/>
      <w:lvlJc w:val="right"/>
      <w:pPr>
        <w:ind w:left="6544" w:hanging="180"/>
      </w:pPr>
    </w:lvl>
  </w:abstractNum>
  <w:abstractNum w:abstractNumId="10" w15:restartNumberingAfterBreak="0">
    <w:nsid w:val="1E0C6F5D"/>
    <w:multiLevelType w:val="hybridMultilevel"/>
    <w:tmpl w:val="A470CF2E"/>
    <w:lvl w:ilvl="0" w:tplc="07B880FC">
      <w:start w:val="1"/>
      <w:numFmt w:val="decimal"/>
      <w:lvlRestart w:val="0"/>
      <w:pStyle w:val="MDPI71FootNotes"/>
      <w:lvlText w:val="%1."/>
      <w:lvlJc w:val="left"/>
      <w:pPr>
        <w:ind w:left="425" w:hanging="425"/>
      </w:pPr>
      <w:rPr>
        <w:rFonts w:hint="default"/>
        <w:vertAlign w:val="superscript"/>
      </w:rPr>
    </w:lvl>
    <w:lvl w:ilvl="1" w:tplc="04090003" w:tentative="1">
      <w:start w:val="1"/>
      <w:numFmt w:val="bullet"/>
      <w:lvlText w:val="o"/>
      <w:lvlJc w:val="left"/>
      <w:pPr>
        <w:ind w:left="4048" w:hanging="360"/>
      </w:pPr>
      <w:rPr>
        <w:rFonts w:ascii="Courier New" w:hAnsi="Courier New" w:cs="Courier New" w:hint="default"/>
      </w:rPr>
    </w:lvl>
    <w:lvl w:ilvl="2" w:tplc="04090005" w:tentative="1">
      <w:start w:val="1"/>
      <w:numFmt w:val="bullet"/>
      <w:lvlText w:val=""/>
      <w:lvlJc w:val="left"/>
      <w:pPr>
        <w:ind w:left="4768" w:hanging="360"/>
      </w:pPr>
      <w:rPr>
        <w:rFonts w:ascii="Wingdings" w:hAnsi="Wingdings" w:hint="default"/>
      </w:rPr>
    </w:lvl>
    <w:lvl w:ilvl="3" w:tplc="04090001" w:tentative="1">
      <w:start w:val="1"/>
      <w:numFmt w:val="bullet"/>
      <w:lvlText w:val=""/>
      <w:lvlJc w:val="left"/>
      <w:pPr>
        <w:ind w:left="5488" w:hanging="360"/>
      </w:pPr>
      <w:rPr>
        <w:rFonts w:ascii="Symbol" w:hAnsi="Symbol" w:hint="default"/>
      </w:rPr>
    </w:lvl>
    <w:lvl w:ilvl="4" w:tplc="04090003" w:tentative="1">
      <w:start w:val="1"/>
      <w:numFmt w:val="bullet"/>
      <w:lvlText w:val="o"/>
      <w:lvlJc w:val="left"/>
      <w:pPr>
        <w:ind w:left="6208" w:hanging="360"/>
      </w:pPr>
      <w:rPr>
        <w:rFonts w:ascii="Courier New" w:hAnsi="Courier New" w:cs="Courier New" w:hint="default"/>
      </w:rPr>
    </w:lvl>
    <w:lvl w:ilvl="5" w:tplc="04090005" w:tentative="1">
      <w:start w:val="1"/>
      <w:numFmt w:val="bullet"/>
      <w:lvlText w:val=""/>
      <w:lvlJc w:val="left"/>
      <w:pPr>
        <w:ind w:left="6928" w:hanging="360"/>
      </w:pPr>
      <w:rPr>
        <w:rFonts w:ascii="Wingdings" w:hAnsi="Wingdings" w:hint="default"/>
      </w:rPr>
    </w:lvl>
    <w:lvl w:ilvl="6" w:tplc="04090001" w:tentative="1">
      <w:start w:val="1"/>
      <w:numFmt w:val="bullet"/>
      <w:lvlText w:val=""/>
      <w:lvlJc w:val="left"/>
      <w:pPr>
        <w:ind w:left="7648" w:hanging="360"/>
      </w:pPr>
      <w:rPr>
        <w:rFonts w:ascii="Symbol" w:hAnsi="Symbol" w:hint="default"/>
      </w:rPr>
    </w:lvl>
    <w:lvl w:ilvl="7" w:tplc="04090003" w:tentative="1">
      <w:start w:val="1"/>
      <w:numFmt w:val="bullet"/>
      <w:lvlText w:val="o"/>
      <w:lvlJc w:val="left"/>
      <w:pPr>
        <w:ind w:left="8368" w:hanging="360"/>
      </w:pPr>
      <w:rPr>
        <w:rFonts w:ascii="Courier New" w:hAnsi="Courier New" w:cs="Courier New" w:hint="default"/>
      </w:rPr>
    </w:lvl>
    <w:lvl w:ilvl="8" w:tplc="04090005" w:tentative="1">
      <w:start w:val="1"/>
      <w:numFmt w:val="bullet"/>
      <w:lvlText w:val=""/>
      <w:lvlJc w:val="left"/>
      <w:pPr>
        <w:ind w:left="9088" w:hanging="360"/>
      </w:pPr>
      <w:rPr>
        <w:rFonts w:ascii="Wingdings" w:hAnsi="Wingdings" w:hint="default"/>
      </w:rPr>
    </w:lvl>
  </w:abstractNum>
  <w:abstractNum w:abstractNumId="11" w15:restartNumberingAfterBreak="0">
    <w:nsid w:val="207B3406"/>
    <w:multiLevelType w:val="hybridMultilevel"/>
    <w:tmpl w:val="236A101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50A245F"/>
    <w:multiLevelType w:val="hybridMultilevel"/>
    <w:tmpl w:val="29E20A30"/>
    <w:lvl w:ilvl="0" w:tplc="1AF444CE">
      <w:start w:val="1"/>
      <w:numFmt w:val="decimal"/>
      <w:lvlText w:val="%1."/>
      <w:lvlJc w:val="left"/>
      <w:pPr>
        <w:ind w:left="780" w:hanging="4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258A4A9D"/>
    <w:multiLevelType w:val="hybridMultilevel"/>
    <w:tmpl w:val="70C2567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805051C"/>
    <w:multiLevelType w:val="hybridMultilevel"/>
    <w:tmpl w:val="D6480D34"/>
    <w:lvl w:ilvl="0" w:tplc="CDCEE7DA">
      <w:start w:val="1"/>
      <w:numFmt w:val="decimal"/>
      <w:lvlText w:val="%1."/>
      <w:lvlJc w:val="left"/>
      <w:pPr>
        <w:ind w:left="1429" w:hanging="360"/>
      </w:pPr>
    </w:lvl>
    <w:lvl w:ilvl="1" w:tplc="08070019" w:tentative="1">
      <w:start w:val="1"/>
      <w:numFmt w:val="lowerLetter"/>
      <w:lvlText w:val="%2."/>
      <w:lvlJc w:val="left"/>
      <w:pPr>
        <w:ind w:left="2149" w:hanging="360"/>
      </w:pPr>
    </w:lvl>
    <w:lvl w:ilvl="2" w:tplc="0807001B" w:tentative="1">
      <w:start w:val="1"/>
      <w:numFmt w:val="lowerRoman"/>
      <w:lvlText w:val="%3."/>
      <w:lvlJc w:val="right"/>
      <w:pPr>
        <w:ind w:left="2869" w:hanging="180"/>
      </w:pPr>
    </w:lvl>
    <w:lvl w:ilvl="3" w:tplc="0807000F" w:tentative="1">
      <w:start w:val="1"/>
      <w:numFmt w:val="decimal"/>
      <w:lvlText w:val="%4."/>
      <w:lvlJc w:val="left"/>
      <w:pPr>
        <w:ind w:left="3589" w:hanging="360"/>
      </w:pPr>
    </w:lvl>
    <w:lvl w:ilvl="4" w:tplc="08070019" w:tentative="1">
      <w:start w:val="1"/>
      <w:numFmt w:val="lowerLetter"/>
      <w:lvlText w:val="%5."/>
      <w:lvlJc w:val="left"/>
      <w:pPr>
        <w:ind w:left="4309" w:hanging="360"/>
      </w:pPr>
    </w:lvl>
    <w:lvl w:ilvl="5" w:tplc="0807001B" w:tentative="1">
      <w:start w:val="1"/>
      <w:numFmt w:val="lowerRoman"/>
      <w:lvlText w:val="%6."/>
      <w:lvlJc w:val="right"/>
      <w:pPr>
        <w:ind w:left="5029" w:hanging="180"/>
      </w:pPr>
    </w:lvl>
    <w:lvl w:ilvl="6" w:tplc="0807000F" w:tentative="1">
      <w:start w:val="1"/>
      <w:numFmt w:val="decimal"/>
      <w:lvlText w:val="%7."/>
      <w:lvlJc w:val="left"/>
      <w:pPr>
        <w:ind w:left="5749" w:hanging="360"/>
      </w:pPr>
    </w:lvl>
    <w:lvl w:ilvl="7" w:tplc="08070019" w:tentative="1">
      <w:start w:val="1"/>
      <w:numFmt w:val="lowerLetter"/>
      <w:lvlText w:val="%8."/>
      <w:lvlJc w:val="left"/>
      <w:pPr>
        <w:ind w:left="6469" w:hanging="360"/>
      </w:pPr>
    </w:lvl>
    <w:lvl w:ilvl="8" w:tplc="0807001B" w:tentative="1">
      <w:start w:val="1"/>
      <w:numFmt w:val="lowerRoman"/>
      <w:lvlText w:val="%9."/>
      <w:lvlJc w:val="right"/>
      <w:pPr>
        <w:ind w:left="7189" w:hanging="180"/>
      </w:pPr>
    </w:lvl>
  </w:abstractNum>
  <w:abstractNum w:abstractNumId="15" w15:restartNumberingAfterBreak="0">
    <w:nsid w:val="282E1BA0"/>
    <w:multiLevelType w:val="hybridMultilevel"/>
    <w:tmpl w:val="EF3C6AC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EEF397E"/>
    <w:multiLevelType w:val="hybridMultilevel"/>
    <w:tmpl w:val="89D6772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33A7961"/>
    <w:multiLevelType w:val="hybridMultilevel"/>
    <w:tmpl w:val="C0D42F5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69A6535"/>
    <w:multiLevelType w:val="hybridMultilevel"/>
    <w:tmpl w:val="3CB68362"/>
    <w:lvl w:ilvl="0" w:tplc="B2367048">
      <w:start w:val="1"/>
      <w:numFmt w:val="bullet"/>
      <w:lvlText w:val=""/>
      <w:lvlJc w:val="left"/>
      <w:pPr>
        <w:ind w:left="1429" w:hanging="360"/>
      </w:pPr>
      <w:rPr>
        <w:rFonts w:ascii="Symbol" w:hAnsi="Symbol" w:hint="default"/>
      </w:rPr>
    </w:lvl>
    <w:lvl w:ilvl="1" w:tplc="08070003" w:tentative="1">
      <w:start w:val="1"/>
      <w:numFmt w:val="bullet"/>
      <w:lvlText w:val="o"/>
      <w:lvlJc w:val="left"/>
      <w:pPr>
        <w:ind w:left="2149" w:hanging="360"/>
      </w:pPr>
      <w:rPr>
        <w:rFonts w:ascii="Courier New" w:hAnsi="Courier New" w:cs="Courier New" w:hint="default"/>
      </w:rPr>
    </w:lvl>
    <w:lvl w:ilvl="2" w:tplc="08070005" w:tentative="1">
      <w:start w:val="1"/>
      <w:numFmt w:val="bullet"/>
      <w:lvlText w:val=""/>
      <w:lvlJc w:val="left"/>
      <w:pPr>
        <w:ind w:left="2869" w:hanging="360"/>
      </w:pPr>
      <w:rPr>
        <w:rFonts w:ascii="Wingdings" w:hAnsi="Wingdings" w:hint="default"/>
      </w:rPr>
    </w:lvl>
    <w:lvl w:ilvl="3" w:tplc="08070001" w:tentative="1">
      <w:start w:val="1"/>
      <w:numFmt w:val="bullet"/>
      <w:lvlText w:val=""/>
      <w:lvlJc w:val="left"/>
      <w:pPr>
        <w:ind w:left="3589" w:hanging="360"/>
      </w:pPr>
      <w:rPr>
        <w:rFonts w:ascii="Symbol" w:hAnsi="Symbol" w:hint="default"/>
      </w:rPr>
    </w:lvl>
    <w:lvl w:ilvl="4" w:tplc="08070003" w:tentative="1">
      <w:start w:val="1"/>
      <w:numFmt w:val="bullet"/>
      <w:lvlText w:val="o"/>
      <w:lvlJc w:val="left"/>
      <w:pPr>
        <w:ind w:left="4309" w:hanging="360"/>
      </w:pPr>
      <w:rPr>
        <w:rFonts w:ascii="Courier New" w:hAnsi="Courier New" w:cs="Courier New" w:hint="default"/>
      </w:rPr>
    </w:lvl>
    <w:lvl w:ilvl="5" w:tplc="08070005" w:tentative="1">
      <w:start w:val="1"/>
      <w:numFmt w:val="bullet"/>
      <w:lvlText w:val=""/>
      <w:lvlJc w:val="left"/>
      <w:pPr>
        <w:ind w:left="5029" w:hanging="360"/>
      </w:pPr>
      <w:rPr>
        <w:rFonts w:ascii="Wingdings" w:hAnsi="Wingdings" w:hint="default"/>
      </w:rPr>
    </w:lvl>
    <w:lvl w:ilvl="6" w:tplc="08070001" w:tentative="1">
      <w:start w:val="1"/>
      <w:numFmt w:val="bullet"/>
      <w:lvlText w:val=""/>
      <w:lvlJc w:val="left"/>
      <w:pPr>
        <w:ind w:left="5749" w:hanging="360"/>
      </w:pPr>
      <w:rPr>
        <w:rFonts w:ascii="Symbol" w:hAnsi="Symbol" w:hint="default"/>
      </w:rPr>
    </w:lvl>
    <w:lvl w:ilvl="7" w:tplc="08070003" w:tentative="1">
      <w:start w:val="1"/>
      <w:numFmt w:val="bullet"/>
      <w:lvlText w:val="o"/>
      <w:lvlJc w:val="left"/>
      <w:pPr>
        <w:ind w:left="6469" w:hanging="360"/>
      </w:pPr>
      <w:rPr>
        <w:rFonts w:ascii="Courier New" w:hAnsi="Courier New" w:cs="Courier New" w:hint="default"/>
      </w:rPr>
    </w:lvl>
    <w:lvl w:ilvl="8" w:tplc="08070005" w:tentative="1">
      <w:start w:val="1"/>
      <w:numFmt w:val="bullet"/>
      <w:lvlText w:val=""/>
      <w:lvlJc w:val="left"/>
      <w:pPr>
        <w:ind w:left="7189" w:hanging="360"/>
      </w:pPr>
      <w:rPr>
        <w:rFonts w:ascii="Wingdings" w:hAnsi="Wingdings" w:hint="default"/>
      </w:rPr>
    </w:lvl>
  </w:abstractNum>
  <w:abstractNum w:abstractNumId="19" w15:restartNumberingAfterBreak="0">
    <w:nsid w:val="39E42F0C"/>
    <w:multiLevelType w:val="hybridMultilevel"/>
    <w:tmpl w:val="3AA2D21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5F80DDA"/>
    <w:multiLevelType w:val="hybridMultilevel"/>
    <w:tmpl w:val="482C1F38"/>
    <w:lvl w:ilvl="0" w:tplc="08090005">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1" w15:restartNumberingAfterBreak="0">
    <w:nsid w:val="486639D8"/>
    <w:multiLevelType w:val="singleLevel"/>
    <w:tmpl w:val="057251A4"/>
    <w:lvl w:ilvl="0">
      <w:start w:val="1"/>
      <w:numFmt w:val="decimal"/>
      <w:lvlText w:val="%1."/>
      <w:lvlJc w:val="left"/>
      <w:pPr>
        <w:ind w:left="288" w:firstLine="72"/>
      </w:pPr>
      <w:rPr>
        <w:vertAlign w:val="superscript"/>
      </w:rPr>
    </w:lvl>
  </w:abstractNum>
  <w:abstractNum w:abstractNumId="22" w15:restartNumberingAfterBreak="0">
    <w:nsid w:val="489706E3"/>
    <w:multiLevelType w:val="hybridMultilevel"/>
    <w:tmpl w:val="B5E486E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FC45378"/>
    <w:multiLevelType w:val="hybridMultilevel"/>
    <w:tmpl w:val="F740FE42"/>
    <w:lvl w:ilvl="0" w:tplc="08090005">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4" w15:restartNumberingAfterBreak="0">
    <w:nsid w:val="518B0D5B"/>
    <w:multiLevelType w:val="hybridMultilevel"/>
    <w:tmpl w:val="016038C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2E2771B"/>
    <w:multiLevelType w:val="hybridMultilevel"/>
    <w:tmpl w:val="A2A06AAC"/>
    <w:lvl w:ilvl="0" w:tplc="C788203A">
      <w:start w:val="1"/>
      <w:numFmt w:val="decimal"/>
      <w:lvlRestart w:val="0"/>
      <w:lvlText w:val="%1"/>
      <w:lvlJc w:val="left"/>
      <w:pPr>
        <w:ind w:left="425" w:hanging="425"/>
      </w:pPr>
      <w:rPr>
        <w:rFonts w:hint="eastAsia"/>
        <w:caps w:val="0"/>
        <w:strike w:val="0"/>
        <w:dstrike w:val="0"/>
        <w:vanish w:val="0"/>
        <w:sz w:val="18"/>
        <w:vertAlign w:val="superscrip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4075B53"/>
    <w:multiLevelType w:val="hybridMultilevel"/>
    <w:tmpl w:val="A0DCA02E"/>
    <w:lvl w:ilvl="0" w:tplc="5CB0595C">
      <w:start w:val="1"/>
      <w:numFmt w:val="decimal"/>
      <w:lvlRestart w:val="0"/>
      <w:lvlText w:val="%1."/>
      <w:lvlJc w:val="left"/>
      <w:pPr>
        <w:ind w:left="3033" w:hanging="425"/>
      </w:pPr>
    </w:lvl>
    <w:lvl w:ilvl="1" w:tplc="04090019" w:tentative="1">
      <w:start w:val="1"/>
      <w:numFmt w:val="lowerLetter"/>
      <w:lvlText w:val="%2."/>
      <w:lvlJc w:val="left"/>
      <w:pPr>
        <w:ind w:left="3691" w:hanging="360"/>
      </w:pPr>
    </w:lvl>
    <w:lvl w:ilvl="2" w:tplc="0409001B" w:tentative="1">
      <w:start w:val="1"/>
      <w:numFmt w:val="lowerRoman"/>
      <w:lvlText w:val="%3."/>
      <w:lvlJc w:val="right"/>
      <w:pPr>
        <w:ind w:left="4411" w:hanging="180"/>
      </w:pPr>
    </w:lvl>
    <w:lvl w:ilvl="3" w:tplc="0409000F" w:tentative="1">
      <w:start w:val="1"/>
      <w:numFmt w:val="decimal"/>
      <w:lvlText w:val="%4."/>
      <w:lvlJc w:val="left"/>
      <w:pPr>
        <w:ind w:left="5131" w:hanging="360"/>
      </w:pPr>
    </w:lvl>
    <w:lvl w:ilvl="4" w:tplc="04090019" w:tentative="1">
      <w:start w:val="1"/>
      <w:numFmt w:val="lowerLetter"/>
      <w:lvlText w:val="%5."/>
      <w:lvlJc w:val="left"/>
      <w:pPr>
        <w:ind w:left="5851" w:hanging="360"/>
      </w:pPr>
    </w:lvl>
    <w:lvl w:ilvl="5" w:tplc="0409001B" w:tentative="1">
      <w:start w:val="1"/>
      <w:numFmt w:val="lowerRoman"/>
      <w:lvlText w:val="%6."/>
      <w:lvlJc w:val="right"/>
      <w:pPr>
        <w:ind w:left="6571" w:hanging="180"/>
      </w:pPr>
    </w:lvl>
    <w:lvl w:ilvl="6" w:tplc="0409000F" w:tentative="1">
      <w:start w:val="1"/>
      <w:numFmt w:val="decimal"/>
      <w:lvlText w:val="%7."/>
      <w:lvlJc w:val="left"/>
      <w:pPr>
        <w:ind w:left="7291" w:hanging="360"/>
      </w:pPr>
    </w:lvl>
    <w:lvl w:ilvl="7" w:tplc="04090019" w:tentative="1">
      <w:start w:val="1"/>
      <w:numFmt w:val="lowerLetter"/>
      <w:lvlText w:val="%8."/>
      <w:lvlJc w:val="left"/>
      <w:pPr>
        <w:ind w:left="8011" w:hanging="360"/>
      </w:pPr>
    </w:lvl>
    <w:lvl w:ilvl="8" w:tplc="0409001B" w:tentative="1">
      <w:start w:val="1"/>
      <w:numFmt w:val="lowerRoman"/>
      <w:lvlText w:val="%9."/>
      <w:lvlJc w:val="right"/>
      <w:pPr>
        <w:ind w:left="8731" w:hanging="180"/>
      </w:pPr>
    </w:lvl>
  </w:abstractNum>
  <w:abstractNum w:abstractNumId="27" w15:restartNumberingAfterBreak="0">
    <w:nsid w:val="5E2E63CE"/>
    <w:multiLevelType w:val="hybridMultilevel"/>
    <w:tmpl w:val="2B804E1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FE64B5F"/>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60670FB7"/>
    <w:multiLevelType w:val="hybridMultilevel"/>
    <w:tmpl w:val="5038F03C"/>
    <w:lvl w:ilvl="0" w:tplc="C38C6190">
      <w:start w:val="1"/>
      <w:numFmt w:val="bullet"/>
      <w:lvlRestart w:val="0"/>
      <w:pStyle w:val="MDPI38bullet"/>
      <w:lvlText w:val=""/>
      <w:lvlJc w:val="left"/>
      <w:pPr>
        <w:ind w:left="3033" w:hanging="425"/>
      </w:pPr>
      <w:rPr>
        <w:rFonts w:ascii="Symbol" w:hAnsi="Symbol" w:hint="default"/>
        <w:b w:val="0"/>
        <w:i w:val="0"/>
        <w:sz w:val="20"/>
        <w:vertAlign w:val="baseline"/>
      </w:rPr>
    </w:lvl>
    <w:lvl w:ilvl="1" w:tplc="04090003" w:tentative="1">
      <w:start w:val="1"/>
      <w:numFmt w:val="bullet"/>
      <w:lvlText w:val="o"/>
      <w:lvlJc w:val="left"/>
      <w:pPr>
        <w:ind w:left="4048" w:hanging="360"/>
      </w:pPr>
      <w:rPr>
        <w:rFonts w:ascii="Courier New" w:hAnsi="Courier New" w:cs="Courier New" w:hint="default"/>
      </w:rPr>
    </w:lvl>
    <w:lvl w:ilvl="2" w:tplc="04090005" w:tentative="1">
      <w:start w:val="1"/>
      <w:numFmt w:val="bullet"/>
      <w:lvlText w:val=""/>
      <w:lvlJc w:val="left"/>
      <w:pPr>
        <w:ind w:left="4768" w:hanging="360"/>
      </w:pPr>
      <w:rPr>
        <w:rFonts w:ascii="Wingdings" w:hAnsi="Wingdings" w:hint="default"/>
      </w:rPr>
    </w:lvl>
    <w:lvl w:ilvl="3" w:tplc="04090001" w:tentative="1">
      <w:start w:val="1"/>
      <w:numFmt w:val="bullet"/>
      <w:lvlText w:val=""/>
      <w:lvlJc w:val="left"/>
      <w:pPr>
        <w:ind w:left="5488" w:hanging="360"/>
      </w:pPr>
      <w:rPr>
        <w:rFonts w:ascii="Symbol" w:hAnsi="Symbol" w:hint="default"/>
      </w:rPr>
    </w:lvl>
    <w:lvl w:ilvl="4" w:tplc="04090003" w:tentative="1">
      <w:start w:val="1"/>
      <w:numFmt w:val="bullet"/>
      <w:lvlText w:val="o"/>
      <w:lvlJc w:val="left"/>
      <w:pPr>
        <w:ind w:left="6208" w:hanging="360"/>
      </w:pPr>
      <w:rPr>
        <w:rFonts w:ascii="Courier New" w:hAnsi="Courier New" w:cs="Courier New" w:hint="default"/>
      </w:rPr>
    </w:lvl>
    <w:lvl w:ilvl="5" w:tplc="04090005" w:tentative="1">
      <w:start w:val="1"/>
      <w:numFmt w:val="bullet"/>
      <w:lvlText w:val=""/>
      <w:lvlJc w:val="left"/>
      <w:pPr>
        <w:ind w:left="6928" w:hanging="360"/>
      </w:pPr>
      <w:rPr>
        <w:rFonts w:ascii="Wingdings" w:hAnsi="Wingdings" w:hint="default"/>
      </w:rPr>
    </w:lvl>
    <w:lvl w:ilvl="6" w:tplc="04090001" w:tentative="1">
      <w:start w:val="1"/>
      <w:numFmt w:val="bullet"/>
      <w:lvlText w:val=""/>
      <w:lvlJc w:val="left"/>
      <w:pPr>
        <w:ind w:left="7648" w:hanging="360"/>
      </w:pPr>
      <w:rPr>
        <w:rFonts w:ascii="Symbol" w:hAnsi="Symbol" w:hint="default"/>
      </w:rPr>
    </w:lvl>
    <w:lvl w:ilvl="7" w:tplc="04090003" w:tentative="1">
      <w:start w:val="1"/>
      <w:numFmt w:val="bullet"/>
      <w:lvlText w:val="o"/>
      <w:lvlJc w:val="left"/>
      <w:pPr>
        <w:ind w:left="8368" w:hanging="360"/>
      </w:pPr>
      <w:rPr>
        <w:rFonts w:ascii="Courier New" w:hAnsi="Courier New" w:cs="Courier New" w:hint="default"/>
      </w:rPr>
    </w:lvl>
    <w:lvl w:ilvl="8" w:tplc="04090005" w:tentative="1">
      <w:start w:val="1"/>
      <w:numFmt w:val="bullet"/>
      <w:lvlText w:val=""/>
      <w:lvlJc w:val="left"/>
      <w:pPr>
        <w:ind w:left="9088" w:hanging="360"/>
      </w:pPr>
      <w:rPr>
        <w:rFonts w:ascii="Wingdings" w:hAnsi="Wingdings" w:hint="default"/>
      </w:rPr>
    </w:lvl>
  </w:abstractNum>
  <w:abstractNum w:abstractNumId="30" w15:restartNumberingAfterBreak="0">
    <w:nsid w:val="6EF74E72"/>
    <w:multiLevelType w:val="hybridMultilevel"/>
    <w:tmpl w:val="701A044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06D5736"/>
    <w:multiLevelType w:val="hybridMultilevel"/>
    <w:tmpl w:val="7E201858"/>
    <w:lvl w:ilvl="0" w:tplc="7736F520">
      <w:start w:val="1"/>
      <w:numFmt w:val="decimal"/>
      <w:lvlRestart w:val="0"/>
      <w:lvlText w:val="%1."/>
      <w:lvlJc w:val="left"/>
      <w:pPr>
        <w:ind w:left="425" w:hanging="425"/>
      </w:pPr>
      <w:rPr>
        <w:rFonts w:hint="default"/>
        <w:vertAlign w:val="superscrip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9F0432A"/>
    <w:multiLevelType w:val="hybridMultilevel"/>
    <w:tmpl w:val="88ACBF54"/>
    <w:lvl w:ilvl="0" w:tplc="D194ABA0">
      <w:start w:val="1"/>
      <w:numFmt w:val="decimal"/>
      <w:lvlRestart w:val="0"/>
      <w:pStyle w:val="MDPI71References"/>
      <w:lvlText w:val="%1."/>
      <w:lvlJc w:val="left"/>
      <w:pPr>
        <w:ind w:left="425" w:hanging="425"/>
      </w:pPr>
      <w:rPr>
        <w:b w:val="0"/>
        <w:i w:val="0"/>
        <w:sz w:val="20"/>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E97293F"/>
    <w:multiLevelType w:val="hybridMultilevel"/>
    <w:tmpl w:val="E878C060"/>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num w:numId="1" w16cid:durableId="975529283">
    <w:abstractNumId w:val="14"/>
  </w:num>
  <w:num w:numId="2" w16cid:durableId="1187404270">
    <w:abstractNumId w:val="18"/>
  </w:num>
  <w:num w:numId="3" w16cid:durableId="1925645255">
    <w:abstractNumId w:val="12"/>
  </w:num>
  <w:num w:numId="4" w16cid:durableId="749156052">
    <w:abstractNumId w:val="15"/>
  </w:num>
  <w:num w:numId="5" w16cid:durableId="492645167">
    <w:abstractNumId w:val="26"/>
  </w:num>
  <w:num w:numId="6" w16cid:durableId="266692532">
    <w:abstractNumId w:val="10"/>
  </w:num>
  <w:num w:numId="7" w16cid:durableId="1093622781">
    <w:abstractNumId w:val="26"/>
  </w:num>
  <w:num w:numId="8" w16cid:durableId="563762202">
    <w:abstractNumId w:val="10"/>
  </w:num>
  <w:num w:numId="9" w16cid:durableId="1814448927">
    <w:abstractNumId w:val="26"/>
  </w:num>
  <w:num w:numId="10" w16cid:durableId="1019510324">
    <w:abstractNumId w:val="10"/>
  </w:num>
  <w:num w:numId="11" w16cid:durableId="50679366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231965132">
    <w:abstractNumId w:val="5"/>
  </w:num>
  <w:num w:numId="13" w16cid:durableId="2065713365">
    <w:abstractNumId w:val="31"/>
  </w:num>
  <w:num w:numId="14" w16cid:durableId="207232225">
    <w:abstractNumId w:val="26"/>
  </w:num>
  <w:num w:numId="15" w16cid:durableId="730889166">
    <w:abstractNumId w:val="10"/>
  </w:num>
  <w:num w:numId="16" w16cid:durableId="1200780339">
    <w:abstractNumId w:val="8"/>
  </w:num>
  <w:num w:numId="17" w16cid:durableId="544561433">
    <w:abstractNumId w:val="25"/>
  </w:num>
  <w:num w:numId="18" w16cid:durableId="1147357232">
    <w:abstractNumId w:val="5"/>
  </w:num>
  <w:num w:numId="19" w16cid:durableId="992756751">
    <w:abstractNumId w:val="26"/>
  </w:num>
  <w:num w:numId="20" w16cid:durableId="285697341">
    <w:abstractNumId w:val="10"/>
  </w:num>
  <w:num w:numId="21" w16cid:durableId="2133595454">
    <w:abstractNumId w:val="8"/>
  </w:num>
  <w:num w:numId="22" w16cid:durableId="315426170">
    <w:abstractNumId w:val="29"/>
  </w:num>
  <w:num w:numId="23" w16cid:durableId="1160804861">
    <w:abstractNumId w:val="32"/>
  </w:num>
  <w:num w:numId="24" w16cid:durableId="1852642798">
    <w:abstractNumId w:val="33"/>
  </w:num>
  <w:num w:numId="25" w16cid:durableId="188765083">
    <w:abstractNumId w:val="0"/>
  </w:num>
  <w:num w:numId="26" w16cid:durableId="2137023913">
    <w:abstractNumId w:val="23"/>
  </w:num>
  <w:num w:numId="27" w16cid:durableId="1037700136">
    <w:abstractNumId w:val="20"/>
  </w:num>
  <w:num w:numId="28" w16cid:durableId="1793403122">
    <w:abstractNumId w:val="3"/>
  </w:num>
  <w:num w:numId="29" w16cid:durableId="1049066770">
    <w:abstractNumId w:val="1"/>
  </w:num>
  <w:num w:numId="30" w16cid:durableId="2079814692">
    <w:abstractNumId w:val="22"/>
  </w:num>
  <w:num w:numId="31" w16cid:durableId="1658924608">
    <w:abstractNumId w:val="13"/>
  </w:num>
  <w:num w:numId="32" w16cid:durableId="281958763">
    <w:abstractNumId w:val="9"/>
  </w:num>
  <w:num w:numId="33" w16cid:durableId="468204527">
    <w:abstractNumId w:val="28"/>
  </w:num>
  <w:num w:numId="34" w16cid:durableId="1149706804">
    <w:abstractNumId w:val="24"/>
  </w:num>
  <w:num w:numId="35" w16cid:durableId="1981883135">
    <w:abstractNumId w:val="16"/>
  </w:num>
  <w:num w:numId="36" w16cid:durableId="764545274">
    <w:abstractNumId w:val="19"/>
  </w:num>
  <w:num w:numId="37" w16cid:durableId="383723880">
    <w:abstractNumId w:val="2"/>
  </w:num>
  <w:num w:numId="38" w16cid:durableId="536160809">
    <w:abstractNumId w:val="4"/>
  </w:num>
  <w:num w:numId="39" w16cid:durableId="1483428705">
    <w:abstractNumId w:val="30"/>
  </w:num>
  <w:num w:numId="40" w16cid:durableId="149177787">
    <w:abstractNumId w:val="11"/>
  </w:num>
  <w:num w:numId="41" w16cid:durableId="382557853">
    <w:abstractNumId w:val="17"/>
  </w:num>
  <w:num w:numId="42" w16cid:durableId="1072195162">
    <w:abstractNumId w:val="6"/>
  </w:num>
  <w:num w:numId="43" w16cid:durableId="1685547351">
    <w:abstractNumId w:val="27"/>
  </w:num>
  <w:num w:numId="44" w16cid:durableId="737363579">
    <w:abstractNumId w:val="21"/>
  </w:num>
  <w:num w:numId="45" w16cid:durableId="129390696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activeWritingStyle w:appName="MSWord" w:lang="en-GB" w:vendorID="64" w:dllVersion="6" w:nlCheck="1" w:checkStyle="1"/>
  <w:activeWritingStyle w:appName="MSWord" w:lang="en-US" w:vendorID="64" w:dllVersion="6" w:nlCheck="1" w:checkStyle="1"/>
  <w:activeWritingStyle w:appName="MSWord" w:lang="fr-FR" w:vendorID="64" w:dllVersion="6" w:nlCheck="1" w:checkStyle="0"/>
  <w:activeWritingStyle w:appName="MSWord" w:lang="en-US" w:vendorID="64" w:dllVersion="0" w:nlCheck="1" w:checkStyle="0"/>
  <w:activeWritingStyle w:appName="MSWord" w:lang="en-GB" w:vendorID="64" w:dllVersion="0" w:nlCheck="1" w:checkStyle="0"/>
  <w:activeWritingStyle w:appName="MSWord" w:lang="fr-FR" w:vendorID="64" w:dllVersion="0" w:nlCheck="1" w:checkStyle="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edit="readOnly" w:enforcement="0"/>
  <w:defaultTabStop w:val="510"/>
  <w:autoHyphenation/>
  <w:drawingGridHorizontalSpacing w:val="100"/>
  <w:drawingGridVerticalSpacing w:val="163"/>
  <w:displayHorizontalDrawingGridEvery w:val="0"/>
  <w:displayVerticalDrawingGridEvery w:val="2"/>
  <w:characterSpacingControl w:val="compressPunctuation"/>
  <w:hdrShapeDefaults>
    <o:shapedefaults v:ext="edit" spidmax="2050"/>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A5531"/>
    <w:rsid w:val="00016193"/>
    <w:rsid w:val="0001628F"/>
    <w:rsid w:val="000273FC"/>
    <w:rsid w:val="00034E72"/>
    <w:rsid w:val="00037517"/>
    <w:rsid w:val="00043F0E"/>
    <w:rsid w:val="000720E9"/>
    <w:rsid w:val="0009754D"/>
    <w:rsid w:val="000A79B6"/>
    <w:rsid w:val="000B699B"/>
    <w:rsid w:val="000F4EF0"/>
    <w:rsid w:val="00103444"/>
    <w:rsid w:val="0010594D"/>
    <w:rsid w:val="00114AE6"/>
    <w:rsid w:val="00140C14"/>
    <w:rsid w:val="0014397C"/>
    <w:rsid w:val="001456D1"/>
    <w:rsid w:val="001A052B"/>
    <w:rsid w:val="001B1DF3"/>
    <w:rsid w:val="001B3B02"/>
    <w:rsid w:val="001B5E90"/>
    <w:rsid w:val="001E2AEB"/>
    <w:rsid w:val="001E37E3"/>
    <w:rsid w:val="001E4162"/>
    <w:rsid w:val="001E4988"/>
    <w:rsid w:val="00207336"/>
    <w:rsid w:val="002275B7"/>
    <w:rsid w:val="002457F5"/>
    <w:rsid w:val="00245E4C"/>
    <w:rsid w:val="00246F1D"/>
    <w:rsid w:val="00247BD7"/>
    <w:rsid w:val="00251572"/>
    <w:rsid w:val="00251B08"/>
    <w:rsid w:val="0026215C"/>
    <w:rsid w:val="00270E87"/>
    <w:rsid w:val="00271F31"/>
    <w:rsid w:val="00276779"/>
    <w:rsid w:val="00276A83"/>
    <w:rsid w:val="00281A66"/>
    <w:rsid w:val="00282683"/>
    <w:rsid w:val="002A4B0D"/>
    <w:rsid w:val="003042DA"/>
    <w:rsid w:val="00305109"/>
    <w:rsid w:val="00317416"/>
    <w:rsid w:val="00326141"/>
    <w:rsid w:val="00346334"/>
    <w:rsid w:val="00350F56"/>
    <w:rsid w:val="00352E8F"/>
    <w:rsid w:val="003557F4"/>
    <w:rsid w:val="0036122F"/>
    <w:rsid w:val="003625B3"/>
    <w:rsid w:val="00395C31"/>
    <w:rsid w:val="003A4378"/>
    <w:rsid w:val="003B31D0"/>
    <w:rsid w:val="003D1D50"/>
    <w:rsid w:val="003D5AE5"/>
    <w:rsid w:val="003E1449"/>
    <w:rsid w:val="003E73DA"/>
    <w:rsid w:val="003F481D"/>
    <w:rsid w:val="00401D30"/>
    <w:rsid w:val="00411E57"/>
    <w:rsid w:val="00414669"/>
    <w:rsid w:val="0041605A"/>
    <w:rsid w:val="00416B67"/>
    <w:rsid w:val="0042406B"/>
    <w:rsid w:val="00424844"/>
    <w:rsid w:val="004306E1"/>
    <w:rsid w:val="00443030"/>
    <w:rsid w:val="00446C57"/>
    <w:rsid w:val="0045164E"/>
    <w:rsid w:val="00463FD2"/>
    <w:rsid w:val="00477574"/>
    <w:rsid w:val="0049112E"/>
    <w:rsid w:val="00494B8B"/>
    <w:rsid w:val="004C15AA"/>
    <w:rsid w:val="004D4A99"/>
    <w:rsid w:val="004D5B93"/>
    <w:rsid w:val="004E1FFE"/>
    <w:rsid w:val="004E30CF"/>
    <w:rsid w:val="004F34D1"/>
    <w:rsid w:val="00527D0D"/>
    <w:rsid w:val="0054098C"/>
    <w:rsid w:val="00553972"/>
    <w:rsid w:val="00554C38"/>
    <w:rsid w:val="00571B3D"/>
    <w:rsid w:val="005A5531"/>
    <w:rsid w:val="005B768C"/>
    <w:rsid w:val="005C44EB"/>
    <w:rsid w:val="005C5639"/>
    <w:rsid w:val="005C773C"/>
    <w:rsid w:val="005E5490"/>
    <w:rsid w:val="005F7113"/>
    <w:rsid w:val="00602BC5"/>
    <w:rsid w:val="00607188"/>
    <w:rsid w:val="00612D09"/>
    <w:rsid w:val="00624696"/>
    <w:rsid w:val="006256D8"/>
    <w:rsid w:val="00637DF6"/>
    <w:rsid w:val="00655909"/>
    <w:rsid w:val="00672714"/>
    <w:rsid w:val="00672F7C"/>
    <w:rsid w:val="00692393"/>
    <w:rsid w:val="00692D5D"/>
    <w:rsid w:val="006A0B8C"/>
    <w:rsid w:val="006B66EE"/>
    <w:rsid w:val="006E2CAE"/>
    <w:rsid w:val="006E7D0E"/>
    <w:rsid w:val="006F47CD"/>
    <w:rsid w:val="006F6E3F"/>
    <w:rsid w:val="00702918"/>
    <w:rsid w:val="00703C82"/>
    <w:rsid w:val="00731427"/>
    <w:rsid w:val="007340C4"/>
    <w:rsid w:val="00745239"/>
    <w:rsid w:val="00770D31"/>
    <w:rsid w:val="00771FF5"/>
    <w:rsid w:val="0077217C"/>
    <w:rsid w:val="00776958"/>
    <w:rsid w:val="00781815"/>
    <w:rsid w:val="007A0B9E"/>
    <w:rsid w:val="007B369A"/>
    <w:rsid w:val="007C03B4"/>
    <w:rsid w:val="007C6D76"/>
    <w:rsid w:val="007D2E51"/>
    <w:rsid w:val="007E072C"/>
    <w:rsid w:val="007E1B9A"/>
    <w:rsid w:val="007F0B83"/>
    <w:rsid w:val="007F3B20"/>
    <w:rsid w:val="007F6E48"/>
    <w:rsid w:val="00801508"/>
    <w:rsid w:val="00810570"/>
    <w:rsid w:val="00811FA5"/>
    <w:rsid w:val="00817582"/>
    <w:rsid w:val="00820E46"/>
    <w:rsid w:val="00833D0D"/>
    <w:rsid w:val="008610A9"/>
    <w:rsid w:val="00862610"/>
    <w:rsid w:val="00885BFF"/>
    <w:rsid w:val="008A6A46"/>
    <w:rsid w:val="008B6699"/>
    <w:rsid w:val="008C3DC6"/>
    <w:rsid w:val="008D2265"/>
    <w:rsid w:val="008E6DE9"/>
    <w:rsid w:val="008F490F"/>
    <w:rsid w:val="00902FA3"/>
    <w:rsid w:val="009044E7"/>
    <w:rsid w:val="00907666"/>
    <w:rsid w:val="00915611"/>
    <w:rsid w:val="00915BE6"/>
    <w:rsid w:val="00955554"/>
    <w:rsid w:val="0096381C"/>
    <w:rsid w:val="00970190"/>
    <w:rsid w:val="00995A44"/>
    <w:rsid w:val="009A6647"/>
    <w:rsid w:val="009C0C37"/>
    <w:rsid w:val="009E08E9"/>
    <w:rsid w:val="009E195F"/>
    <w:rsid w:val="009E4E5F"/>
    <w:rsid w:val="009F70E6"/>
    <w:rsid w:val="00A2018A"/>
    <w:rsid w:val="00A22FF4"/>
    <w:rsid w:val="00A23A9B"/>
    <w:rsid w:val="00A46856"/>
    <w:rsid w:val="00A65E20"/>
    <w:rsid w:val="00A9183B"/>
    <w:rsid w:val="00AE1210"/>
    <w:rsid w:val="00AE1777"/>
    <w:rsid w:val="00AE5E0F"/>
    <w:rsid w:val="00AF3001"/>
    <w:rsid w:val="00AF5288"/>
    <w:rsid w:val="00B169E2"/>
    <w:rsid w:val="00B204C2"/>
    <w:rsid w:val="00B349AC"/>
    <w:rsid w:val="00B40ED5"/>
    <w:rsid w:val="00B41BD8"/>
    <w:rsid w:val="00B438A3"/>
    <w:rsid w:val="00B555C1"/>
    <w:rsid w:val="00B650F9"/>
    <w:rsid w:val="00B731B9"/>
    <w:rsid w:val="00B8530E"/>
    <w:rsid w:val="00B93B80"/>
    <w:rsid w:val="00BD181A"/>
    <w:rsid w:val="00BD363F"/>
    <w:rsid w:val="00BF0ED3"/>
    <w:rsid w:val="00BF7415"/>
    <w:rsid w:val="00C01F9A"/>
    <w:rsid w:val="00C1690C"/>
    <w:rsid w:val="00C16AD8"/>
    <w:rsid w:val="00C230D8"/>
    <w:rsid w:val="00C34695"/>
    <w:rsid w:val="00C45876"/>
    <w:rsid w:val="00C56BFA"/>
    <w:rsid w:val="00C574A4"/>
    <w:rsid w:val="00C80BA3"/>
    <w:rsid w:val="00C87D2C"/>
    <w:rsid w:val="00C90CAE"/>
    <w:rsid w:val="00CA35A2"/>
    <w:rsid w:val="00CA400E"/>
    <w:rsid w:val="00CB0874"/>
    <w:rsid w:val="00CB511F"/>
    <w:rsid w:val="00CC1B1E"/>
    <w:rsid w:val="00CF583B"/>
    <w:rsid w:val="00CF633C"/>
    <w:rsid w:val="00D204DF"/>
    <w:rsid w:val="00D217ED"/>
    <w:rsid w:val="00D31857"/>
    <w:rsid w:val="00D33B2C"/>
    <w:rsid w:val="00D453B0"/>
    <w:rsid w:val="00D7122B"/>
    <w:rsid w:val="00D71579"/>
    <w:rsid w:val="00D71A39"/>
    <w:rsid w:val="00DB5E55"/>
    <w:rsid w:val="00DF2B2C"/>
    <w:rsid w:val="00E2238C"/>
    <w:rsid w:val="00E23748"/>
    <w:rsid w:val="00E2440F"/>
    <w:rsid w:val="00E26518"/>
    <w:rsid w:val="00E41A96"/>
    <w:rsid w:val="00E44E65"/>
    <w:rsid w:val="00E47FA5"/>
    <w:rsid w:val="00E65119"/>
    <w:rsid w:val="00E81BD1"/>
    <w:rsid w:val="00E8727E"/>
    <w:rsid w:val="00E917A5"/>
    <w:rsid w:val="00E92497"/>
    <w:rsid w:val="00E9454B"/>
    <w:rsid w:val="00EA2AA5"/>
    <w:rsid w:val="00EC0DD5"/>
    <w:rsid w:val="00ED51CE"/>
    <w:rsid w:val="00EE07A7"/>
    <w:rsid w:val="00EF742F"/>
    <w:rsid w:val="00F13F1E"/>
    <w:rsid w:val="00F34D4A"/>
    <w:rsid w:val="00F36309"/>
    <w:rsid w:val="00F55461"/>
    <w:rsid w:val="00F6751F"/>
    <w:rsid w:val="00F866D5"/>
    <w:rsid w:val="00F872E1"/>
    <w:rsid w:val="00FA58D1"/>
    <w:rsid w:val="00FB4DA9"/>
    <w:rsid w:val="00FC2E46"/>
    <w:rsid w:val="00FD4468"/>
    <w:rsid w:val="00FF1E64"/>
    <w:rsid w:val="07D6199F"/>
    <w:rsid w:val="0D54725E"/>
    <w:rsid w:val="24739F9B"/>
    <w:rsid w:val="3987D42A"/>
    <w:rsid w:val="42DB9EC9"/>
    <w:rsid w:val="432E1EF8"/>
    <w:rsid w:val="4333AE9E"/>
    <w:rsid w:val="434CD6FB"/>
    <w:rsid w:val="4801901B"/>
    <w:rsid w:val="48071FC1"/>
    <w:rsid w:val="499D607C"/>
    <w:rsid w:val="4CDA90E4"/>
    <w:rsid w:val="590B76D8"/>
    <w:rsid w:val="59C10172"/>
    <w:rsid w:val="5E947295"/>
    <w:rsid w:val="61B2EAFA"/>
    <w:rsid w:val="63429FF0"/>
    <w:rsid w:val="643A90C8"/>
    <w:rsid w:val="6BB6BD9C"/>
    <w:rsid w:val="74531272"/>
    <w:rsid w:val="78221D43"/>
    <w:rsid w:val="79A84508"/>
    <w:rsid w:val="7AC253F6"/>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257ADE4"/>
  <w15:chartTrackingRefBased/>
  <w15:docId w15:val="{1D16735E-9DBA-4BE7-9B50-568805DBC4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SimSun" w:hAnsi="Calibr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B511F"/>
    <w:pPr>
      <w:spacing w:line="260" w:lineRule="atLeast"/>
      <w:jc w:val="both"/>
    </w:pPr>
    <w:rPr>
      <w:rFonts w:ascii="Palatino Linotype" w:hAnsi="Palatino Linotype"/>
      <w:noProof/>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DPI11articletype">
    <w:name w:val="MDPI_1.1_article_type"/>
    <w:next w:val="Normal"/>
    <w:qFormat/>
    <w:rsid w:val="00CB511F"/>
    <w:pPr>
      <w:adjustRightInd w:val="0"/>
      <w:snapToGrid w:val="0"/>
      <w:spacing w:before="240"/>
    </w:pPr>
    <w:rPr>
      <w:rFonts w:ascii="Palatino Linotype" w:eastAsia="Times New Roman" w:hAnsi="Palatino Linotype"/>
      <w:i/>
      <w:snapToGrid w:val="0"/>
      <w:color w:val="000000"/>
      <w:szCs w:val="22"/>
      <w:lang w:eastAsia="de-DE" w:bidi="en-US"/>
    </w:rPr>
  </w:style>
  <w:style w:type="paragraph" w:customStyle="1" w:styleId="MDPI12title">
    <w:name w:val="MDPI_1.2_title"/>
    <w:next w:val="Normal"/>
    <w:qFormat/>
    <w:rsid w:val="00CB511F"/>
    <w:pPr>
      <w:adjustRightInd w:val="0"/>
      <w:snapToGrid w:val="0"/>
      <w:spacing w:after="240" w:line="240" w:lineRule="atLeast"/>
    </w:pPr>
    <w:rPr>
      <w:rFonts w:ascii="Palatino Linotype" w:eastAsia="Times New Roman" w:hAnsi="Palatino Linotype"/>
      <w:b/>
      <w:snapToGrid w:val="0"/>
      <w:color w:val="000000"/>
      <w:sz w:val="36"/>
      <w:lang w:eastAsia="de-DE" w:bidi="en-US"/>
    </w:rPr>
  </w:style>
  <w:style w:type="paragraph" w:customStyle="1" w:styleId="MDPI13authornames">
    <w:name w:val="MDPI_1.3_authornames"/>
    <w:next w:val="Normal"/>
    <w:qFormat/>
    <w:rsid w:val="00CB511F"/>
    <w:pPr>
      <w:adjustRightInd w:val="0"/>
      <w:snapToGrid w:val="0"/>
      <w:spacing w:after="360" w:line="260" w:lineRule="atLeast"/>
    </w:pPr>
    <w:rPr>
      <w:rFonts w:ascii="Palatino Linotype" w:eastAsia="Times New Roman" w:hAnsi="Palatino Linotype"/>
      <w:b/>
      <w:color w:val="000000"/>
      <w:szCs w:val="22"/>
      <w:lang w:eastAsia="de-DE" w:bidi="en-US"/>
    </w:rPr>
  </w:style>
  <w:style w:type="paragraph" w:customStyle="1" w:styleId="MDPI14history">
    <w:name w:val="MDPI_1.4_history"/>
    <w:basedOn w:val="Normal"/>
    <w:next w:val="Normal"/>
    <w:qFormat/>
    <w:rsid w:val="00CB511F"/>
    <w:pPr>
      <w:adjustRightInd w:val="0"/>
      <w:snapToGrid w:val="0"/>
      <w:spacing w:line="240" w:lineRule="atLeast"/>
      <w:ind w:right="113"/>
      <w:jc w:val="left"/>
    </w:pPr>
    <w:rPr>
      <w:rFonts w:eastAsia="Times New Roman"/>
      <w:noProof w:val="0"/>
      <w:sz w:val="14"/>
      <w:lang w:eastAsia="de-DE" w:bidi="en-US"/>
    </w:rPr>
  </w:style>
  <w:style w:type="paragraph" w:customStyle="1" w:styleId="MDPI16affiliation">
    <w:name w:val="MDPI_1.6_affiliation"/>
    <w:qFormat/>
    <w:rsid w:val="00CB511F"/>
    <w:pPr>
      <w:adjustRightInd w:val="0"/>
      <w:snapToGrid w:val="0"/>
      <w:spacing w:line="200" w:lineRule="atLeast"/>
      <w:ind w:left="2806" w:hanging="198"/>
    </w:pPr>
    <w:rPr>
      <w:rFonts w:ascii="Palatino Linotype" w:eastAsia="Times New Roman" w:hAnsi="Palatino Linotype"/>
      <w:color w:val="000000"/>
      <w:sz w:val="16"/>
      <w:szCs w:val="18"/>
      <w:lang w:eastAsia="de-DE" w:bidi="en-US"/>
    </w:rPr>
  </w:style>
  <w:style w:type="paragraph" w:customStyle="1" w:styleId="MDPI17abstract">
    <w:name w:val="MDPI_1.7_abstract"/>
    <w:next w:val="Normal"/>
    <w:qFormat/>
    <w:rsid w:val="00CB511F"/>
    <w:pPr>
      <w:adjustRightInd w:val="0"/>
      <w:snapToGrid w:val="0"/>
      <w:spacing w:before="240" w:line="260" w:lineRule="atLeast"/>
      <w:ind w:left="2608"/>
      <w:jc w:val="both"/>
    </w:pPr>
    <w:rPr>
      <w:rFonts w:ascii="Palatino Linotype" w:eastAsia="Times New Roman" w:hAnsi="Palatino Linotype"/>
      <w:color w:val="000000"/>
      <w:sz w:val="18"/>
      <w:szCs w:val="22"/>
      <w:lang w:eastAsia="de-DE" w:bidi="en-US"/>
    </w:rPr>
  </w:style>
  <w:style w:type="paragraph" w:customStyle="1" w:styleId="MDPI18keywords">
    <w:name w:val="MDPI_1.8_keywords"/>
    <w:next w:val="Normal"/>
    <w:qFormat/>
    <w:rsid w:val="00CB511F"/>
    <w:pPr>
      <w:adjustRightInd w:val="0"/>
      <w:snapToGrid w:val="0"/>
      <w:spacing w:before="240" w:line="260" w:lineRule="atLeast"/>
      <w:ind w:left="2608"/>
      <w:jc w:val="both"/>
    </w:pPr>
    <w:rPr>
      <w:rFonts w:ascii="Palatino Linotype" w:eastAsia="Times New Roman" w:hAnsi="Palatino Linotype"/>
      <w:snapToGrid w:val="0"/>
      <w:color w:val="000000"/>
      <w:sz w:val="18"/>
      <w:szCs w:val="22"/>
      <w:lang w:eastAsia="de-DE" w:bidi="en-US"/>
    </w:rPr>
  </w:style>
  <w:style w:type="paragraph" w:customStyle="1" w:styleId="MDPI19line">
    <w:name w:val="MDPI_1.9_line"/>
    <w:qFormat/>
    <w:rsid w:val="001B3B02"/>
    <w:pPr>
      <w:pBdr>
        <w:bottom w:val="single" w:sz="4" w:space="1" w:color="auto"/>
      </w:pBdr>
      <w:adjustRightInd w:val="0"/>
      <w:snapToGrid w:val="0"/>
      <w:spacing w:after="480" w:line="260" w:lineRule="atLeast"/>
      <w:ind w:left="2608"/>
      <w:jc w:val="both"/>
    </w:pPr>
    <w:rPr>
      <w:rFonts w:ascii="Palatino Linotype" w:eastAsia="Times New Roman" w:hAnsi="Palatino Linotype" w:cs="Cordia New"/>
      <w:color w:val="000000"/>
      <w:szCs w:val="24"/>
      <w:lang w:eastAsia="de-DE" w:bidi="en-US"/>
    </w:rPr>
  </w:style>
  <w:style w:type="table" w:customStyle="1" w:styleId="Mdeck5tablebodythreelines">
    <w:name w:val="M_deck_5_table_body_three_lines"/>
    <w:basedOn w:val="TableNormal"/>
    <w:uiPriority w:val="99"/>
    <w:rsid w:val="00247BD7"/>
    <w:pPr>
      <w:adjustRightInd w:val="0"/>
      <w:snapToGrid w:val="0"/>
      <w:spacing w:line="300" w:lineRule="exact"/>
      <w:jc w:val="center"/>
    </w:pPr>
    <w:rPr>
      <w:rFonts w:ascii="Times New Roman" w:hAnsi="Times New Roman"/>
      <w:lang w:val="de-DE" w:eastAsia="de-DE"/>
    </w:rPr>
    <w:tblPr>
      <w:jc w:val="center"/>
      <w:tblBorders>
        <w:bottom w:val="single" w:sz="8" w:space="0" w:color="auto"/>
      </w:tblBorders>
    </w:tblPr>
    <w:trPr>
      <w:jc w:val="center"/>
    </w:trPr>
    <w:tcPr>
      <w:vAlign w:val="center"/>
    </w:tcPr>
    <w:tblStylePr w:type="firstRow">
      <w:pPr>
        <w:wordWrap/>
        <w:adjustRightInd w:val="0"/>
        <w:snapToGrid w:val="0"/>
        <w:spacing w:beforeLines="0" w:beforeAutospacing="0" w:afterLines="0" w:afterAutospacing="0" w:line="300" w:lineRule="exact"/>
        <w:ind w:leftChars="0" w:left="0" w:rightChars="0" w:right="0" w:firstLineChars="0" w:firstLine="0"/>
        <w:contextualSpacing w:val="0"/>
        <w:mirrorIndents w:val="0"/>
        <w:jc w:val="center"/>
        <w:outlineLvl w:val="9"/>
      </w:pPr>
      <w:rPr>
        <w:rFonts w:ascii="Times New Roman" w:eastAsia="Times New Roman" w:hAnsi="Times New Roman"/>
        <w:b w:val="0"/>
        <w:i w:val="0"/>
        <w:snapToGrid w:val="0"/>
        <w:sz w:val="22"/>
      </w:rPr>
      <w:tblPr/>
      <w:tcPr>
        <w:tcBorders>
          <w:top w:val="single" w:sz="8" w:space="0" w:color="auto"/>
          <w:left w:val="nil"/>
          <w:bottom w:val="single" w:sz="4" w:space="0" w:color="auto"/>
          <w:right w:val="nil"/>
          <w:insideH w:val="nil"/>
          <w:insideV w:val="nil"/>
          <w:tl2br w:val="nil"/>
          <w:tr2bl w:val="nil"/>
        </w:tcBorders>
      </w:tcPr>
    </w:tblStylePr>
  </w:style>
  <w:style w:type="table" w:styleId="TableGrid">
    <w:name w:val="Table Grid"/>
    <w:basedOn w:val="TableNormal"/>
    <w:uiPriority w:val="59"/>
    <w:rsid w:val="00CB511F"/>
    <w:pPr>
      <w:spacing w:line="260" w:lineRule="atLeast"/>
      <w:jc w:val="both"/>
    </w:pPr>
    <w:rPr>
      <w:rFonts w:ascii="Palatino Linotype" w:hAnsi="Palatino Linotype"/>
      <w:color w:val="00000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rsid w:val="00CB511F"/>
    <w:pPr>
      <w:pBdr>
        <w:bottom w:val="single" w:sz="6" w:space="1" w:color="auto"/>
      </w:pBdr>
      <w:tabs>
        <w:tab w:val="center" w:pos="4153"/>
        <w:tab w:val="right" w:pos="8306"/>
      </w:tabs>
      <w:snapToGrid w:val="0"/>
      <w:spacing w:line="240" w:lineRule="atLeast"/>
      <w:jc w:val="center"/>
    </w:pPr>
    <w:rPr>
      <w:szCs w:val="18"/>
    </w:rPr>
  </w:style>
  <w:style w:type="character" w:customStyle="1" w:styleId="HeaderChar">
    <w:name w:val="Header Char"/>
    <w:link w:val="Header"/>
    <w:uiPriority w:val="99"/>
    <w:rsid w:val="00CB511F"/>
    <w:rPr>
      <w:rFonts w:ascii="Palatino Linotype" w:hAnsi="Palatino Linotype"/>
      <w:noProof/>
      <w:color w:val="000000"/>
      <w:szCs w:val="18"/>
    </w:rPr>
  </w:style>
  <w:style w:type="paragraph" w:customStyle="1" w:styleId="MDPIheaderjournallogo">
    <w:name w:val="MDPI_header_journal_logo"/>
    <w:qFormat/>
    <w:rsid w:val="00CB511F"/>
    <w:pPr>
      <w:adjustRightInd w:val="0"/>
      <w:snapToGrid w:val="0"/>
      <w:spacing w:line="260" w:lineRule="atLeast"/>
      <w:jc w:val="both"/>
    </w:pPr>
    <w:rPr>
      <w:rFonts w:ascii="Palatino Linotype" w:eastAsia="Times New Roman" w:hAnsi="Palatino Linotype"/>
      <w:i/>
      <w:color w:val="000000"/>
      <w:sz w:val="24"/>
      <w:szCs w:val="22"/>
      <w:lang w:eastAsia="de-CH"/>
    </w:rPr>
  </w:style>
  <w:style w:type="paragraph" w:customStyle="1" w:styleId="MDPI32textnoindent">
    <w:name w:val="MDPI_3.2_text_no_indent"/>
    <w:basedOn w:val="MDPI31text"/>
    <w:qFormat/>
    <w:rsid w:val="00CB511F"/>
    <w:pPr>
      <w:ind w:firstLine="0"/>
    </w:pPr>
  </w:style>
  <w:style w:type="paragraph" w:customStyle="1" w:styleId="MDPI31text">
    <w:name w:val="MDPI_3.1_text"/>
    <w:qFormat/>
    <w:rsid w:val="000720E9"/>
    <w:pPr>
      <w:adjustRightInd w:val="0"/>
      <w:snapToGrid w:val="0"/>
      <w:spacing w:line="228" w:lineRule="auto"/>
      <w:ind w:left="2608" w:firstLine="425"/>
      <w:jc w:val="both"/>
    </w:pPr>
    <w:rPr>
      <w:rFonts w:ascii="Palatino Linotype" w:eastAsia="Times New Roman" w:hAnsi="Palatino Linotype"/>
      <w:snapToGrid w:val="0"/>
      <w:color w:val="000000"/>
      <w:szCs w:val="22"/>
      <w:lang w:eastAsia="de-DE" w:bidi="en-US"/>
    </w:rPr>
  </w:style>
  <w:style w:type="paragraph" w:customStyle="1" w:styleId="MDPI33textspaceafter">
    <w:name w:val="MDPI_3.3_text_space_after"/>
    <w:qFormat/>
    <w:rsid w:val="00CB511F"/>
    <w:pPr>
      <w:adjustRightInd w:val="0"/>
      <w:snapToGrid w:val="0"/>
      <w:spacing w:after="240" w:line="228" w:lineRule="auto"/>
      <w:ind w:left="2608"/>
      <w:jc w:val="both"/>
    </w:pPr>
    <w:rPr>
      <w:rFonts w:ascii="Palatino Linotype" w:eastAsia="Times New Roman" w:hAnsi="Palatino Linotype"/>
      <w:snapToGrid w:val="0"/>
      <w:color w:val="000000"/>
      <w:szCs w:val="22"/>
      <w:lang w:eastAsia="de-DE" w:bidi="en-US"/>
    </w:rPr>
  </w:style>
  <w:style w:type="paragraph" w:customStyle="1" w:styleId="MDPI35textbeforelist">
    <w:name w:val="MDPI_3.5_text_before_list"/>
    <w:qFormat/>
    <w:rsid w:val="00CB511F"/>
    <w:pPr>
      <w:adjustRightInd w:val="0"/>
      <w:snapToGrid w:val="0"/>
      <w:spacing w:line="228" w:lineRule="auto"/>
      <w:ind w:left="2608" w:firstLine="425"/>
      <w:jc w:val="both"/>
    </w:pPr>
    <w:rPr>
      <w:rFonts w:ascii="Palatino Linotype" w:eastAsia="Times New Roman" w:hAnsi="Palatino Linotype"/>
      <w:snapToGrid w:val="0"/>
      <w:color w:val="000000"/>
      <w:szCs w:val="22"/>
      <w:lang w:eastAsia="de-DE" w:bidi="en-US"/>
    </w:rPr>
  </w:style>
  <w:style w:type="paragraph" w:customStyle="1" w:styleId="MDPI36textafterlist">
    <w:name w:val="MDPI_3.6_text_after_list"/>
    <w:qFormat/>
    <w:rsid w:val="00CB511F"/>
    <w:pPr>
      <w:adjustRightInd w:val="0"/>
      <w:snapToGrid w:val="0"/>
      <w:spacing w:before="120" w:line="228" w:lineRule="auto"/>
      <w:ind w:left="2608"/>
      <w:jc w:val="both"/>
    </w:pPr>
    <w:rPr>
      <w:rFonts w:ascii="Palatino Linotype" w:eastAsia="Times New Roman" w:hAnsi="Palatino Linotype"/>
      <w:snapToGrid w:val="0"/>
      <w:color w:val="000000"/>
      <w:szCs w:val="22"/>
      <w:lang w:eastAsia="de-DE" w:bidi="en-US"/>
    </w:rPr>
  </w:style>
  <w:style w:type="paragraph" w:customStyle="1" w:styleId="MDPI37itemize">
    <w:name w:val="MDPI_3.7_itemize"/>
    <w:qFormat/>
    <w:rsid w:val="009C0C37"/>
    <w:pPr>
      <w:numPr>
        <w:numId w:val="21"/>
      </w:numPr>
      <w:adjustRightInd w:val="0"/>
      <w:snapToGrid w:val="0"/>
      <w:spacing w:line="228" w:lineRule="auto"/>
      <w:jc w:val="both"/>
    </w:pPr>
    <w:rPr>
      <w:rFonts w:ascii="Palatino Linotype" w:eastAsia="Times New Roman" w:hAnsi="Palatino Linotype"/>
      <w:color w:val="000000"/>
      <w:szCs w:val="22"/>
      <w:lang w:eastAsia="de-DE" w:bidi="en-US"/>
    </w:rPr>
  </w:style>
  <w:style w:type="paragraph" w:customStyle="1" w:styleId="MDPI38bullet">
    <w:name w:val="MDPI_3.8_bullet"/>
    <w:qFormat/>
    <w:rsid w:val="009C0C37"/>
    <w:pPr>
      <w:numPr>
        <w:numId w:val="22"/>
      </w:numPr>
      <w:adjustRightInd w:val="0"/>
      <w:snapToGrid w:val="0"/>
      <w:spacing w:line="228" w:lineRule="auto"/>
      <w:jc w:val="both"/>
    </w:pPr>
    <w:rPr>
      <w:rFonts w:ascii="Palatino Linotype" w:eastAsia="Times New Roman" w:hAnsi="Palatino Linotype"/>
      <w:color w:val="000000"/>
      <w:szCs w:val="22"/>
      <w:lang w:eastAsia="de-DE" w:bidi="en-US"/>
    </w:rPr>
  </w:style>
  <w:style w:type="paragraph" w:customStyle="1" w:styleId="MDPI39equation">
    <w:name w:val="MDPI_3.9_equation"/>
    <w:qFormat/>
    <w:rsid w:val="00CB511F"/>
    <w:pPr>
      <w:adjustRightInd w:val="0"/>
      <w:snapToGrid w:val="0"/>
      <w:spacing w:before="120" w:after="120" w:line="260" w:lineRule="atLeast"/>
      <w:ind w:left="709"/>
      <w:jc w:val="center"/>
    </w:pPr>
    <w:rPr>
      <w:rFonts w:ascii="Palatino Linotype" w:eastAsia="Times New Roman" w:hAnsi="Palatino Linotype"/>
      <w:snapToGrid w:val="0"/>
      <w:color w:val="000000"/>
      <w:szCs w:val="22"/>
      <w:lang w:eastAsia="de-DE" w:bidi="en-US"/>
    </w:rPr>
  </w:style>
  <w:style w:type="paragraph" w:customStyle="1" w:styleId="MDPI3aequationnumber">
    <w:name w:val="MDPI_3.a_equation_number"/>
    <w:qFormat/>
    <w:rsid w:val="00CB511F"/>
    <w:pPr>
      <w:spacing w:before="120" w:after="120"/>
      <w:jc w:val="right"/>
    </w:pPr>
    <w:rPr>
      <w:rFonts w:ascii="Palatino Linotype" w:eastAsia="Times New Roman" w:hAnsi="Palatino Linotype"/>
      <w:snapToGrid w:val="0"/>
      <w:color w:val="000000"/>
      <w:szCs w:val="22"/>
      <w:lang w:eastAsia="de-DE" w:bidi="en-US"/>
    </w:rPr>
  </w:style>
  <w:style w:type="paragraph" w:customStyle="1" w:styleId="MDPI41tablecaption">
    <w:name w:val="MDPI_4.1_table_caption"/>
    <w:qFormat/>
    <w:rsid w:val="00CB511F"/>
    <w:pPr>
      <w:adjustRightInd w:val="0"/>
      <w:snapToGrid w:val="0"/>
      <w:spacing w:before="240" w:after="120" w:line="228" w:lineRule="auto"/>
      <w:ind w:left="2608"/>
      <w:jc w:val="both"/>
    </w:pPr>
    <w:rPr>
      <w:rFonts w:ascii="Palatino Linotype" w:eastAsia="Times New Roman" w:hAnsi="Palatino Linotype" w:cs="Cordia New"/>
      <w:color w:val="000000"/>
      <w:sz w:val="18"/>
      <w:szCs w:val="22"/>
      <w:lang w:eastAsia="de-DE" w:bidi="en-US"/>
    </w:rPr>
  </w:style>
  <w:style w:type="paragraph" w:customStyle="1" w:styleId="MDPI42tablebody">
    <w:name w:val="MDPI_4.2_table_body"/>
    <w:qFormat/>
    <w:rsid w:val="00637DF6"/>
    <w:pPr>
      <w:adjustRightInd w:val="0"/>
      <w:snapToGrid w:val="0"/>
      <w:spacing w:line="260" w:lineRule="atLeast"/>
      <w:jc w:val="center"/>
    </w:pPr>
    <w:rPr>
      <w:rFonts w:ascii="Palatino Linotype" w:eastAsia="Times New Roman" w:hAnsi="Palatino Linotype"/>
      <w:snapToGrid w:val="0"/>
      <w:color w:val="000000"/>
      <w:lang w:eastAsia="de-DE" w:bidi="en-US"/>
    </w:rPr>
  </w:style>
  <w:style w:type="paragraph" w:customStyle="1" w:styleId="MDPI43tablefooter">
    <w:name w:val="MDPI_4.3_table_footer"/>
    <w:next w:val="MDPI31text"/>
    <w:qFormat/>
    <w:rsid w:val="00CB511F"/>
    <w:pPr>
      <w:adjustRightInd w:val="0"/>
      <w:snapToGrid w:val="0"/>
      <w:spacing w:line="228" w:lineRule="auto"/>
      <w:ind w:left="2608"/>
      <w:jc w:val="both"/>
    </w:pPr>
    <w:rPr>
      <w:rFonts w:ascii="Palatino Linotype" w:eastAsia="Times New Roman" w:hAnsi="Palatino Linotype" w:cs="Cordia New"/>
      <w:color w:val="000000"/>
      <w:sz w:val="18"/>
      <w:szCs w:val="22"/>
      <w:lang w:eastAsia="de-DE" w:bidi="en-US"/>
    </w:rPr>
  </w:style>
  <w:style w:type="paragraph" w:customStyle="1" w:styleId="MDPI51figurecaption">
    <w:name w:val="MDPI_5.1_figure_caption"/>
    <w:qFormat/>
    <w:rsid w:val="00CB511F"/>
    <w:pPr>
      <w:adjustRightInd w:val="0"/>
      <w:snapToGrid w:val="0"/>
      <w:spacing w:before="120" w:after="240" w:line="228" w:lineRule="auto"/>
      <w:ind w:left="2608"/>
      <w:jc w:val="both"/>
    </w:pPr>
    <w:rPr>
      <w:rFonts w:ascii="Palatino Linotype" w:eastAsia="Times New Roman" w:hAnsi="Palatino Linotype"/>
      <w:color w:val="000000"/>
      <w:sz w:val="18"/>
      <w:lang w:eastAsia="de-DE" w:bidi="en-US"/>
    </w:rPr>
  </w:style>
  <w:style w:type="paragraph" w:customStyle="1" w:styleId="MDPI52figure">
    <w:name w:val="MDPI_5.2_figure"/>
    <w:qFormat/>
    <w:rsid w:val="00CB511F"/>
    <w:pPr>
      <w:adjustRightInd w:val="0"/>
      <w:snapToGrid w:val="0"/>
      <w:spacing w:before="240" w:after="120"/>
      <w:jc w:val="center"/>
    </w:pPr>
    <w:rPr>
      <w:rFonts w:ascii="Palatino Linotype" w:eastAsia="Times New Roman" w:hAnsi="Palatino Linotype"/>
      <w:snapToGrid w:val="0"/>
      <w:color w:val="000000"/>
      <w:lang w:eastAsia="de-DE" w:bidi="en-US"/>
    </w:rPr>
  </w:style>
  <w:style w:type="paragraph" w:customStyle="1" w:styleId="MDPI23heading3">
    <w:name w:val="MDPI_2.3_heading3"/>
    <w:qFormat/>
    <w:rsid w:val="00CB511F"/>
    <w:pPr>
      <w:adjustRightInd w:val="0"/>
      <w:snapToGrid w:val="0"/>
      <w:spacing w:before="60" w:after="60" w:line="228" w:lineRule="auto"/>
      <w:ind w:left="2608"/>
      <w:outlineLvl w:val="2"/>
    </w:pPr>
    <w:rPr>
      <w:rFonts w:ascii="Palatino Linotype" w:eastAsia="Times New Roman" w:hAnsi="Palatino Linotype"/>
      <w:snapToGrid w:val="0"/>
      <w:color w:val="000000"/>
      <w:szCs w:val="22"/>
      <w:lang w:eastAsia="de-DE" w:bidi="en-US"/>
    </w:rPr>
  </w:style>
  <w:style w:type="paragraph" w:customStyle="1" w:styleId="MDPI21heading1">
    <w:name w:val="MDPI_2.1_heading1"/>
    <w:qFormat/>
    <w:rsid w:val="00CB511F"/>
    <w:pPr>
      <w:adjustRightInd w:val="0"/>
      <w:snapToGrid w:val="0"/>
      <w:spacing w:before="240" w:after="60" w:line="228" w:lineRule="auto"/>
      <w:ind w:left="2608"/>
      <w:outlineLvl w:val="0"/>
    </w:pPr>
    <w:rPr>
      <w:rFonts w:ascii="Palatino Linotype" w:eastAsia="Times New Roman" w:hAnsi="Palatino Linotype"/>
      <w:b/>
      <w:snapToGrid w:val="0"/>
      <w:color w:val="000000"/>
      <w:szCs w:val="22"/>
      <w:lang w:eastAsia="de-DE" w:bidi="en-US"/>
    </w:rPr>
  </w:style>
  <w:style w:type="paragraph" w:customStyle="1" w:styleId="MDPI22heading2">
    <w:name w:val="MDPI_2.2_heading2"/>
    <w:qFormat/>
    <w:rsid w:val="00CB511F"/>
    <w:pPr>
      <w:adjustRightInd w:val="0"/>
      <w:snapToGrid w:val="0"/>
      <w:spacing w:before="60" w:after="60" w:line="228" w:lineRule="auto"/>
      <w:ind w:left="2608"/>
      <w:outlineLvl w:val="1"/>
    </w:pPr>
    <w:rPr>
      <w:rFonts w:ascii="Palatino Linotype" w:eastAsia="Times New Roman" w:hAnsi="Palatino Linotype"/>
      <w:i/>
      <w:noProof/>
      <w:snapToGrid w:val="0"/>
      <w:color w:val="000000"/>
      <w:szCs w:val="22"/>
      <w:lang w:eastAsia="de-DE" w:bidi="en-US"/>
    </w:rPr>
  </w:style>
  <w:style w:type="paragraph" w:customStyle="1" w:styleId="MDPI71References">
    <w:name w:val="MDPI_7.1_References"/>
    <w:qFormat/>
    <w:rsid w:val="003E73DA"/>
    <w:pPr>
      <w:numPr>
        <w:numId w:val="23"/>
      </w:numPr>
      <w:adjustRightInd w:val="0"/>
      <w:snapToGrid w:val="0"/>
      <w:spacing w:line="228" w:lineRule="auto"/>
      <w:jc w:val="both"/>
    </w:pPr>
    <w:rPr>
      <w:rFonts w:ascii="Palatino Linotype" w:eastAsia="Times New Roman" w:hAnsi="Palatino Linotype"/>
      <w:color w:val="000000"/>
      <w:sz w:val="18"/>
      <w:lang w:eastAsia="de-DE" w:bidi="en-US"/>
    </w:rPr>
  </w:style>
  <w:style w:type="character" w:styleId="Emphasis">
    <w:name w:val="Emphasis"/>
    <w:uiPriority w:val="20"/>
    <w:qFormat/>
    <w:rsid w:val="00247BD7"/>
    <w:rPr>
      <w:i/>
      <w:iCs/>
    </w:rPr>
  </w:style>
  <w:style w:type="paragraph" w:styleId="BalloonText">
    <w:name w:val="Balloon Text"/>
    <w:basedOn w:val="Normal"/>
    <w:link w:val="BalloonTextChar"/>
    <w:uiPriority w:val="99"/>
    <w:rsid w:val="00CB511F"/>
    <w:rPr>
      <w:rFonts w:cs="Tahoma"/>
      <w:szCs w:val="18"/>
    </w:rPr>
  </w:style>
  <w:style w:type="character" w:customStyle="1" w:styleId="BalloonTextChar">
    <w:name w:val="Balloon Text Char"/>
    <w:link w:val="BalloonText"/>
    <w:uiPriority w:val="99"/>
    <w:rsid w:val="00CB511F"/>
    <w:rPr>
      <w:rFonts w:ascii="Palatino Linotype" w:hAnsi="Palatino Linotype" w:cs="Tahoma"/>
      <w:noProof/>
      <w:color w:val="000000"/>
      <w:szCs w:val="18"/>
    </w:rPr>
  </w:style>
  <w:style w:type="character" w:styleId="LineNumber">
    <w:name w:val="line number"/>
    <w:uiPriority w:val="99"/>
    <w:rsid w:val="00731427"/>
    <w:rPr>
      <w:rFonts w:ascii="Palatino Linotype" w:hAnsi="Palatino Linotype"/>
      <w:sz w:val="16"/>
    </w:rPr>
  </w:style>
  <w:style w:type="table" w:customStyle="1" w:styleId="MDPI41threelinetable">
    <w:name w:val="MDPI_4.1_three_line_table"/>
    <w:basedOn w:val="TableNormal"/>
    <w:uiPriority w:val="99"/>
    <w:rsid w:val="00CB511F"/>
    <w:pPr>
      <w:adjustRightInd w:val="0"/>
      <w:snapToGrid w:val="0"/>
      <w:jc w:val="center"/>
    </w:pPr>
    <w:rPr>
      <w:rFonts w:ascii="Palatino Linotype" w:hAnsi="Palatino Linotype"/>
      <w:color w:val="000000"/>
    </w:rPr>
    <w:tblPr>
      <w:jc w:val="center"/>
      <w:tblBorders>
        <w:top w:val="single" w:sz="8" w:space="0" w:color="auto"/>
        <w:bottom w:val="single" w:sz="8" w:space="0" w:color="auto"/>
      </w:tblBorders>
    </w:tblPr>
    <w:trPr>
      <w:jc w:val="center"/>
    </w:trPr>
    <w:tcPr>
      <w:vAlign w:val="center"/>
    </w:tcPr>
    <w:tblStylePr w:type="firstRow">
      <w:rPr>
        <w:rFonts w:ascii="Palatino Linotype" w:hAnsi="Palatino Linotype"/>
        <w:b/>
        <w:i w:val="0"/>
        <w:sz w:val="20"/>
      </w:rPr>
      <w:tblPr/>
      <w:tcPr>
        <w:tcBorders>
          <w:bottom w:val="single" w:sz="4" w:space="0" w:color="auto"/>
        </w:tcBorders>
      </w:tcPr>
    </w:tblStylePr>
  </w:style>
  <w:style w:type="character" w:styleId="Hyperlink">
    <w:name w:val="Hyperlink"/>
    <w:rsid w:val="00CB511F"/>
    <w:rPr>
      <w:color w:val="0000FF"/>
      <w:u w:val="single"/>
    </w:rPr>
  </w:style>
  <w:style w:type="character" w:customStyle="1" w:styleId="UnresolvedMention1">
    <w:name w:val="Unresolved Mention1"/>
    <w:uiPriority w:val="99"/>
    <w:semiHidden/>
    <w:unhideWhenUsed/>
    <w:rsid w:val="00672F7C"/>
    <w:rPr>
      <w:color w:val="605E5C"/>
      <w:shd w:val="clear" w:color="auto" w:fill="E1DFDD"/>
    </w:rPr>
  </w:style>
  <w:style w:type="paragraph" w:styleId="Footer">
    <w:name w:val="footer"/>
    <w:basedOn w:val="Normal"/>
    <w:link w:val="FooterChar"/>
    <w:uiPriority w:val="99"/>
    <w:rsid w:val="00CB511F"/>
    <w:pPr>
      <w:tabs>
        <w:tab w:val="center" w:pos="4153"/>
        <w:tab w:val="right" w:pos="8306"/>
      </w:tabs>
      <w:snapToGrid w:val="0"/>
      <w:spacing w:line="240" w:lineRule="atLeast"/>
    </w:pPr>
    <w:rPr>
      <w:szCs w:val="18"/>
    </w:rPr>
  </w:style>
  <w:style w:type="character" w:customStyle="1" w:styleId="FooterChar">
    <w:name w:val="Footer Char"/>
    <w:link w:val="Footer"/>
    <w:uiPriority w:val="99"/>
    <w:rsid w:val="00CB511F"/>
    <w:rPr>
      <w:rFonts w:ascii="Palatino Linotype" w:hAnsi="Palatino Linotype"/>
      <w:noProof/>
      <w:color w:val="000000"/>
      <w:szCs w:val="18"/>
    </w:rPr>
  </w:style>
  <w:style w:type="table" w:styleId="PlainTable4">
    <w:name w:val="Plain Table 4"/>
    <w:basedOn w:val="TableNormal"/>
    <w:uiPriority w:val="44"/>
    <w:rsid w:val="00E23748"/>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paragraph" w:customStyle="1" w:styleId="MDPI34textspacebefore">
    <w:name w:val="MDPI_3.4_text_space_before"/>
    <w:qFormat/>
    <w:rsid w:val="00CB511F"/>
    <w:pPr>
      <w:adjustRightInd w:val="0"/>
      <w:snapToGrid w:val="0"/>
      <w:spacing w:before="240" w:line="228" w:lineRule="auto"/>
      <w:ind w:left="2608"/>
      <w:jc w:val="both"/>
    </w:pPr>
    <w:rPr>
      <w:rFonts w:ascii="Palatino Linotype" w:eastAsia="Times New Roman" w:hAnsi="Palatino Linotype"/>
      <w:snapToGrid w:val="0"/>
      <w:color w:val="000000"/>
      <w:szCs w:val="22"/>
      <w:lang w:eastAsia="de-DE" w:bidi="en-US"/>
    </w:rPr>
  </w:style>
  <w:style w:type="paragraph" w:customStyle="1" w:styleId="MDPI81theorem">
    <w:name w:val="MDPI_8.1_theorem"/>
    <w:qFormat/>
    <w:rsid w:val="00CB511F"/>
    <w:pPr>
      <w:adjustRightInd w:val="0"/>
      <w:snapToGrid w:val="0"/>
      <w:spacing w:line="228" w:lineRule="auto"/>
      <w:ind w:left="2608"/>
      <w:jc w:val="both"/>
    </w:pPr>
    <w:rPr>
      <w:rFonts w:ascii="Palatino Linotype" w:eastAsia="Times New Roman" w:hAnsi="Palatino Linotype"/>
      <w:i/>
      <w:snapToGrid w:val="0"/>
      <w:color w:val="000000"/>
      <w:szCs w:val="22"/>
      <w:lang w:eastAsia="de-DE" w:bidi="en-US"/>
    </w:rPr>
  </w:style>
  <w:style w:type="paragraph" w:customStyle="1" w:styleId="MDPI82proof">
    <w:name w:val="MDPI_8.2_proof"/>
    <w:qFormat/>
    <w:rsid w:val="00CB511F"/>
    <w:pPr>
      <w:adjustRightInd w:val="0"/>
      <w:snapToGrid w:val="0"/>
      <w:spacing w:line="228" w:lineRule="auto"/>
      <w:ind w:left="2608"/>
      <w:jc w:val="both"/>
    </w:pPr>
    <w:rPr>
      <w:rFonts w:ascii="Palatino Linotype" w:eastAsia="Times New Roman" w:hAnsi="Palatino Linotype"/>
      <w:snapToGrid w:val="0"/>
      <w:color w:val="000000"/>
      <w:szCs w:val="22"/>
      <w:lang w:eastAsia="de-DE" w:bidi="en-US"/>
    </w:rPr>
  </w:style>
  <w:style w:type="paragraph" w:customStyle="1" w:styleId="MDPI61Citation">
    <w:name w:val="MDPI_6.1_Citation"/>
    <w:qFormat/>
    <w:rsid w:val="00CB511F"/>
    <w:pPr>
      <w:adjustRightInd w:val="0"/>
      <w:snapToGrid w:val="0"/>
      <w:spacing w:line="240" w:lineRule="atLeast"/>
      <w:ind w:right="113"/>
    </w:pPr>
    <w:rPr>
      <w:rFonts w:ascii="Palatino Linotype" w:hAnsi="Palatino Linotype" w:cs="Cordia New"/>
      <w:sz w:val="14"/>
      <w:szCs w:val="22"/>
    </w:rPr>
  </w:style>
  <w:style w:type="paragraph" w:customStyle="1" w:styleId="MDPI62BackMatter">
    <w:name w:val="MDPI_6.2_BackMatter"/>
    <w:qFormat/>
    <w:rsid w:val="00CB511F"/>
    <w:pPr>
      <w:adjustRightInd w:val="0"/>
      <w:snapToGrid w:val="0"/>
      <w:spacing w:after="120" w:line="228" w:lineRule="auto"/>
      <w:ind w:left="2608"/>
      <w:jc w:val="both"/>
    </w:pPr>
    <w:rPr>
      <w:rFonts w:ascii="Palatino Linotype" w:eastAsia="Times New Roman" w:hAnsi="Palatino Linotype"/>
      <w:snapToGrid w:val="0"/>
      <w:color w:val="000000"/>
      <w:sz w:val="18"/>
      <w:lang w:eastAsia="en-US" w:bidi="en-US"/>
    </w:rPr>
  </w:style>
  <w:style w:type="paragraph" w:customStyle="1" w:styleId="MDPI63Notes">
    <w:name w:val="MDPI_6.3_Notes"/>
    <w:qFormat/>
    <w:rsid w:val="00CB511F"/>
    <w:pPr>
      <w:adjustRightInd w:val="0"/>
      <w:snapToGrid w:val="0"/>
      <w:spacing w:after="120" w:line="240" w:lineRule="atLeast"/>
      <w:ind w:right="113"/>
    </w:pPr>
    <w:rPr>
      <w:rFonts w:ascii="Palatino Linotype" w:hAnsi="Palatino Linotype"/>
      <w:snapToGrid w:val="0"/>
      <w:color w:val="000000"/>
      <w:sz w:val="14"/>
      <w:lang w:eastAsia="en-US" w:bidi="en-US"/>
    </w:rPr>
  </w:style>
  <w:style w:type="paragraph" w:customStyle="1" w:styleId="MDPI15academiceditor">
    <w:name w:val="MDPI_1.5_academic_editor"/>
    <w:qFormat/>
    <w:rsid w:val="003042DA"/>
    <w:pPr>
      <w:adjustRightInd w:val="0"/>
      <w:snapToGrid w:val="0"/>
      <w:spacing w:before="120" w:line="240" w:lineRule="atLeast"/>
      <w:ind w:right="113"/>
    </w:pPr>
    <w:rPr>
      <w:rFonts w:ascii="Palatino Linotype" w:eastAsia="Times New Roman" w:hAnsi="Palatino Linotype"/>
      <w:color w:val="000000"/>
      <w:sz w:val="14"/>
      <w:szCs w:val="22"/>
      <w:lang w:eastAsia="de-DE" w:bidi="en-US"/>
    </w:rPr>
  </w:style>
  <w:style w:type="paragraph" w:customStyle="1" w:styleId="MDPI19classification">
    <w:name w:val="MDPI_1.9_classification"/>
    <w:qFormat/>
    <w:rsid w:val="00CB511F"/>
    <w:pPr>
      <w:spacing w:before="240" w:line="260" w:lineRule="atLeast"/>
      <w:ind w:left="113"/>
      <w:jc w:val="both"/>
    </w:pPr>
    <w:rPr>
      <w:rFonts w:ascii="Palatino Linotype" w:eastAsia="Times New Roman" w:hAnsi="Palatino Linotype"/>
      <w:b/>
      <w:color w:val="000000"/>
      <w:szCs w:val="22"/>
      <w:lang w:eastAsia="de-DE" w:bidi="en-US"/>
    </w:rPr>
  </w:style>
  <w:style w:type="paragraph" w:customStyle="1" w:styleId="MDPI411onetablecaption">
    <w:name w:val="MDPI_4.1.1_one_table_caption"/>
    <w:qFormat/>
    <w:rsid w:val="00CB511F"/>
    <w:pPr>
      <w:adjustRightInd w:val="0"/>
      <w:snapToGrid w:val="0"/>
      <w:spacing w:before="240" w:after="120" w:line="260" w:lineRule="atLeast"/>
      <w:jc w:val="center"/>
    </w:pPr>
    <w:rPr>
      <w:rFonts w:ascii="Palatino Linotype" w:hAnsi="Palatino Linotype" w:cs="Cordia New"/>
      <w:noProof/>
      <w:color w:val="000000"/>
      <w:sz w:val="18"/>
      <w:szCs w:val="22"/>
      <w:lang w:bidi="en-US"/>
    </w:rPr>
  </w:style>
  <w:style w:type="paragraph" w:customStyle="1" w:styleId="MDPI511onefigurecaption">
    <w:name w:val="MDPI_5.1.1_one_figure_caption"/>
    <w:qFormat/>
    <w:rsid w:val="00CB511F"/>
    <w:pPr>
      <w:adjustRightInd w:val="0"/>
      <w:snapToGrid w:val="0"/>
      <w:spacing w:before="240" w:after="120" w:line="260" w:lineRule="atLeast"/>
      <w:jc w:val="center"/>
    </w:pPr>
    <w:rPr>
      <w:rFonts w:ascii="Palatino Linotype" w:hAnsi="Palatino Linotype"/>
      <w:noProof/>
      <w:color w:val="000000"/>
      <w:sz w:val="18"/>
      <w:lang w:bidi="en-US"/>
    </w:rPr>
  </w:style>
  <w:style w:type="paragraph" w:customStyle="1" w:styleId="MDPI72Copyright">
    <w:name w:val="MDPI_7.2_Copyright"/>
    <w:qFormat/>
    <w:rsid w:val="00CB511F"/>
    <w:pPr>
      <w:adjustRightInd w:val="0"/>
      <w:snapToGrid w:val="0"/>
      <w:spacing w:before="240" w:line="240" w:lineRule="atLeast"/>
      <w:ind w:right="113"/>
    </w:pPr>
    <w:rPr>
      <w:rFonts w:ascii="Palatino Linotype" w:eastAsia="Times New Roman" w:hAnsi="Palatino Linotype"/>
      <w:noProof/>
      <w:snapToGrid w:val="0"/>
      <w:color w:val="000000"/>
      <w:spacing w:val="-2"/>
      <w:sz w:val="14"/>
      <w:lang w:val="en-GB" w:eastAsia="en-GB"/>
    </w:rPr>
  </w:style>
  <w:style w:type="paragraph" w:customStyle="1" w:styleId="MDPI73CopyrightImage">
    <w:name w:val="MDPI_7.3_CopyrightImage"/>
    <w:rsid w:val="00CB511F"/>
    <w:pPr>
      <w:adjustRightInd w:val="0"/>
      <w:snapToGrid w:val="0"/>
      <w:spacing w:after="100" w:line="260" w:lineRule="atLeast"/>
      <w:jc w:val="right"/>
    </w:pPr>
    <w:rPr>
      <w:rFonts w:ascii="Palatino Linotype" w:eastAsia="Times New Roman" w:hAnsi="Palatino Linotype"/>
      <w:color w:val="000000"/>
      <w:lang w:eastAsia="de-CH"/>
    </w:rPr>
  </w:style>
  <w:style w:type="paragraph" w:customStyle="1" w:styleId="MDPIequationFram">
    <w:name w:val="MDPI_equationFram"/>
    <w:qFormat/>
    <w:rsid w:val="00CB511F"/>
    <w:pPr>
      <w:adjustRightInd w:val="0"/>
      <w:snapToGrid w:val="0"/>
      <w:spacing w:before="120" w:after="120"/>
      <w:jc w:val="center"/>
    </w:pPr>
    <w:rPr>
      <w:rFonts w:ascii="Palatino Linotype" w:eastAsia="Times New Roman" w:hAnsi="Palatino Linotype"/>
      <w:snapToGrid w:val="0"/>
      <w:color w:val="000000"/>
      <w:szCs w:val="22"/>
      <w:lang w:eastAsia="de-DE" w:bidi="en-US"/>
    </w:rPr>
  </w:style>
  <w:style w:type="paragraph" w:customStyle="1" w:styleId="MDPIfooter">
    <w:name w:val="MDPI_footer"/>
    <w:qFormat/>
    <w:rsid w:val="00CB511F"/>
    <w:pPr>
      <w:adjustRightInd w:val="0"/>
      <w:snapToGrid w:val="0"/>
      <w:spacing w:before="120" w:line="260" w:lineRule="atLeast"/>
      <w:jc w:val="center"/>
    </w:pPr>
    <w:rPr>
      <w:rFonts w:ascii="Palatino Linotype" w:eastAsia="Times New Roman" w:hAnsi="Palatino Linotype"/>
      <w:color w:val="000000"/>
      <w:lang w:eastAsia="de-DE"/>
    </w:rPr>
  </w:style>
  <w:style w:type="paragraph" w:customStyle="1" w:styleId="MDPIfooterfirstpage">
    <w:name w:val="MDPI_footer_firstpage"/>
    <w:qFormat/>
    <w:rsid w:val="00CB511F"/>
    <w:pPr>
      <w:tabs>
        <w:tab w:val="right" w:pos="8845"/>
      </w:tabs>
      <w:spacing w:line="160" w:lineRule="exact"/>
    </w:pPr>
    <w:rPr>
      <w:rFonts w:ascii="Palatino Linotype" w:eastAsia="Times New Roman" w:hAnsi="Palatino Linotype"/>
      <w:color w:val="000000"/>
      <w:sz w:val="16"/>
      <w:lang w:eastAsia="de-DE"/>
    </w:rPr>
  </w:style>
  <w:style w:type="paragraph" w:customStyle="1" w:styleId="MDPIheader">
    <w:name w:val="MDPI_header"/>
    <w:qFormat/>
    <w:rsid w:val="00CB511F"/>
    <w:pPr>
      <w:adjustRightInd w:val="0"/>
      <w:snapToGrid w:val="0"/>
      <w:spacing w:after="240" w:line="260" w:lineRule="atLeast"/>
      <w:jc w:val="both"/>
    </w:pPr>
    <w:rPr>
      <w:rFonts w:ascii="Palatino Linotype" w:eastAsia="Times New Roman" w:hAnsi="Palatino Linotype"/>
      <w:iCs/>
      <w:color w:val="000000"/>
      <w:sz w:val="16"/>
      <w:lang w:eastAsia="de-DE"/>
    </w:rPr>
  </w:style>
  <w:style w:type="paragraph" w:customStyle="1" w:styleId="MDPIheadercitation">
    <w:name w:val="MDPI_header_citation"/>
    <w:rsid w:val="00CB511F"/>
    <w:pPr>
      <w:spacing w:after="240"/>
    </w:pPr>
    <w:rPr>
      <w:rFonts w:ascii="Palatino Linotype" w:eastAsia="Times New Roman" w:hAnsi="Palatino Linotype"/>
      <w:snapToGrid w:val="0"/>
      <w:color w:val="000000"/>
      <w:sz w:val="18"/>
      <w:lang w:eastAsia="de-DE" w:bidi="en-US"/>
    </w:rPr>
  </w:style>
  <w:style w:type="paragraph" w:customStyle="1" w:styleId="MDPIheadermdpilogo">
    <w:name w:val="MDPI_header_mdpi_logo"/>
    <w:qFormat/>
    <w:rsid w:val="00CB511F"/>
    <w:pPr>
      <w:adjustRightInd w:val="0"/>
      <w:snapToGrid w:val="0"/>
      <w:spacing w:line="260" w:lineRule="atLeast"/>
      <w:jc w:val="right"/>
    </w:pPr>
    <w:rPr>
      <w:rFonts w:ascii="Palatino Linotype" w:eastAsia="Times New Roman" w:hAnsi="Palatino Linotype"/>
      <w:color w:val="000000"/>
      <w:sz w:val="24"/>
      <w:szCs w:val="22"/>
      <w:lang w:eastAsia="de-CH"/>
    </w:rPr>
  </w:style>
  <w:style w:type="table" w:customStyle="1" w:styleId="MDPITable">
    <w:name w:val="MDPI_Table"/>
    <w:basedOn w:val="TableNormal"/>
    <w:uiPriority w:val="99"/>
    <w:rsid w:val="00CB511F"/>
    <w:rPr>
      <w:rFonts w:ascii="Palatino Linotype" w:hAnsi="Palatino Linotype"/>
      <w:color w:val="000000"/>
      <w:lang w:val="en-CA" w:eastAsia="en-US"/>
    </w:rPr>
    <w:tblPr>
      <w:tblCellMar>
        <w:left w:w="0" w:type="dxa"/>
        <w:right w:w="0" w:type="dxa"/>
      </w:tblCellMar>
    </w:tblPr>
  </w:style>
  <w:style w:type="paragraph" w:customStyle="1" w:styleId="MDPItext">
    <w:name w:val="MDPI_text"/>
    <w:qFormat/>
    <w:rsid w:val="00CB511F"/>
    <w:pPr>
      <w:spacing w:line="260" w:lineRule="atLeast"/>
      <w:ind w:left="425" w:right="425" w:firstLine="284"/>
      <w:jc w:val="both"/>
    </w:pPr>
    <w:rPr>
      <w:rFonts w:ascii="Times New Roman" w:eastAsia="Times New Roman" w:hAnsi="Times New Roman"/>
      <w:noProof/>
      <w:snapToGrid w:val="0"/>
      <w:color w:val="000000"/>
      <w:sz w:val="22"/>
      <w:szCs w:val="22"/>
      <w:lang w:eastAsia="de-DE" w:bidi="en-US"/>
    </w:rPr>
  </w:style>
  <w:style w:type="paragraph" w:customStyle="1" w:styleId="MDPItitle">
    <w:name w:val="MDPI_title"/>
    <w:qFormat/>
    <w:rsid w:val="00CB511F"/>
    <w:pPr>
      <w:adjustRightInd w:val="0"/>
      <w:snapToGrid w:val="0"/>
      <w:spacing w:after="240" w:line="260" w:lineRule="atLeast"/>
      <w:jc w:val="both"/>
    </w:pPr>
    <w:rPr>
      <w:rFonts w:ascii="Palatino Linotype" w:eastAsia="Times New Roman" w:hAnsi="Palatino Linotype"/>
      <w:b/>
      <w:snapToGrid w:val="0"/>
      <w:color w:val="000000"/>
      <w:sz w:val="36"/>
      <w:lang w:eastAsia="de-DE" w:bidi="en-US"/>
    </w:rPr>
  </w:style>
  <w:style w:type="character" w:customStyle="1" w:styleId="apple-converted-space">
    <w:name w:val="apple-converted-space"/>
    <w:rsid w:val="00CB511F"/>
  </w:style>
  <w:style w:type="paragraph" w:styleId="Bibliography">
    <w:name w:val="Bibliography"/>
    <w:basedOn w:val="Normal"/>
    <w:next w:val="Normal"/>
    <w:uiPriority w:val="37"/>
    <w:semiHidden/>
    <w:unhideWhenUsed/>
    <w:rsid w:val="00CB511F"/>
  </w:style>
  <w:style w:type="paragraph" w:styleId="BodyText">
    <w:name w:val="Body Text"/>
    <w:link w:val="BodyTextChar"/>
    <w:rsid w:val="00CB511F"/>
    <w:pPr>
      <w:spacing w:after="120" w:line="340" w:lineRule="atLeast"/>
      <w:jc w:val="both"/>
    </w:pPr>
    <w:rPr>
      <w:rFonts w:ascii="Palatino Linotype" w:hAnsi="Palatino Linotype"/>
      <w:color w:val="000000"/>
      <w:sz w:val="24"/>
      <w:lang w:eastAsia="de-DE"/>
    </w:rPr>
  </w:style>
  <w:style w:type="character" w:customStyle="1" w:styleId="BodyTextChar">
    <w:name w:val="Body Text Char"/>
    <w:link w:val="BodyText"/>
    <w:rsid w:val="00CB511F"/>
    <w:rPr>
      <w:rFonts w:ascii="Palatino Linotype" w:hAnsi="Palatino Linotype"/>
      <w:color w:val="000000"/>
      <w:sz w:val="24"/>
      <w:lang w:eastAsia="de-DE"/>
    </w:rPr>
  </w:style>
  <w:style w:type="character" w:styleId="CommentReference">
    <w:name w:val="annotation reference"/>
    <w:uiPriority w:val="99"/>
    <w:rsid w:val="00CB511F"/>
    <w:rPr>
      <w:sz w:val="21"/>
      <w:szCs w:val="21"/>
    </w:rPr>
  </w:style>
  <w:style w:type="paragraph" w:styleId="CommentText">
    <w:name w:val="annotation text"/>
    <w:basedOn w:val="Normal"/>
    <w:link w:val="CommentTextChar"/>
    <w:uiPriority w:val="99"/>
    <w:rsid w:val="00CB511F"/>
  </w:style>
  <w:style w:type="character" w:customStyle="1" w:styleId="CommentTextChar">
    <w:name w:val="Comment Text Char"/>
    <w:link w:val="CommentText"/>
    <w:uiPriority w:val="99"/>
    <w:rsid w:val="00CB511F"/>
    <w:rPr>
      <w:rFonts w:ascii="Palatino Linotype" w:hAnsi="Palatino Linotype"/>
      <w:noProof/>
      <w:color w:val="000000"/>
    </w:rPr>
  </w:style>
  <w:style w:type="paragraph" w:styleId="CommentSubject">
    <w:name w:val="annotation subject"/>
    <w:basedOn w:val="CommentText"/>
    <w:next w:val="CommentText"/>
    <w:link w:val="CommentSubjectChar"/>
    <w:uiPriority w:val="99"/>
    <w:rsid w:val="00CB511F"/>
    <w:rPr>
      <w:b/>
      <w:bCs/>
    </w:rPr>
  </w:style>
  <w:style w:type="character" w:customStyle="1" w:styleId="CommentSubjectChar">
    <w:name w:val="Comment Subject Char"/>
    <w:link w:val="CommentSubject"/>
    <w:uiPriority w:val="99"/>
    <w:rsid w:val="00CB511F"/>
    <w:rPr>
      <w:rFonts w:ascii="Palatino Linotype" w:hAnsi="Palatino Linotype"/>
      <w:b/>
      <w:bCs/>
      <w:noProof/>
      <w:color w:val="000000"/>
    </w:rPr>
  </w:style>
  <w:style w:type="character" w:styleId="EndnoteReference">
    <w:name w:val="endnote reference"/>
    <w:rsid w:val="00CB511F"/>
    <w:rPr>
      <w:vertAlign w:val="superscript"/>
    </w:rPr>
  </w:style>
  <w:style w:type="paragraph" w:styleId="EndnoteText">
    <w:name w:val="endnote text"/>
    <w:basedOn w:val="Normal"/>
    <w:link w:val="EndnoteTextChar"/>
    <w:semiHidden/>
    <w:unhideWhenUsed/>
    <w:rsid w:val="00CB511F"/>
    <w:pPr>
      <w:spacing w:line="240" w:lineRule="auto"/>
    </w:pPr>
  </w:style>
  <w:style w:type="character" w:customStyle="1" w:styleId="EndnoteTextChar">
    <w:name w:val="Endnote Text Char"/>
    <w:link w:val="EndnoteText"/>
    <w:semiHidden/>
    <w:rsid w:val="00CB511F"/>
    <w:rPr>
      <w:rFonts w:ascii="Palatino Linotype" w:hAnsi="Palatino Linotype"/>
      <w:noProof/>
      <w:color w:val="000000"/>
    </w:rPr>
  </w:style>
  <w:style w:type="character" w:styleId="FollowedHyperlink">
    <w:name w:val="FollowedHyperlink"/>
    <w:rsid w:val="00CB511F"/>
    <w:rPr>
      <w:color w:val="954F72"/>
      <w:u w:val="single"/>
    </w:rPr>
  </w:style>
  <w:style w:type="paragraph" w:styleId="FootnoteText">
    <w:name w:val="footnote text"/>
    <w:basedOn w:val="Normal"/>
    <w:link w:val="FootnoteTextChar"/>
    <w:semiHidden/>
    <w:unhideWhenUsed/>
    <w:rsid w:val="00CB511F"/>
    <w:pPr>
      <w:spacing w:line="240" w:lineRule="auto"/>
    </w:pPr>
  </w:style>
  <w:style w:type="character" w:customStyle="1" w:styleId="FootnoteTextChar">
    <w:name w:val="Footnote Text Char"/>
    <w:link w:val="FootnoteText"/>
    <w:semiHidden/>
    <w:rsid w:val="00CB511F"/>
    <w:rPr>
      <w:rFonts w:ascii="Palatino Linotype" w:hAnsi="Palatino Linotype"/>
      <w:noProof/>
      <w:color w:val="000000"/>
    </w:rPr>
  </w:style>
  <w:style w:type="paragraph" w:styleId="NormalWeb">
    <w:name w:val="Normal (Web)"/>
    <w:basedOn w:val="Normal"/>
    <w:uiPriority w:val="99"/>
    <w:rsid w:val="00CB511F"/>
    <w:rPr>
      <w:szCs w:val="24"/>
    </w:rPr>
  </w:style>
  <w:style w:type="paragraph" w:customStyle="1" w:styleId="MsoFootnoteText0">
    <w:name w:val="MsoFootnoteText"/>
    <w:basedOn w:val="NormalWeb"/>
    <w:qFormat/>
    <w:rsid w:val="00CB511F"/>
    <w:rPr>
      <w:rFonts w:ascii="Times New Roman" w:hAnsi="Times New Roman"/>
    </w:rPr>
  </w:style>
  <w:style w:type="character" w:styleId="PageNumber">
    <w:name w:val="page number"/>
    <w:uiPriority w:val="99"/>
    <w:rsid w:val="00CB511F"/>
  </w:style>
  <w:style w:type="character" w:styleId="PlaceholderText">
    <w:name w:val="Placeholder Text"/>
    <w:uiPriority w:val="99"/>
    <w:semiHidden/>
    <w:rsid w:val="00CB511F"/>
    <w:rPr>
      <w:color w:val="808080"/>
    </w:rPr>
  </w:style>
  <w:style w:type="paragraph" w:customStyle="1" w:styleId="MDPI71FootNotes">
    <w:name w:val="MDPI_7.1_FootNotes"/>
    <w:qFormat/>
    <w:rsid w:val="00E8727E"/>
    <w:pPr>
      <w:numPr>
        <w:numId w:val="20"/>
      </w:numPr>
      <w:adjustRightInd w:val="0"/>
      <w:snapToGrid w:val="0"/>
      <w:spacing w:line="228" w:lineRule="auto"/>
    </w:pPr>
    <w:rPr>
      <w:rFonts w:ascii="Palatino Linotype" w:eastAsiaTheme="minorEastAsia" w:hAnsi="Palatino Linotype"/>
      <w:noProof/>
      <w:color w:val="000000"/>
      <w:sz w:val="18"/>
    </w:rPr>
  </w:style>
  <w:style w:type="character" w:customStyle="1" w:styleId="external-link">
    <w:name w:val="external-link"/>
    <w:basedOn w:val="DefaultParagraphFont"/>
    <w:rsid w:val="00810570"/>
  </w:style>
  <w:style w:type="paragraph" w:customStyle="1" w:styleId="ListParagraph1">
    <w:name w:val="List Paragraph1"/>
    <w:basedOn w:val="Normal"/>
    <w:next w:val="ListParagraph"/>
    <w:uiPriority w:val="34"/>
    <w:qFormat/>
    <w:rsid w:val="005A5531"/>
    <w:pPr>
      <w:spacing w:line="240" w:lineRule="auto"/>
      <w:ind w:left="720"/>
      <w:contextualSpacing/>
      <w:jc w:val="left"/>
    </w:pPr>
    <w:rPr>
      <w:rFonts w:ascii="Cambria" w:eastAsia="MS Mincho" w:hAnsi="Cambria"/>
      <w:noProof w:val="0"/>
      <w:color w:val="auto"/>
      <w:sz w:val="24"/>
      <w:szCs w:val="24"/>
      <w:lang w:eastAsia="en-US"/>
    </w:rPr>
  </w:style>
  <w:style w:type="table" w:customStyle="1" w:styleId="TableGrid1">
    <w:name w:val="Table Grid1"/>
    <w:basedOn w:val="TableNormal"/>
    <w:next w:val="TableGrid"/>
    <w:uiPriority w:val="39"/>
    <w:rsid w:val="005A5531"/>
    <w:rPr>
      <w:rFonts w:ascii="Cambria" w:eastAsia="MS Mincho" w:hAnsi="Cambria"/>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ersonname">
    <w:name w:val="person_name"/>
    <w:rsid w:val="005A5531"/>
  </w:style>
  <w:style w:type="paragraph" w:customStyle="1" w:styleId="ColorfulList-Accent11">
    <w:name w:val="Colorful List - Accent 11"/>
    <w:basedOn w:val="Normal"/>
    <w:uiPriority w:val="34"/>
    <w:qFormat/>
    <w:rsid w:val="005A5531"/>
    <w:pPr>
      <w:spacing w:after="200" w:line="276" w:lineRule="auto"/>
      <w:ind w:left="720"/>
      <w:contextualSpacing/>
      <w:jc w:val="left"/>
    </w:pPr>
    <w:rPr>
      <w:rFonts w:ascii="Times New Roman" w:eastAsia="Times New Roman" w:hAnsi="Times New Roman"/>
      <w:noProof w:val="0"/>
      <w:color w:val="auto"/>
      <w:sz w:val="24"/>
      <w:szCs w:val="22"/>
      <w:lang w:val="en-GB" w:eastAsia="en-US"/>
    </w:rPr>
  </w:style>
  <w:style w:type="paragraph" w:customStyle="1" w:styleId="Revision1">
    <w:name w:val="Revision1"/>
    <w:next w:val="Revision"/>
    <w:hidden/>
    <w:uiPriority w:val="99"/>
    <w:semiHidden/>
    <w:rsid w:val="005A5531"/>
    <w:rPr>
      <w:rFonts w:ascii="Cambria" w:eastAsia="MS Mincho" w:hAnsi="Cambria"/>
      <w:sz w:val="24"/>
      <w:szCs w:val="24"/>
      <w:lang w:eastAsia="en-US"/>
    </w:rPr>
  </w:style>
  <w:style w:type="character" w:customStyle="1" w:styleId="authors">
    <w:name w:val="authors"/>
    <w:basedOn w:val="DefaultParagraphFont"/>
    <w:rsid w:val="005A5531"/>
  </w:style>
  <w:style w:type="character" w:customStyle="1" w:styleId="Date1">
    <w:name w:val="Date1"/>
    <w:basedOn w:val="DefaultParagraphFont"/>
    <w:rsid w:val="005A5531"/>
  </w:style>
  <w:style w:type="character" w:customStyle="1" w:styleId="arttitle">
    <w:name w:val="art_title"/>
    <w:basedOn w:val="DefaultParagraphFont"/>
    <w:rsid w:val="005A5531"/>
  </w:style>
  <w:style w:type="character" w:customStyle="1" w:styleId="serialtitle">
    <w:name w:val="serial_title"/>
    <w:basedOn w:val="DefaultParagraphFont"/>
    <w:rsid w:val="005A5531"/>
  </w:style>
  <w:style w:type="character" w:customStyle="1" w:styleId="volumeissue">
    <w:name w:val="volume_issue"/>
    <w:basedOn w:val="DefaultParagraphFont"/>
    <w:rsid w:val="005A5531"/>
  </w:style>
  <w:style w:type="character" w:customStyle="1" w:styleId="pagerange">
    <w:name w:val="page_range"/>
    <w:basedOn w:val="DefaultParagraphFont"/>
    <w:rsid w:val="005A5531"/>
  </w:style>
  <w:style w:type="character" w:customStyle="1" w:styleId="doilink">
    <w:name w:val="doi_link"/>
    <w:basedOn w:val="DefaultParagraphFont"/>
    <w:rsid w:val="005A5531"/>
  </w:style>
  <w:style w:type="paragraph" w:styleId="ListParagraph">
    <w:name w:val="List Paragraph"/>
    <w:basedOn w:val="Normal"/>
    <w:uiPriority w:val="34"/>
    <w:qFormat/>
    <w:rsid w:val="005A5531"/>
    <w:pPr>
      <w:ind w:left="720"/>
      <w:contextualSpacing/>
    </w:pPr>
  </w:style>
  <w:style w:type="paragraph" w:styleId="Revision">
    <w:name w:val="Revision"/>
    <w:hidden/>
    <w:uiPriority w:val="99"/>
    <w:semiHidden/>
    <w:rsid w:val="005A5531"/>
    <w:rPr>
      <w:rFonts w:ascii="Palatino Linotype" w:hAnsi="Palatino Linotype"/>
      <w:noProof/>
      <w:color w:val="000000"/>
    </w:rPr>
  </w:style>
  <w:style w:type="table" w:customStyle="1" w:styleId="TableGrid2">
    <w:name w:val="Table Grid2"/>
    <w:basedOn w:val="TableNormal"/>
    <w:next w:val="TableGrid"/>
    <w:uiPriority w:val="39"/>
    <w:rsid w:val="00411E57"/>
    <w:rPr>
      <w:rFonts w:ascii="Cambria" w:eastAsia="MS Mincho" w:hAnsi="Cambria"/>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10899551">
      <w:bodyDiv w:val="1"/>
      <w:marLeft w:val="0"/>
      <w:marRight w:val="0"/>
      <w:marTop w:val="0"/>
      <w:marBottom w:val="0"/>
      <w:divBdr>
        <w:top w:val="none" w:sz="0" w:space="0" w:color="auto"/>
        <w:left w:val="none" w:sz="0" w:space="0" w:color="auto"/>
        <w:bottom w:val="none" w:sz="0" w:space="0" w:color="auto"/>
        <w:right w:val="none" w:sz="0" w:space="0" w:color="auto"/>
      </w:divBdr>
    </w:div>
    <w:div w:id="899246879">
      <w:bodyDiv w:val="1"/>
      <w:marLeft w:val="0"/>
      <w:marRight w:val="0"/>
      <w:marTop w:val="0"/>
      <w:marBottom w:val="0"/>
      <w:divBdr>
        <w:top w:val="none" w:sz="0" w:space="0" w:color="auto"/>
        <w:left w:val="none" w:sz="0" w:space="0" w:color="auto"/>
        <w:bottom w:val="none" w:sz="0" w:space="0" w:color="auto"/>
        <w:right w:val="none" w:sz="0" w:space="0" w:color="auto"/>
      </w:divBdr>
      <w:divsChild>
        <w:div w:id="71823753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40988975">
              <w:marLeft w:val="0"/>
              <w:marRight w:val="0"/>
              <w:marTop w:val="0"/>
              <w:marBottom w:val="0"/>
              <w:divBdr>
                <w:top w:val="none" w:sz="0" w:space="0" w:color="auto"/>
                <w:left w:val="none" w:sz="0" w:space="0" w:color="auto"/>
                <w:bottom w:val="none" w:sz="0" w:space="0" w:color="auto"/>
                <w:right w:val="none" w:sz="0" w:space="0" w:color="auto"/>
              </w:divBdr>
              <w:divsChild>
                <w:div w:id="1006791027">
                  <w:marLeft w:val="0"/>
                  <w:marRight w:val="0"/>
                  <w:marTop w:val="0"/>
                  <w:marBottom w:val="0"/>
                  <w:divBdr>
                    <w:top w:val="none" w:sz="0" w:space="0" w:color="auto"/>
                    <w:left w:val="none" w:sz="0" w:space="0" w:color="auto"/>
                    <w:bottom w:val="none" w:sz="0" w:space="0" w:color="auto"/>
                    <w:right w:val="none" w:sz="0" w:space="0" w:color="auto"/>
                  </w:divBdr>
                  <w:divsChild>
                    <w:div w:id="688993192">
                      <w:marLeft w:val="0"/>
                      <w:marRight w:val="0"/>
                      <w:marTop w:val="0"/>
                      <w:marBottom w:val="0"/>
                      <w:divBdr>
                        <w:top w:val="none" w:sz="0" w:space="0" w:color="auto"/>
                        <w:left w:val="none" w:sz="0" w:space="0" w:color="auto"/>
                        <w:bottom w:val="none" w:sz="0" w:space="0" w:color="auto"/>
                        <w:right w:val="none" w:sz="0" w:space="0" w:color="auto"/>
                      </w:divBdr>
                      <w:divsChild>
                        <w:div w:id="19485308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303073444">
                              <w:marLeft w:val="0"/>
                              <w:marRight w:val="0"/>
                              <w:marTop w:val="0"/>
                              <w:marBottom w:val="0"/>
                              <w:divBdr>
                                <w:top w:val="none" w:sz="0" w:space="0" w:color="auto"/>
                                <w:left w:val="none" w:sz="0" w:space="0" w:color="auto"/>
                                <w:bottom w:val="none" w:sz="0" w:space="0" w:color="auto"/>
                                <w:right w:val="none" w:sz="0" w:space="0" w:color="auto"/>
                              </w:divBdr>
                              <w:divsChild>
                                <w:div w:id="2010865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encoding w:val="iso-8859-6"/>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doi.org/10.2196/27584" TargetMode="External"/><Relationship Id="rId18" Type="http://schemas.openxmlformats.org/officeDocument/2006/relationships/hyperlink" Target="https://doi.org/10.1044/2020_AJA-19-00040"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webSettings" Target="webSettings.xml"/><Relationship Id="rId12" Type="http://schemas.openxmlformats.org/officeDocument/2006/relationships/hyperlink" Target="https://doi.org/10.1016/j.invent.2021.100402" TargetMode="External"/><Relationship Id="rId17" Type="http://schemas.openxmlformats.org/officeDocument/2006/relationships/hyperlink" Target="https://doi.org/10.3766/jaaa.16046"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doi.org/10.1080/14992027.2016.1227481" TargetMode="External"/><Relationship Id="rId20" Type="http://schemas.openxmlformats.org/officeDocument/2006/relationships/hyperlink" Target="https://doi.org/10.1080/03069885.2016.1213372"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doi.org/10.1044/2021_AJA-20-00222" TargetMode="External"/><Relationship Id="rId24" Type="http://schemas.openxmlformats.org/officeDocument/2006/relationships/footer" Target="footer1.xml"/><Relationship Id="rId5" Type="http://schemas.openxmlformats.org/officeDocument/2006/relationships/styles" Target="styles.xml"/><Relationship Id="rId15" Type="http://schemas.openxmlformats.org/officeDocument/2006/relationships/hyperlink" Target="http://dx.doi.org/10.2147/CIA.S86108" TargetMode="External"/><Relationship Id="rId23" Type="http://schemas.openxmlformats.org/officeDocument/2006/relationships/header" Target="header3.xml"/><Relationship Id="rId10" Type="http://schemas.openxmlformats.org/officeDocument/2006/relationships/image" Target="media/image1.png"/><Relationship Id="rId19" Type="http://schemas.openxmlformats.org/officeDocument/2006/relationships/hyperlink" Target="https://doi.org/10.1371/journal.pone.0176730"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dx.doi.org/10.2147/CIA.S91076" TargetMode="External"/><Relationship Id="rId22" Type="http://schemas.openxmlformats.org/officeDocument/2006/relationships/header" Target="header2.xml"/></Relationships>
</file>

<file path=word/_rels/head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D:\000Manuscript\brainsci-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2DC940401B443446950E83787B62815D" ma:contentTypeVersion="14" ma:contentTypeDescription="Create a new document." ma:contentTypeScope="" ma:versionID="e132dcb6d10d1961a1b73d1948e71d7e">
  <xsd:schema xmlns:xsd="http://www.w3.org/2001/XMLSchema" xmlns:xs="http://www.w3.org/2001/XMLSchema" xmlns:p="http://schemas.microsoft.com/office/2006/metadata/properties" xmlns:ns3="6b494f05-939f-47b7-827f-de1e15f7b078" xmlns:ns4="dd5d29e2-e009-49d8-a581-e6c7b528f0f3" targetNamespace="http://schemas.microsoft.com/office/2006/metadata/properties" ma:root="true" ma:fieldsID="bfa7d24086b7ce1aadb5a5759f1cbddc" ns3:_="" ns4:_="">
    <xsd:import namespace="6b494f05-939f-47b7-827f-de1e15f7b078"/>
    <xsd:import namespace="dd5d29e2-e009-49d8-a581-e6c7b528f0f3"/>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4:SharedWithUsers" minOccurs="0"/>
                <xsd:element ref="ns4:SharedWithDetails" minOccurs="0"/>
                <xsd:element ref="ns4:SharingHintHash"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b494f05-939f-47b7-827f-de1e15f7b07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dd5d29e2-e009-49d8-a581-e6c7b528f0f3"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B5F7802-FDA1-4507-922C-50E3B2951383}">
  <ds:schemaRefs>
    <ds:schemaRef ds:uri="http://schemas.microsoft.com/sharepoint/v3/contenttype/forms"/>
  </ds:schemaRefs>
</ds:datastoreItem>
</file>

<file path=customXml/itemProps2.xml><?xml version="1.0" encoding="utf-8"?>
<ds:datastoreItem xmlns:ds="http://schemas.openxmlformats.org/officeDocument/2006/customXml" ds:itemID="{D8254184-4303-4803-B2D0-98C9627C3D9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b494f05-939f-47b7-827f-de1e15f7b078"/>
    <ds:schemaRef ds:uri="dd5d29e2-e009-49d8-a581-e6c7b528f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3DEB9DD-612B-4790-8B9F-765E52D6331A}">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brainsci-template</Template>
  <TotalTime>2</TotalTime>
  <Pages>14</Pages>
  <Words>7268</Words>
  <Characters>41429</Characters>
  <Application>Microsoft Office Word</Application>
  <DocSecurity>0</DocSecurity>
  <Lines>345</Lines>
  <Paragraphs>97</Paragraphs>
  <ScaleCrop>false</ScaleCrop>
  <HeadingPairs>
    <vt:vector size="2" baseType="variant">
      <vt:variant>
        <vt:lpstr>Title</vt:lpstr>
      </vt:variant>
      <vt:variant>
        <vt:i4>1</vt:i4>
      </vt:variant>
    </vt:vector>
  </HeadingPairs>
  <TitlesOfParts>
    <vt:vector size="1" baseType="lpstr">
      <vt:lpstr>Type of the Paper (Article</vt:lpstr>
    </vt:vector>
  </TitlesOfParts>
  <Company/>
  <LinksUpToDate>false</LinksUpToDate>
  <CharactersWithSpaces>48600</CharactersWithSpaces>
  <SharedDoc>false</SharedDoc>
  <HLinks>
    <vt:vector size="60" baseType="variant">
      <vt:variant>
        <vt:i4>524352</vt:i4>
      </vt:variant>
      <vt:variant>
        <vt:i4>27</vt:i4>
      </vt:variant>
      <vt:variant>
        <vt:i4>0</vt:i4>
      </vt:variant>
      <vt:variant>
        <vt:i4>5</vt:i4>
      </vt:variant>
      <vt:variant>
        <vt:lpwstr>https://doi.org/10.1080/03069885.2016.1213372</vt:lpwstr>
      </vt:variant>
      <vt:variant>
        <vt:lpwstr/>
      </vt:variant>
      <vt:variant>
        <vt:i4>4980801</vt:i4>
      </vt:variant>
      <vt:variant>
        <vt:i4>24</vt:i4>
      </vt:variant>
      <vt:variant>
        <vt:i4>0</vt:i4>
      </vt:variant>
      <vt:variant>
        <vt:i4>5</vt:i4>
      </vt:variant>
      <vt:variant>
        <vt:lpwstr>https://doi.org/10.1371/journal.pone.0176730</vt:lpwstr>
      </vt:variant>
      <vt:variant>
        <vt:lpwstr/>
      </vt:variant>
      <vt:variant>
        <vt:i4>983167</vt:i4>
      </vt:variant>
      <vt:variant>
        <vt:i4>21</vt:i4>
      </vt:variant>
      <vt:variant>
        <vt:i4>0</vt:i4>
      </vt:variant>
      <vt:variant>
        <vt:i4>5</vt:i4>
      </vt:variant>
      <vt:variant>
        <vt:lpwstr>https://doi.org/10.1044/2020_AJA-19-00040</vt:lpwstr>
      </vt:variant>
      <vt:variant>
        <vt:lpwstr/>
      </vt:variant>
      <vt:variant>
        <vt:i4>2097276</vt:i4>
      </vt:variant>
      <vt:variant>
        <vt:i4>18</vt:i4>
      </vt:variant>
      <vt:variant>
        <vt:i4>0</vt:i4>
      </vt:variant>
      <vt:variant>
        <vt:i4>5</vt:i4>
      </vt:variant>
      <vt:variant>
        <vt:lpwstr>https://doi.org/10.3766/jaaa.16046</vt:lpwstr>
      </vt:variant>
      <vt:variant>
        <vt:lpwstr/>
      </vt:variant>
      <vt:variant>
        <vt:i4>65613</vt:i4>
      </vt:variant>
      <vt:variant>
        <vt:i4>15</vt:i4>
      </vt:variant>
      <vt:variant>
        <vt:i4>0</vt:i4>
      </vt:variant>
      <vt:variant>
        <vt:i4>5</vt:i4>
      </vt:variant>
      <vt:variant>
        <vt:lpwstr>https://doi.org/10.1080/14992027.2016.1227481</vt:lpwstr>
      </vt:variant>
      <vt:variant>
        <vt:lpwstr/>
      </vt:variant>
      <vt:variant>
        <vt:i4>1179674</vt:i4>
      </vt:variant>
      <vt:variant>
        <vt:i4>12</vt:i4>
      </vt:variant>
      <vt:variant>
        <vt:i4>0</vt:i4>
      </vt:variant>
      <vt:variant>
        <vt:i4>5</vt:i4>
      </vt:variant>
      <vt:variant>
        <vt:lpwstr>http://dx.doi.org/10.2147/CIA.S86108</vt:lpwstr>
      </vt:variant>
      <vt:variant>
        <vt:lpwstr/>
      </vt:variant>
      <vt:variant>
        <vt:i4>1835034</vt:i4>
      </vt:variant>
      <vt:variant>
        <vt:i4>9</vt:i4>
      </vt:variant>
      <vt:variant>
        <vt:i4>0</vt:i4>
      </vt:variant>
      <vt:variant>
        <vt:i4>5</vt:i4>
      </vt:variant>
      <vt:variant>
        <vt:lpwstr>http://dx.doi.org/10.2147/CIA.S91076</vt:lpwstr>
      </vt:variant>
      <vt:variant>
        <vt:lpwstr/>
      </vt:variant>
      <vt:variant>
        <vt:i4>1441882</vt:i4>
      </vt:variant>
      <vt:variant>
        <vt:i4>6</vt:i4>
      </vt:variant>
      <vt:variant>
        <vt:i4>0</vt:i4>
      </vt:variant>
      <vt:variant>
        <vt:i4>5</vt:i4>
      </vt:variant>
      <vt:variant>
        <vt:lpwstr>https://doi.org/10.2196/27584</vt:lpwstr>
      </vt:variant>
      <vt:variant>
        <vt:lpwstr/>
      </vt:variant>
      <vt:variant>
        <vt:i4>5963865</vt:i4>
      </vt:variant>
      <vt:variant>
        <vt:i4>3</vt:i4>
      </vt:variant>
      <vt:variant>
        <vt:i4>0</vt:i4>
      </vt:variant>
      <vt:variant>
        <vt:i4>5</vt:i4>
      </vt:variant>
      <vt:variant>
        <vt:lpwstr>https://doi.org/10.1016/j.invent.2021.100402</vt:lpwstr>
      </vt:variant>
      <vt:variant>
        <vt:lpwstr/>
      </vt:variant>
      <vt:variant>
        <vt:i4>721012</vt:i4>
      </vt:variant>
      <vt:variant>
        <vt:i4>0</vt:i4>
      </vt:variant>
      <vt:variant>
        <vt:i4>0</vt:i4>
      </vt:variant>
      <vt:variant>
        <vt:i4>5</vt:i4>
      </vt:variant>
      <vt:variant>
        <vt:lpwstr>https://doi.org/10.1044/2021_AJA-20-00222</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Type of the Paper (Article</dc:title>
  <dc:subject/>
  <dc:creator>MDPI</dc:creator>
  <cp:keywords/>
  <dc:description/>
  <cp:lastModifiedBy>Hellen, Catherine</cp:lastModifiedBy>
  <cp:revision>4</cp:revision>
  <cp:lastPrinted>2022-08-30T14:00:00Z</cp:lastPrinted>
  <dcterms:created xsi:type="dcterms:W3CDTF">2022-08-30T13:59:00Z</dcterms:created>
  <dcterms:modified xsi:type="dcterms:W3CDTF">2022-08-30T14:00:00Z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0x0101002DC940401B443446950E83787B62815D</vt:lpwstr>
  </property>
</Properties>
</file>