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87BDF" w14:textId="77777777" w:rsidR="003B5E24" w:rsidRPr="000E055E" w:rsidRDefault="003B5E24" w:rsidP="00D42B95">
      <w:pPr>
        <w:pStyle w:val="MDPI11articletype"/>
      </w:pPr>
      <w:r w:rsidRPr="000E055E">
        <w:t>Review</w:t>
      </w:r>
    </w:p>
    <w:p w14:paraId="0BE50636" w14:textId="5B5DC6CD" w:rsidR="003B5E24" w:rsidRPr="000E055E" w:rsidRDefault="00714505" w:rsidP="00714505">
      <w:pPr>
        <w:pStyle w:val="MDPI12title"/>
      </w:pPr>
      <w:r w:rsidRPr="000E055E">
        <w:t>Interventions For Improving Long Covid Symptomatology: A Systematic Review</w:t>
      </w:r>
    </w:p>
    <w:p w14:paraId="5F9A0F39" w14:textId="6F31C07F" w:rsidR="00D42B95" w:rsidRPr="005C6627" w:rsidRDefault="003B5E24" w:rsidP="00D42B95">
      <w:pPr>
        <w:pStyle w:val="MDPI13authornames"/>
        <w:rPr>
          <w:vertAlign w:val="superscript"/>
          <w:lang w:val="it-IT"/>
        </w:rPr>
      </w:pPr>
      <w:r w:rsidRPr="005C6627">
        <w:rPr>
          <w:lang w:val="it-IT"/>
        </w:rPr>
        <w:t>Nicola Veronese</w:t>
      </w:r>
      <w:r w:rsidRPr="005C6627">
        <w:rPr>
          <w:vertAlign w:val="superscript"/>
          <w:lang w:val="it-IT"/>
        </w:rPr>
        <w:t>1</w:t>
      </w:r>
      <w:r w:rsidRPr="005C6627">
        <w:rPr>
          <w:lang w:val="it-IT"/>
        </w:rPr>
        <w:t>, Roberta Bonica</w:t>
      </w:r>
      <w:r w:rsidRPr="005C6627">
        <w:rPr>
          <w:vertAlign w:val="superscript"/>
          <w:lang w:val="it-IT"/>
        </w:rPr>
        <w:t>1</w:t>
      </w:r>
      <w:r w:rsidRPr="005C6627">
        <w:rPr>
          <w:lang w:val="it-IT"/>
        </w:rPr>
        <w:t>, Sergio Cotugno</w:t>
      </w:r>
      <w:r w:rsidRPr="005C6627">
        <w:rPr>
          <w:vertAlign w:val="superscript"/>
          <w:lang w:val="it-IT"/>
        </w:rPr>
        <w:t>2</w:t>
      </w:r>
      <w:r w:rsidRPr="005C6627">
        <w:rPr>
          <w:lang w:val="it-IT"/>
        </w:rPr>
        <w:t>, Ottavia Tulone</w:t>
      </w:r>
      <w:r w:rsidRPr="005C6627">
        <w:rPr>
          <w:vertAlign w:val="superscript"/>
          <w:lang w:val="it-IT"/>
        </w:rPr>
        <w:t>1</w:t>
      </w:r>
      <w:r w:rsidRPr="005C6627">
        <w:rPr>
          <w:lang w:val="it-IT"/>
        </w:rPr>
        <w:t>, Michele Camporeale</w:t>
      </w:r>
      <w:r w:rsidRPr="005C6627">
        <w:rPr>
          <w:vertAlign w:val="superscript"/>
          <w:lang w:val="it-IT"/>
        </w:rPr>
        <w:t>2</w:t>
      </w:r>
      <w:r w:rsidRPr="005C6627">
        <w:rPr>
          <w:lang w:val="it-IT"/>
        </w:rPr>
        <w:t>, Lee Smith</w:t>
      </w:r>
      <w:r w:rsidRPr="005C6627">
        <w:rPr>
          <w:vertAlign w:val="superscript"/>
          <w:lang w:val="it-IT"/>
        </w:rPr>
        <w:t>3</w:t>
      </w:r>
      <w:r w:rsidRPr="005C6627">
        <w:rPr>
          <w:lang w:val="it-IT"/>
        </w:rPr>
        <w:t>, Mike Trott</w:t>
      </w:r>
      <w:r w:rsidRPr="005C6627">
        <w:rPr>
          <w:vertAlign w:val="superscript"/>
          <w:lang w:val="it-IT"/>
        </w:rPr>
        <w:t>4</w:t>
      </w:r>
      <w:r w:rsidRPr="005C6627">
        <w:rPr>
          <w:lang w:val="it-IT"/>
        </w:rPr>
        <w:t>, Olivier Bruyere</w:t>
      </w:r>
      <w:r w:rsidRPr="005C6627">
        <w:rPr>
          <w:vertAlign w:val="superscript"/>
          <w:lang w:val="it-IT"/>
        </w:rPr>
        <w:t>5</w:t>
      </w:r>
      <w:r w:rsidRPr="005C6627">
        <w:rPr>
          <w:lang w:val="it-IT"/>
        </w:rPr>
        <w:t>, Luigi Mirarchi</w:t>
      </w:r>
      <w:r w:rsidRPr="005C6627">
        <w:rPr>
          <w:vertAlign w:val="superscript"/>
          <w:lang w:val="it-IT"/>
        </w:rPr>
        <w:t>1</w:t>
      </w:r>
      <w:r w:rsidRPr="005C6627">
        <w:rPr>
          <w:lang w:val="it-IT"/>
        </w:rPr>
        <w:t>, Giuseppina Rizzo</w:t>
      </w:r>
      <w:r w:rsidRPr="005C6627">
        <w:rPr>
          <w:vertAlign w:val="superscript"/>
          <w:lang w:val="it-IT"/>
        </w:rPr>
        <w:t>1</w:t>
      </w:r>
      <w:r w:rsidRPr="005C6627">
        <w:rPr>
          <w:lang w:val="it-IT"/>
        </w:rPr>
        <w:t>, Davide Fiore Bavaro</w:t>
      </w:r>
      <w:r w:rsidRPr="005C6627">
        <w:rPr>
          <w:vertAlign w:val="superscript"/>
          <w:lang w:val="it-IT"/>
        </w:rPr>
        <w:t>1</w:t>
      </w:r>
      <w:r w:rsidRPr="005C6627">
        <w:rPr>
          <w:lang w:val="it-IT"/>
        </w:rPr>
        <w:t>, Mario Barbagallo</w:t>
      </w:r>
      <w:r w:rsidRPr="005C6627">
        <w:rPr>
          <w:vertAlign w:val="superscript"/>
          <w:lang w:val="it-IT"/>
        </w:rPr>
        <w:t>1</w:t>
      </w:r>
      <w:r w:rsidRPr="005C6627">
        <w:rPr>
          <w:lang w:val="it-IT"/>
        </w:rPr>
        <w:t xml:space="preserve">, Ligia J. </w:t>
      </w:r>
      <w:r w:rsidRPr="003B30A8">
        <w:rPr>
          <w:lang w:val="it-IT"/>
        </w:rPr>
        <w:t>Dominguez</w:t>
      </w:r>
      <w:r w:rsidRPr="003B30A8">
        <w:rPr>
          <w:vertAlign w:val="superscript"/>
          <w:lang w:val="it-IT"/>
        </w:rPr>
        <w:t>1,6</w:t>
      </w:r>
      <w:r w:rsidRPr="003B30A8">
        <w:rPr>
          <w:lang w:val="it-IT"/>
        </w:rPr>
        <w:t xml:space="preserve">, </w:t>
      </w:r>
      <w:r w:rsidR="00AC78CF" w:rsidRPr="003B30A8">
        <w:rPr>
          <w:lang w:val="it-IT"/>
        </w:rPr>
        <w:t>Claudia Marotta</w:t>
      </w:r>
      <w:r w:rsidR="00AC78CF" w:rsidRPr="003B30A8">
        <w:rPr>
          <w:vertAlign w:val="superscript"/>
          <w:lang w:val="it-IT"/>
        </w:rPr>
        <w:t>7</w:t>
      </w:r>
      <w:r w:rsidR="00AC78CF" w:rsidRPr="003B30A8">
        <w:rPr>
          <w:lang w:val="it-IT"/>
        </w:rPr>
        <w:t>, Andrea Silenzi</w:t>
      </w:r>
      <w:r w:rsidR="00AC78CF" w:rsidRPr="003B30A8">
        <w:rPr>
          <w:vertAlign w:val="superscript"/>
          <w:lang w:val="it-IT"/>
        </w:rPr>
        <w:t>7</w:t>
      </w:r>
      <w:r w:rsidR="00AC78CF" w:rsidRPr="003B30A8">
        <w:rPr>
          <w:lang w:val="it-IT"/>
        </w:rPr>
        <w:t xml:space="preserve">, </w:t>
      </w:r>
      <w:r w:rsidRPr="003B30A8">
        <w:rPr>
          <w:lang w:val="it-IT"/>
        </w:rPr>
        <w:t>E</w:t>
      </w:r>
      <w:r w:rsidRPr="005C6627">
        <w:rPr>
          <w:lang w:val="it-IT"/>
        </w:rPr>
        <w:t>manuele Nicastri</w:t>
      </w:r>
      <w:r w:rsidR="00AC78CF">
        <w:rPr>
          <w:vertAlign w:val="superscript"/>
          <w:lang w:val="it-IT"/>
        </w:rPr>
        <w:t>8</w:t>
      </w:r>
      <w:r w:rsidRPr="005C6627">
        <w:rPr>
          <w:lang w:val="it-IT"/>
        </w:rPr>
        <w:t>, Annalisa Saracino</w:t>
      </w:r>
      <w:r w:rsidRPr="005C6627">
        <w:rPr>
          <w:vertAlign w:val="superscript"/>
          <w:lang w:val="it-IT"/>
        </w:rPr>
        <w:t>2</w:t>
      </w:r>
      <w:r w:rsidR="00D42B95" w:rsidRPr="005C6627">
        <w:rPr>
          <w:lang w:val="it-IT"/>
        </w:rPr>
        <w:t xml:space="preserve"> and </w:t>
      </w:r>
      <w:r w:rsidRPr="005C6627">
        <w:rPr>
          <w:lang w:val="it-IT"/>
        </w:rPr>
        <w:t>Francesco Di Gennaro*</w:t>
      </w:r>
      <w:r w:rsidRPr="005C6627">
        <w:rPr>
          <w:vertAlign w:val="superscript"/>
          <w:lang w:val="it-IT"/>
        </w:rPr>
        <w:t>2</w:t>
      </w:r>
    </w:p>
    <w:tbl>
      <w:tblPr>
        <w:tblStyle w:val="MDPITable"/>
        <w:tblpPr w:leftFromText="198" w:rightFromText="198" w:vertAnchor="page" w:horzAnchor="margin" w:tblpY="8504"/>
        <w:tblW w:w="2409" w:type="dxa"/>
        <w:tblLayout w:type="fixed"/>
        <w:tblLook w:val="04A0" w:firstRow="1" w:lastRow="0" w:firstColumn="1" w:lastColumn="0" w:noHBand="0" w:noVBand="1"/>
      </w:tblPr>
      <w:tblGrid>
        <w:gridCol w:w="2409"/>
      </w:tblGrid>
      <w:tr w:rsidR="00D42B95" w14:paraId="359ACAF7" w14:textId="77777777" w:rsidTr="00D42B95">
        <w:trPr>
          <w:cantSplit/>
        </w:trPr>
        <w:tc>
          <w:tcPr>
            <w:tcW w:w="2409" w:type="dxa"/>
          </w:tcPr>
          <w:p w14:paraId="750AA8BF" w14:textId="4E40EF9F" w:rsidR="00D42B95" w:rsidRPr="00D42B95" w:rsidRDefault="00D42B95" w:rsidP="00D42B95">
            <w:pPr>
              <w:pStyle w:val="MDPI61Citation"/>
              <w:rPr>
                <w:snapToGrid w:val="0"/>
              </w:rPr>
            </w:pPr>
            <w:r w:rsidRPr="005C6627">
              <w:rPr>
                <w:b/>
                <w:lang w:val="it-IT"/>
              </w:rPr>
              <w:t>Citation:</w:t>
            </w:r>
            <w:r w:rsidRPr="005C6627">
              <w:rPr>
                <w:lang w:val="it-IT"/>
              </w:rPr>
              <w:t xml:space="preserve"> Veronese, N.; Bonica, R.; Cotugno, S.; Tulone, O.; Camporeale, M.; Smith, L.; Trott, M.; Bruyere, O.; Mirarchi, L.; Rizzo, G.; et al. </w:t>
            </w:r>
            <w:r w:rsidRPr="00D42B95">
              <w:rPr>
                <w:b/>
                <w:snapToGrid w:val="0"/>
              </w:rPr>
              <w:t xml:space="preserve">INTERVENTIONS FOR IMPROVING LONG COVID SYMPTOMATOLOGY: A SYSTEMATIC REVIEW. </w:t>
            </w:r>
            <w:r w:rsidRPr="00D42B95">
              <w:rPr>
                <w:i/>
                <w:snapToGrid w:val="0"/>
              </w:rPr>
              <w:t xml:space="preserve">Viruses </w:t>
            </w:r>
            <w:r w:rsidRPr="00D42B95">
              <w:rPr>
                <w:b/>
                <w:snapToGrid w:val="0"/>
              </w:rPr>
              <w:t>2022</w:t>
            </w:r>
            <w:r w:rsidRPr="00D42B95">
              <w:rPr>
                <w:snapToGrid w:val="0"/>
              </w:rPr>
              <w:t xml:space="preserve">, </w:t>
            </w:r>
            <w:r w:rsidRPr="00D42B95">
              <w:rPr>
                <w:i/>
                <w:snapToGrid w:val="0"/>
              </w:rPr>
              <w:t>14</w:t>
            </w:r>
            <w:r w:rsidRPr="00D42B95">
              <w:rPr>
                <w:snapToGrid w:val="0"/>
              </w:rPr>
              <w:t>, x. https://doi.org/10.3390/xxxxx</w:t>
            </w:r>
          </w:p>
          <w:p w14:paraId="3051522D" w14:textId="77777777" w:rsidR="00D42B95" w:rsidRPr="00D42B95" w:rsidRDefault="00D42B95" w:rsidP="00D42B95">
            <w:pPr>
              <w:pStyle w:val="MDPI15academiceditor"/>
              <w:spacing w:after="120"/>
            </w:pPr>
            <w:r w:rsidRPr="00D42B95">
              <w:t xml:space="preserve">Academic Editor(s): </w:t>
            </w:r>
          </w:p>
          <w:p w14:paraId="5E53107E" w14:textId="77777777" w:rsidR="00D42B95" w:rsidRPr="00D42B95" w:rsidRDefault="00D42B95" w:rsidP="00D42B95">
            <w:pPr>
              <w:pStyle w:val="MDPI14history"/>
              <w:spacing w:before="120"/>
            </w:pPr>
            <w:r w:rsidRPr="00D42B95">
              <w:t>Received: date</w:t>
            </w:r>
          </w:p>
          <w:p w14:paraId="7F2F83CA" w14:textId="77777777" w:rsidR="00D42B95" w:rsidRPr="00D42B95" w:rsidRDefault="00D42B95" w:rsidP="00D42B95">
            <w:pPr>
              <w:pStyle w:val="MDPI14history"/>
            </w:pPr>
            <w:r w:rsidRPr="00D42B95">
              <w:t>Accepted: date</w:t>
            </w:r>
          </w:p>
          <w:p w14:paraId="0FEDDCF9" w14:textId="77777777" w:rsidR="00D42B95" w:rsidRPr="00D42B95" w:rsidRDefault="00D42B95" w:rsidP="00D42B95">
            <w:pPr>
              <w:pStyle w:val="MDPI14history"/>
              <w:spacing w:after="120"/>
            </w:pPr>
            <w:r w:rsidRPr="00D42B95">
              <w:t>Published: date</w:t>
            </w:r>
          </w:p>
          <w:p w14:paraId="5FEFCBC2" w14:textId="77777777" w:rsidR="00D42B95" w:rsidRDefault="00D42B95" w:rsidP="00D42B95">
            <w:pPr>
              <w:pStyle w:val="MDPI63Notes"/>
              <w:jc w:val="both"/>
            </w:pPr>
            <w:r w:rsidRPr="00D42B95">
              <w:rPr>
                <w:b/>
              </w:rPr>
              <w:t>Publisher’s Note:</w:t>
            </w:r>
            <w:r w:rsidRPr="00D42B95">
              <w:t xml:space="preserve"> MDPI stays neutral with regard to jurisdictional claims in published maps and institutional affiliations.</w:t>
            </w:r>
          </w:p>
          <w:p w14:paraId="5E914F1B" w14:textId="77777777" w:rsidR="00D42B95" w:rsidRDefault="00D42B95" w:rsidP="00D42B95">
            <w:pPr>
              <w:pStyle w:val="MDPI63Notes"/>
              <w:spacing w:before="120" w:after="0"/>
              <w:jc w:val="both"/>
            </w:pPr>
            <w:r>
              <w:rPr>
                <w:noProof/>
                <w:snapToGrid/>
              </w:rPr>
              <w:drawing>
                <wp:inline distT="0" distB="0" distL="0" distR="0" wp14:anchorId="0EB704FE" wp14:editId="29FB0507">
                  <wp:extent cx="694800" cy="248400"/>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1FF28310" w14:textId="369ED771" w:rsidR="00D42B95" w:rsidRPr="00D42B95" w:rsidRDefault="00D42B95" w:rsidP="00D42B95">
            <w:pPr>
              <w:pStyle w:val="MDPI63Notes"/>
              <w:spacing w:before="60" w:after="0"/>
              <w:jc w:val="both"/>
            </w:pPr>
            <w:r w:rsidRPr="00D42B95">
              <w:rPr>
                <w:b/>
              </w:rPr>
              <w:t>Copyright:</w:t>
            </w:r>
            <w:r w:rsidRPr="00D42B95">
              <w:t xml:space="preserve"> © 2022 by the authors. Submitted for possible open access publication under the terms and conditions of the Creative Commons Attribution (CC BY) license (https://creativecommons.org/licenses/by/4.0/).</w:t>
            </w:r>
          </w:p>
        </w:tc>
      </w:tr>
    </w:tbl>
    <w:p w14:paraId="012A7754" w14:textId="5A904702" w:rsidR="003B5E24" w:rsidRPr="000E055E" w:rsidRDefault="003B5E24" w:rsidP="00D42B95">
      <w:pPr>
        <w:pStyle w:val="MDPI16affiliation"/>
        <w:ind w:left="2608" w:firstLine="0"/>
      </w:pPr>
      <w:r w:rsidRPr="000E055E">
        <w:t>1. Department of Internal Medicine and Geriatrics, University of Palermo Geriatric Unit, Palermo, Italy. N.V. (</w:t>
      </w:r>
      <w:r w:rsidRPr="00D42B95">
        <w:t>ilmannato@gmail.com</w:t>
      </w:r>
      <w:r w:rsidRPr="000E055E">
        <w:t>); R.B. (</w:t>
      </w:r>
      <w:r w:rsidRPr="00D42B95">
        <w:t>Roberta.bonica@virgilio.it</w:t>
      </w:r>
      <w:r w:rsidRPr="000E055E">
        <w:t>); O.T. (</w:t>
      </w:r>
      <w:r w:rsidRPr="00D42B95">
        <w:t>ottavia.tulone@gmail.com</w:t>
      </w:r>
      <w:r w:rsidRPr="000E055E">
        <w:t>); M.B. (</w:t>
      </w:r>
      <w:r w:rsidRPr="00D42B95">
        <w:t>mario.barbagallo@unipa.it</w:t>
      </w:r>
      <w:r w:rsidRPr="000E055E">
        <w:t>); L.D (ligia.dominguez@unipa.it)</w:t>
      </w:r>
    </w:p>
    <w:p w14:paraId="55308A76" w14:textId="5FD3C341" w:rsidR="003B5E24" w:rsidRPr="000E055E" w:rsidRDefault="003B5E24" w:rsidP="00D42B95">
      <w:pPr>
        <w:pStyle w:val="MDPI16affiliation"/>
        <w:ind w:left="2608" w:firstLine="0"/>
      </w:pPr>
      <w:r w:rsidRPr="000E055E">
        <w:t xml:space="preserve">2. Department of Biomedical Sciences and Human Oncology, Clinic of Infectious Diseases, University of Bari "Aldo </w:t>
      </w:r>
      <w:proofErr w:type="spellStart"/>
      <w:r w:rsidRPr="000E055E">
        <w:t>Moro,"Bari</w:t>
      </w:r>
      <w:proofErr w:type="spellEnd"/>
      <w:r w:rsidRPr="000E055E">
        <w:t>, Italy. F.D.G. (</w:t>
      </w:r>
      <w:r w:rsidRPr="00D42B95">
        <w:t>Francesco.digennaro1@uniba.it</w:t>
      </w:r>
      <w:r w:rsidRPr="000E055E">
        <w:t>); A.S. (</w:t>
      </w:r>
      <w:r w:rsidRPr="00D42B95">
        <w:t>annalisa.saracino@uniba.it</w:t>
      </w:r>
      <w:r w:rsidRPr="000E055E">
        <w:t>); D.F.B (</w:t>
      </w:r>
      <w:r w:rsidRPr="00D42B95">
        <w:t>davidebavaro@gmail.com</w:t>
      </w:r>
      <w:r w:rsidRPr="000E055E">
        <w:t>); M.C (</w:t>
      </w:r>
      <w:r w:rsidRPr="00D42B95">
        <w:t>mickdorian91@gmail.com</w:t>
      </w:r>
      <w:r w:rsidRPr="000E055E">
        <w:t>); S.C. (Sergio.cotugno@gmail.com)</w:t>
      </w:r>
    </w:p>
    <w:p w14:paraId="423CAC81" w14:textId="77777777" w:rsidR="003B5E24" w:rsidRPr="000E055E" w:rsidRDefault="003B5E24" w:rsidP="00D42B95">
      <w:pPr>
        <w:pStyle w:val="MDPI16affiliation"/>
        <w:ind w:left="2608" w:firstLine="0"/>
      </w:pPr>
      <w:r w:rsidRPr="000E055E">
        <w:t>3.Centre for Health Performance and Wellbeing, Anglia Ruskin University, Cambridge, United Kingdom. L.S. (lee.smith@aru.ac.uk)</w:t>
      </w:r>
    </w:p>
    <w:p w14:paraId="2CB2BBCA" w14:textId="77777777" w:rsidR="003B5E24" w:rsidRPr="000E055E" w:rsidRDefault="003B5E24" w:rsidP="00D42B95">
      <w:pPr>
        <w:pStyle w:val="MDPI16affiliation"/>
        <w:ind w:left="2608" w:firstLine="0"/>
      </w:pPr>
      <w:r w:rsidRPr="000E055E">
        <w:t>4. Centre for Public Health, Queen’s University Belfast, United Kingdom. M.T. (mike.trott@aru.ac.uk)</w:t>
      </w:r>
    </w:p>
    <w:p w14:paraId="5FDAEF93" w14:textId="77777777" w:rsidR="003B5E24" w:rsidRPr="000E055E" w:rsidRDefault="003B5E24" w:rsidP="00D42B95">
      <w:pPr>
        <w:pStyle w:val="MDPI16affiliation"/>
        <w:ind w:left="2608" w:firstLine="0"/>
      </w:pPr>
      <w:r w:rsidRPr="000E055E">
        <w:t xml:space="preserve">5. Clinical Chemistry Department, CHU de Liège, University of Liège, Avenue de </w:t>
      </w:r>
      <w:proofErr w:type="spellStart"/>
      <w:r w:rsidRPr="000E055E">
        <w:t>L'Hopital</w:t>
      </w:r>
      <w:proofErr w:type="spellEnd"/>
      <w:r w:rsidRPr="000E055E">
        <w:t>, 1, 4000, Liège, Belgium. O.B. (Olivier.bruyere@uliege.be)</w:t>
      </w:r>
    </w:p>
    <w:p w14:paraId="6D25C745" w14:textId="77777777" w:rsidR="003B5E24" w:rsidRPr="000E055E" w:rsidRDefault="003B5E24" w:rsidP="00D42B95">
      <w:pPr>
        <w:pStyle w:val="MDPI16affiliation"/>
        <w:ind w:left="2608" w:firstLine="0"/>
      </w:pPr>
      <w:r w:rsidRPr="000E055E">
        <w:t>6.WHO Collaborating Centre for Public Health Aspects of Musculoskeletal Health and Aging,</w:t>
      </w:r>
      <w:r>
        <w:t xml:space="preserve"> </w:t>
      </w:r>
      <w:r w:rsidRPr="000E055E">
        <w:t>Division of Public Health, Epidemiology and Health Economics, University of Liège, Liège, Belgium.</w:t>
      </w:r>
    </w:p>
    <w:p w14:paraId="3F741AB9" w14:textId="64274D9F" w:rsidR="00AC78CF" w:rsidRDefault="003B5E24" w:rsidP="00D42B95">
      <w:pPr>
        <w:pStyle w:val="MDPI16affiliation"/>
        <w:ind w:left="2608" w:firstLine="0"/>
      </w:pPr>
      <w:r w:rsidRPr="000E055E">
        <w:t xml:space="preserve">7. </w:t>
      </w:r>
      <w:r w:rsidR="00AC78CF" w:rsidRPr="00AC78CF">
        <w:t>General Directorate of Health Prevention, Ministry of Health, 00144 Rome, Italy</w:t>
      </w:r>
      <w:r w:rsidR="00095380">
        <w:t xml:space="preserve"> C.M. (</w:t>
      </w:r>
      <w:hyperlink r:id="rId8" w:history="1">
        <w:r w:rsidR="00095380" w:rsidRPr="00C45C39">
          <w:rPr>
            <w:rStyle w:val="Hyperlink"/>
          </w:rPr>
          <w:t>c.marotta@sanita.it</w:t>
        </w:r>
      </w:hyperlink>
      <w:r w:rsidR="00095380">
        <w:t>), A.S. (a.silenzi@sanita.it)</w:t>
      </w:r>
    </w:p>
    <w:p w14:paraId="5D5A9F58" w14:textId="0DEF8529" w:rsidR="003B5E24" w:rsidRPr="000E055E" w:rsidRDefault="00AC78CF" w:rsidP="00D42B95">
      <w:pPr>
        <w:pStyle w:val="MDPI16affiliation"/>
        <w:ind w:left="2608" w:firstLine="0"/>
      </w:pPr>
      <w:r>
        <w:t>8.</w:t>
      </w:r>
      <w:r w:rsidR="003B5E24" w:rsidRPr="000E055E">
        <w:t xml:space="preserve">National Institute for Infectious Diseases, Lazzaro Spallanzani, IRCCS, Via </w:t>
      </w:r>
      <w:proofErr w:type="spellStart"/>
      <w:r w:rsidR="003B5E24" w:rsidRPr="000E055E">
        <w:t>Portuense</w:t>
      </w:r>
      <w:proofErr w:type="spellEnd"/>
      <w:r w:rsidR="003B5E24" w:rsidRPr="000E055E">
        <w:t>, 292, Rome 00149, Italy. E.N. (Emanuele.nicastri@inmi.it)</w:t>
      </w:r>
    </w:p>
    <w:p w14:paraId="789FE7C7" w14:textId="6E1389BE" w:rsidR="003B5E24" w:rsidRPr="000E055E" w:rsidRDefault="00D42B95" w:rsidP="00D42B95">
      <w:pPr>
        <w:pStyle w:val="MDPI16affiliation"/>
      </w:pPr>
      <w:r w:rsidRPr="00D42B95">
        <w:rPr>
          <w:b/>
        </w:rPr>
        <w:t>*</w:t>
      </w:r>
      <w:r w:rsidRPr="00D42B95">
        <w:tab/>
        <w:t xml:space="preserve">Correspondence: </w:t>
      </w:r>
      <w:r w:rsidR="003B5E24" w:rsidRPr="000E055E">
        <w:t>Francesco.digennaro1@uniba.it</w:t>
      </w:r>
    </w:p>
    <w:p w14:paraId="71F71730" w14:textId="255C142C" w:rsidR="003B5E24" w:rsidRPr="000E055E" w:rsidRDefault="003B5E24" w:rsidP="00D42B95">
      <w:pPr>
        <w:pStyle w:val="MDPI17abstract"/>
      </w:pPr>
      <w:r w:rsidRPr="00D42B95">
        <w:rPr>
          <w:b/>
        </w:rPr>
        <w:t xml:space="preserve">Abstract: </w:t>
      </w:r>
      <w:r w:rsidRPr="000E055E">
        <w:rPr>
          <w:b/>
          <w:bCs/>
        </w:rPr>
        <w:t>Introduction</w:t>
      </w:r>
      <w:r w:rsidRPr="000E055E">
        <w:t xml:space="preserve">: Although the understanding of several aspects of long COVID syndrome is increasing, there is limited literature regarding the treatment of these signs and symptoms. The aim of our systematic review is to understand which therapies have proved effective against the symptoms of long COVID. </w:t>
      </w:r>
      <w:r w:rsidRPr="000E055E">
        <w:rPr>
          <w:b/>
          <w:bCs/>
        </w:rPr>
        <w:t xml:space="preserve">Methods: </w:t>
      </w:r>
      <w:r w:rsidRPr="000E055E">
        <w:t xml:space="preserve">A systematic search for randomized controlled or clinical trials in several databases was conducted until 15/05/22. Specific inclusion criteria included: (1) intervention studies, either as randomized controlled (RCTs) or clinical trials; (2) diagnosis of long-COVID, according to the World Health Organization criteria; (3) presence of long-COVID for at least 12 weeks after SARS CoV2 infection. </w:t>
      </w:r>
      <w:r w:rsidRPr="000E055E">
        <w:rPr>
          <w:b/>
          <w:bCs/>
        </w:rPr>
        <w:t>Results</w:t>
      </w:r>
      <w:r w:rsidRPr="000E055E">
        <w:t xml:space="preserve"> We initially found 1,638 articles to screen. After removing 1,602 works based on their title/abstract, we considered 35 full-texts and, among them, two intervention studies were finally included. The first RCT focused on the greater improvement of treatment combining olfactory rehabilitation with oral supplementation with </w:t>
      </w:r>
      <w:proofErr w:type="spellStart"/>
      <w:r w:rsidRPr="000E055E">
        <w:t>Palmitoylethanolamide</w:t>
      </w:r>
      <w:proofErr w:type="spellEnd"/>
      <w:r w:rsidRPr="000E055E">
        <w:t xml:space="preserve"> and Luteolin in patients with olfactory dysfunction after COVID-19. The second study evaluated the positive impact of aromatherapy vs standard care in adult females affected by fatigue. </w:t>
      </w:r>
      <w:r w:rsidRPr="000E055E">
        <w:rPr>
          <w:b/>
          <w:bCs/>
        </w:rPr>
        <w:t>Conclusion</w:t>
      </w:r>
      <w:r w:rsidRPr="000E055E">
        <w:t xml:space="preserve"> Our systematic review found only two intervention studies focused on patients affected by long COVID. More intervention studies are needed to investigate potentially positive interventions on long covid symptoms. </w:t>
      </w:r>
    </w:p>
    <w:p w14:paraId="7E4D7D76" w14:textId="72478670" w:rsidR="003B5E24" w:rsidRPr="000E055E" w:rsidRDefault="00D42B95" w:rsidP="00D42B95">
      <w:pPr>
        <w:pStyle w:val="MDPI18keywords"/>
      </w:pPr>
      <w:r w:rsidRPr="00D42B95">
        <w:rPr>
          <w:b/>
        </w:rPr>
        <w:t>Keywords:</w:t>
      </w:r>
      <w:r w:rsidR="003B5E24" w:rsidRPr="00D42B95">
        <w:rPr>
          <w:b/>
        </w:rPr>
        <w:t xml:space="preserve"> </w:t>
      </w:r>
      <w:r w:rsidR="003B5E24" w:rsidRPr="000E055E">
        <w:t>Long COVID; COVID-19; Therapy; Interventions; SARS CoV2</w:t>
      </w:r>
    </w:p>
    <w:p w14:paraId="7DD30B1A" w14:textId="77777777" w:rsidR="003B5E24" w:rsidRPr="000E055E" w:rsidRDefault="003B5E24" w:rsidP="00D42B95">
      <w:pPr>
        <w:pStyle w:val="MDPI19line"/>
        <w:pBdr>
          <w:bottom w:val="single" w:sz="4" w:space="1" w:color="000000"/>
        </w:pBdr>
      </w:pPr>
    </w:p>
    <w:p w14:paraId="06EE4487" w14:textId="55C7478B" w:rsidR="003B5E24" w:rsidRPr="000E055E" w:rsidRDefault="00D42B95" w:rsidP="00D42B95">
      <w:pPr>
        <w:pStyle w:val="MDPI21heading1"/>
      </w:pPr>
      <w:r>
        <w:t xml:space="preserve">1. </w:t>
      </w:r>
      <w:r w:rsidR="003B5E24" w:rsidRPr="000E055E">
        <w:t>Introduction</w:t>
      </w:r>
    </w:p>
    <w:p w14:paraId="7DC7B2DA" w14:textId="384D6C47" w:rsidR="003B5E24" w:rsidRPr="000E055E" w:rsidRDefault="003B5E24" w:rsidP="00D42B95">
      <w:pPr>
        <w:pStyle w:val="MDPI31text"/>
        <w:rPr>
          <w:b/>
        </w:rPr>
      </w:pPr>
      <w:r w:rsidRPr="000E055E">
        <w:t xml:space="preserve">Coronavirus disease 19 (COVID-19) is a condition that has been putting a strain on health systems around the world for more than two years and has disrupted everyday lives. Parallel to the battle to stem the illness in its most acute phases, the prospect of a </w:t>
      </w:r>
      <w:r w:rsidRPr="000E055E">
        <w:lastRenderedPageBreak/>
        <w:t xml:space="preserve">new challenge is growing: long COVID.[1]  In this regard, some recent systematic reviews and meta-analyses have indicated that most people who contract COVID-19 recover completely, but at least 10-20% of patients experience a range of medium- and long-term effects after recovering from the acute </w:t>
      </w:r>
      <w:r w:rsidRPr="003B30A8">
        <w:t>stage of the disease.[2] These medium and long-term effects are collectively defined as post COVID-19 syndrome or "long COVID"</w:t>
      </w:r>
      <w:r w:rsidR="005C6627" w:rsidRPr="003B30A8">
        <w:t>. I</w:t>
      </w:r>
      <w:r w:rsidRPr="003B30A8">
        <w:t>n</w:t>
      </w:r>
      <w:r w:rsidR="005C6627" w:rsidRPr="003B30A8">
        <w:t xml:space="preserve"> the</w:t>
      </w:r>
      <w:r w:rsidRPr="003B30A8">
        <w:t xml:space="preserve"> WHO definition</w:t>
      </w:r>
      <w:r w:rsidR="005C6627" w:rsidRPr="003B30A8">
        <w:t>, this condition</w:t>
      </w:r>
      <w:r w:rsidRPr="003B30A8">
        <w:t xml:space="preserve"> affects individuals with a history of SARS CoV-2 infection which</w:t>
      </w:r>
      <w:r w:rsidR="005C6627" w:rsidRPr="003B30A8">
        <w:t xml:space="preserve"> signs or symptoms</w:t>
      </w:r>
      <w:r w:rsidRPr="003B30A8">
        <w:t xml:space="preserve"> </w:t>
      </w:r>
      <w:r w:rsidR="005C6627" w:rsidRPr="003B30A8">
        <w:t xml:space="preserve">occurring </w:t>
      </w:r>
      <w:r w:rsidRPr="003B30A8">
        <w:t xml:space="preserve">3 months after the COVID-19 infection </w:t>
      </w:r>
      <w:r w:rsidR="005C6627" w:rsidRPr="003B30A8">
        <w:t>lasting</w:t>
      </w:r>
      <w:r w:rsidRPr="003B30A8">
        <w:t xml:space="preserve"> for at least 2 months. [3]</w:t>
      </w:r>
    </w:p>
    <w:p w14:paraId="71253DCB" w14:textId="77777777" w:rsidR="003B5E24" w:rsidRPr="000E055E" w:rsidRDefault="003B5E24" w:rsidP="00D42B95">
      <w:pPr>
        <w:pStyle w:val="MDPI31text"/>
        <w:rPr>
          <w:b/>
        </w:rPr>
      </w:pPr>
      <w:r w:rsidRPr="000E055E">
        <w:t xml:space="preserve">Interestingly, similar post-viral syndromes have already been observed in conditions caused by </w:t>
      </w:r>
      <w:proofErr w:type="spellStart"/>
      <w:proofErr w:type="gramStart"/>
      <w:r w:rsidRPr="000E055E">
        <w:t>herpesviruses,such</w:t>
      </w:r>
      <w:proofErr w:type="spellEnd"/>
      <w:proofErr w:type="gramEnd"/>
      <w:r w:rsidRPr="000E055E">
        <w:t xml:space="preserve"> as Cytomegalovirus and Epstein-Barr [4], as well as other coronaviruses, such as Middle East respiratory syndrome (MERS) and severe acute respiratory syndrome (SARS).[5]  There is currently limited knowledge of the underlying pathology and epidemiology of long COVID, however studies available are constantly increasing. Long COVID represents a global problem and has the potential to inflict anyone who has developed the SARS-CoV-2 infection regardless of the severity of the acute illness [6, 7], even children and adolescents.[8] </w:t>
      </w:r>
    </w:p>
    <w:p w14:paraId="3CC08477" w14:textId="77777777" w:rsidR="003B5E24" w:rsidRPr="000E055E" w:rsidRDefault="003B5E24" w:rsidP="00D42B95">
      <w:pPr>
        <w:pStyle w:val="MDPI31text"/>
        <w:rPr>
          <w:b/>
        </w:rPr>
      </w:pPr>
      <w:r w:rsidRPr="000E055E">
        <w:t xml:space="preserve">Several epidemiological studies have shown that the most common symptoms of long COVID are represented by fatigue and dyspnea [9], but other less typical symptoms include myalgia, headache, chest and joint pains, cough, smell and taste dysfunctions, insomnia, wheezing, rhinorrhea, cognitive and mental disorders, and cardiac and gastrointestinal issues. Importantly, these symptoms may persist more than six months.[10] </w:t>
      </w:r>
    </w:p>
    <w:p w14:paraId="40A69C7A" w14:textId="77777777" w:rsidR="003B5E24" w:rsidRPr="000E055E" w:rsidRDefault="003B5E24" w:rsidP="00D42B95">
      <w:pPr>
        <w:pStyle w:val="MDPI31text"/>
        <w:rPr>
          <w:b/>
        </w:rPr>
      </w:pPr>
      <w:r w:rsidRPr="000E055E">
        <w:t>Although many aspects of long COVID syndrome’s understanding are increasing, there is limited literature regarding the treatment. Given this background, the aim of our systematic review is to understand which therapies have proved effective against the symptoms of long COVID, which appears to be as the chronic manifestation of a disease with complex repercussions. [11]</w:t>
      </w:r>
    </w:p>
    <w:p w14:paraId="3B4879A1" w14:textId="6B214F9A" w:rsidR="003B5E24" w:rsidRPr="000E055E" w:rsidRDefault="00D42B95" w:rsidP="00D42B95">
      <w:pPr>
        <w:pStyle w:val="MDPI21heading1"/>
      </w:pPr>
      <w:r>
        <w:rPr>
          <w:lang w:eastAsia="zh-CN"/>
        </w:rPr>
        <w:t xml:space="preserve">2. </w:t>
      </w:r>
      <w:r w:rsidR="003B5E24" w:rsidRPr="000E055E">
        <w:t>Materials and Methods</w:t>
      </w:r>
    </w:p>
    <w:p w14:paraId="666EE91B" w14:textId="1A1B5BBE" w:rsidR="003B5E24" w:rsidRPr="00D42B95" w:rsidRDefault="00D42B95" w:rsidP="00D42B95">
      <w:pPr>
        <w:pStyle w:val="MDPI22heading2"/>
      </w:pPr>
      <w:r w:rsidRPr="00D42B95">
        <w:t xml:space="preserve">2.1. </w:t>
      </w:r>
      <w:r w:rsidR="003B5E24" w:rsidRPr="00D42B95">
        <w:t>Protocol registration</w:t>
      </w:r>
    </w:p>
    <w:p w14:paraId="47F1A5EC" w14:textId="77777777" w:rsidR="003B5E24" w:rsidRPr="000E055E" w:rsidRDefault="003B5E24" w:rsidP="00D42B95">
      <w:pPr>
        <w:pStyle w:val="MDPI31text"/>
        <w:rPr>
          <w:b/>
        </w:rPr>
      </w:pPr>
      <w:r w:rsidRPr="000E055E">
        <w:t xml:space="preserve">This study was conducted following the recommendations in the Cochrane handbook for systematic literature reviews to conduct the screening and selection of studies.[12] The original protocol was registered in PROSPERO (CRD42022335907). This systematic review and meta-analysis </w:t>
      </w:r>
      <w:proofErr w:type="gramStart"/>
      <w:r w:rsidRPr="000E055E">
        <w:t>was</w:t>
      </w:r>
      <w:proofErr w:type="gramEnd"/>
      <w:r w:rsidRPr="000E055E">
        <w:t xml:space="preserve"> reported following the Preferred Reporting Items for Systematic Reviews and Meta-Analyses (PRISMA) guidelines.[13]</w:t>
      </w:r>
    </w:p>
    <w:p w14:paraId="21CF876A" w14:textId="61F244F5" w:rsidR="003B5E24" w:rsidRPr="00D42B95" w:rsidRDefault="00D42B95" w:rsidP="00D42B95">
      <w:pPr>
        <w:pStyle w:val="MDPI22heading2"/>
        <w:spacing w:before="240"/>
      </w:pPr>
      <w:r w:rsidRPr="00D42B95">
        <w:t xml:space="preserve">2.2. </w:t>
      </w:r>
      <w:r w:rsidR="003B5E24" w:rsidRPr="00D42B95">
        <w:t xml:space="preserve">Research question </w:t>
      </w:r>
    </w:p>
    <w:p w14:paraId="318AAAA7" w14:textId="77777777" w:rsidR="003B5E24" w:rsidRPr="000E055E" w:rsidRDefault="003B5E24" w:rsidP="00D42B95">
      <w:pPr>
        <w:pStyle w:val="MDPI31text"/>
        <w:rPr>
          <w:b/>
        </w:rPr>
      </w:pPr>
      <w:r w:rsidRPr="000E055E">
        <w:t xml:space="preserve">The research question for this systematic review is: What are the interventions that can improve long-COVID signs and symptoms?  To guide the identification of adequate keywords to build search strategies to search bibliographic databases, the research question was framed into the PICOS (Participants, Intervention, Comparison, Outcome, Study design) format. </w:t>
      </w:r>
    </w:p>
    <w:p w14:paraId="2FC18489" w14:textId="77777777" w:rsidR="003B5E24" w:rsidRPr="000E055E" w:rsidRDefault="003B5E24" w:rsidP="00D42B95">
      <w:pPr>
        <w:pStyle w:val="MDPI31text"/>
        <w:rPr>
          <w:b/>
        </w:rPr>
      </w:pPr>
      <w:r w:rsidRPr="000E055E">
        <w:t>The research question formulated into PICO(S) format was, as follows: (P) laboratory confirmed and/or clinically diagnosed COVID-19: long-COVID was defined as the presence of signs and/or symptoms after three months and lasting at least two months and that cannot be explained by other medical conditions, in agreement with the indications of the World Health Organization [WHO] [14]; (I): any pharmacological or non-pharmacological; (C) non active, i.e., placebo or standard/usual care; (O) severity of signs and symptoms of long-COVID; (S) randomized controlled (RCTs) or clinical trials (CCTs).</w:t>
      </w:r>
    </w:p>
    <w:p w14:paraId="2E065AA1" w14:textId="1BB53517" w:rsidR="003B5E24" w:rsidRPr="00D42B95" w:rsidRDefault="00D42B95" w:rsidP="00D42B95">
      <w:pPr>
        <w:pStyle w:val="MDPI22heading2"/>
        <w:spacing w:before="240"/>
      </w:pPr>
      <w:r w:rsidRPr="00D42B95">
        <w:t xml:space="preserve">2.3. </w:t>
      </w:r>
      <w:r w:rsidR="003B5E24" w:rsidRPr="00D42B95">
        <w:t>Information sources and search strategies</w:t>
      </w:r>
    </w:p>
    <w:p w14:paraId="44CFAAAE" w14:textId="77777777" w:rsidR="003B5E24" w:rsidRPr="000E055E" w:rsidRDefault="003B5E24" w:rsidP="00D42B95">
      <w:pPr>
        <w:pStyle w:val="MDPI31text"/>
        <w:rPr>
          <w:b/>
        </w:rPr>
      </w:pPr>
      <w:r w:rsidRPr="000E055E">
        <w:t xml:space="preserve">We searched PubMed, Embase, Scopus, and Web of Science, until 15th May 2022, for articles written in English. The search for individual studies in these bibliographic </w:t>
      </w:r>
      <w:r w:rsidRPr="000E055E">
        <w:lastRenderedPageBreak/>
        <w:t xml:space="preserve">databases was supplemented by manual searches of reference lists of included relevant systematic reviews already published regarding this topic. </w:t>
      </w:r>
    </w:p>
    <w:p w14:paraId="6DD3A708" w14:textId="77777777" w:rsidR="003B5E24" w:rsidRPr="000E055E" w:rsidRDefault="003B5E24" w:rsidP="00D42B95">
      <w:pPr>
        <w:pStyle w:val="MDPI31text"/>
        <w:rPr>
          <w:b/>
        </w:rPr>
      </w:pPr>
      <w:r w:rsidRPr="000E055E">
        <w:t>Considering the main PICO elements, we built the following search strategy for Medline: ((("COVID-19"[All Fields] OR "Novel Coronavirus-Infected Pneumonia"[All Fields] OR "2019 novel coronavirus"[All Fields] OR "2019-nCoV"[All Fields] OR "SARS-CoV-2"[All Fields]) AND ("lingering symptoms"[All Fields] OR "persistent symptoms"[All Fields] OR "long-term symptoms"[All Fields] OR "long-term Covid"[All Fields] OR "long-term"[All Fields] OR "long-term"[All Fields] OR "long"[All Fields])) OR (“long COVID”[All Fields] OR “long-COVID”[All fields] OR “PACS”[All fields] OR “</w:t>
      </w:r>
      <w:proofErr w:type="spellStart"/>
      <w:r w:rsidRPr="000E055E">
        <w:t>post acute</w:t>
      </w:r>
      <w:proofErr w:type="spellEnd"/>
      <w:r w:rsidRPr="000E055E">
        <w:t xml:space="preserve"> COVID syndrome”{All fields])) AND (</w:t>
      </w:r>
      <w:proofErr w:type="spellStart"/>
      <w:r w:rsidRPr="000E055E">
        <w:t>clinicaltrial</w:t>
      </w:r>
      <w:proofErr w:type="spellEnd"/>
      <w:r w:rsidRPr="000E055E">
        <w:t xml:space="preserve">[Filter] OR </w:t>
      </w:r>
      <w:proofErr w:type="spellStart"/>
      <w:r w:rsidRPr="000E055E">
        <w:t>randomizedcontrolledtrial</w:t>
      </w:r>
      <w:proofErr w:type="spellEnd"/>
      <w:r w:rsidRPr="000E055E">
        <w:t xml:space="preserve">[Filter])”. Then, we adapted the search strategy and the syntax for the other databases. The management of the references possibly eligible was performed using the Rayyan website (https://www.rayyan.ai/).  </w:t>
      </w:r>
    </w:p>
    <w:p w14:paraId="6BBBC53B" w14:textId="47F3E5FC" w:rsidR="003B5E24" w:rsidRPr="00D42B95" w:rsidRDefault="00D42B95" w:rsidP="00D42B95">
      <w:pPr>
        <w:pStyle w:val="MDPI22heading2"/>
        <w:spacing w:before="240"/>
      </w:pPr>
      <w:r w:rsidRPr="00D42B95">
        <w:t xml:space="preserve">2.4. </w:t>
      </w:r>
      <w:r w:rsidR="003B5E24" w:rsidRPr="00D42B95">
        <w:t>Eligibility Criteria</w:t>
      </w:r>
    </w:p>
    <w:p w14:paraId="1D8A54DB" w14:textId="77777777" w:rsidR="003B5E24" w:rsidRPr="000E055E" w:rsidRDefault="003B5E24" w:rsidP="00D42B95">
      <w:pPr>
        <w:pStyle w:val="MDPI31text"/>
        <w:rPr>
          <w:b/>
        </w:rPr>
      </w:pPr>
      <w:r w:rsidRPr="000E055E">
        <w:t>Specific inclusion criteria included the following: (1) intervention studies, either as RCTs or CCTs; (2) diagnosis of long-COVID, according to the WHO criteria; (3) presence of long-COVID for at least two months.[14</w:t>
      </w:r>
      <w:proofErr w:type="gramStart"/>
      <w:r w:rsidRPr="000E055E">
        <w:t>]  Studies</w:t>
      </w:r>
      <w:proofErr w:type="gramEnd"/>
      <w:r w:rsidRPr="000E055E">
        <w:t xml:space="preserve"> with no WHO definition of long COVID or with an unclear follow-up, observational studies, head to head trials were excluded. </w:t>
      </w:r>
    </w:p>
    <w:p w14:paraId="5EE6291A" w14:textId="43026CD5" w:rsidR="003B5E24" w:rsidRPr="00D42B95" w:rsidRDefault="00D42B95" w:rsidP="00D42B95">
      <w:pPr>
        <w:pStyle w:val="MDPI22heading2"/>
        <w:spacing w:before="240"/>
      </w:pPr>
      <w:r w:rsidRPr="00D42B95">
        <w:t xml:space="preserve">2.5. </w:t>
      </w:r>
      <w:r w:rsidR="003B5E24" w:rsidRPr="00D42B95">
        <w:t xml:space="preserve">Study selection </w:t>
      </w:r>
    </w:p>
    <w:p w14:paraId="3EC3B897" w14:textId="77777777" w:rsidR="003B5E24" w:rsidRPr="000E055E" w:rsidRDefault="003B5E24" w:rsidP="00D42B95">
      <w:pPr>
        <w:pStyle w:val="MDPI31text"/>
        <w:rPr>
          <w:b/>
        </w:rPr>
      </w:pPr>
      <w:r w:rsidRPr="000E055E">
        <w:t xml:space="preserve">We followed the recommendations reported in the Cochrane handbook for Systematic reviews to select studies that were finally included in this review.[12] The selection of the studies was independently carried out by four authors (OT, RB, SC, MC) in two couples, with consensus meetings to discuss the studies for which divergent selection decision was made. A third senior member (NV, FDG) of the review team was involved, when necessary. The studies selection process involved, first, a selection based on title and/or abstracts, then a selection of studies retrieved from this first step based on the full-text manuscripts. </w:t>
      </w:r>
    </w:p>
    <w:p w14:paraId="758D5324" w14:textId="65E757D1" w:rsidR="003B5E24" w:rsidRPr="00D42B95" w:rsidRDefault="00D42B95" w:rsidP="00D42B95">
      <w:pPr>
        <w:pStyle w:val="MDPI22heading2"/>
        <w:spacing w:before="240"/>
      </w:pPr>
      <w:r w:rsidRPr="00D42B95">
        <w:t xml:space="preserve">2.6. </w:t>
      </w:r>
      <w:r w:rsidR="003B5E24" w:rsidRPr="00D42B95">
        <w:t>Data extraction</w:t>
      </w:r>
    </w:p>
    <w:p w14:paraId="49BB878F" w14:textId="77777777" w:rsidR="003B5E24" w:rsidRPr="000E055E" w:rsidRDefault="003B5E24" w:rsidP="00D42B95">
      <w:pPr>
        <w:pStyle w:val="MDPI31text"/>
        <w:rPr>
          <w:b/>
        </w:rPr>
      </w:pPr>
      <w:r w:rsidRPr="000E055E">
        <w:t xml:space="preserve">Two authors (SC, MC) extracted in a standardized Microsoft Excel sheet the following information, (double checked by one senior author; NV): data regarding the identification of the manuscript (e.g., first author name and affiliation, year of publication, journal name, title of the manuscript), characteristics of the population considered (e.g., sample size, mean age, location, gender, etc.), setting (e.g., hospital, intensive care unit, hospital, etc.), long-COVID sign or symptom investigated, method for COVID19 diagnosis, hospitalized (yes/no/not reported), follow-up (in months), type of intervention. We planned, as declared in the protocol, to extract data for a meta-analysis, but since only two RCTs were available, we reported the data descriptively.   </w:t>
      </w:r>
    </w:p>
    <w:p w14:paraId="3A4C5FFA" w14:textId="2F7A45E3" w:rsidR="003B5E24" w:rsidRPr="00D42B95" w:rsidRDefault="00D42B95" w:rsidP="00D42B95">
      <w:pPr>
        <w:pStyle w:val="MDPI22heading2"/>
        <w:spacing w:before="240"/>
      </w:pPr>
      <w:r w:rsidRPr="00D42B95">
        <w:t xml:space="preserve">2.7. </w:t>
      </w:r>
      <w:r w:rsidR="003B5E24" w:rsidRPr="00D42B95">
        <w:t>Risk of bias assessment</w:t>
      </w:r>
    </w:p>
    <w:p w14:paraId="1F0ACA4C" w14:textId="77777777" w:rsidR="003B5E24" w:rsidRPr="000E055E" w:rsidRDefault="003B5E24" w:rsidP="00D42B95">
      <w:pPr>
        <w:pStyle w:val="MDPI31text"/>
        <w:rPr>
          <w:b/>
        </w:rPr>
      </w:pPr>
      <w:r w:rsidRPr="000E055E">
        <w:t>Two authors (OT, RB) independently appraised the risk of bias of the included studies and one senior (NV) checked these data, using the Cochrane Collaboration’s tool through seven aspects of potential biases [12]: random sequence generation, allocation concealment, blinding of participants and personnel, blinding of outcome assessment, incomplete outcome data, selective reporting, and other bias (including early termination and absence of prospective sample size calculation). The risk of bias was then categorized as high, low, or unclear.</w:t>
      </w:r>
    </w:p>
    <w:p w14:paraId="7BFF7C3B" w14:textId="3004043B" w:rsidR="003B5E24" w:rsidRPr="00D42B95" w:rsidRDefault="00D42B95" w:rsidP="00D42B95">
      <w:pPr>
        <w:pStyle w:val="MDPI22heading2"/>
        <w:spacing w:before="240"/>
      </w:pPr>
      <w:r w:rsidRPr="00D42B95">
        <w:t xml:space="preserve">2.8. </w:t>
      </w:r>
      <w:r w:rsidR="003B5E24" w:rsidRPr="00D42B95">
        <w:t>Data synthesis</w:t>
      </w:r>
    </w:p>
    <w:p w14:paraId="134DCD3C" w14:textId="6068D987" w:rsidR="003B5E24" w:rsidRPr="000E055E" w:rsidRDefault="003B5E24" w:rsidP="00D42B95">
      <w:pPr>
        <w:pStyle w:val="MDPI31text"/>
        <w:rPr>
          <w:b/>
        </w:rPr>
      </w:pPr>
      <w:r w:rsidRPr="000E055E">
        <w:lastRenderedPageBreak/>
        <w:t xml:space="preserve">Since a limited number of studies was available, it was decided to </w:t>
      </w:r>
      <w:proofErr w:type="spellStart"/>
      <w:r w:rsidRPr="000E055E">
        <w:t>descriptvely</w:t>
      </w:r>
      <w:proofErr w:type="spellEnd"/>
      <w:r w:rsidRPr="000E055E">
        <w:t xml:space="preserve"> report the findings.</w:t>
      </w:r>
    </w:p>
    <w:p w14:paraId="2AC73C8F" w14:textId="5B892CD4" w:rsidR="003B5E24" w:rsidRPr="000E055E" w:rsidRDefault="00D42B95" w:rsidP="00D42B95">
      <w:pPr>
        <w:pStyle w:val="MDPI21heading1"/>
      </w:pPr>
      <w:r>
        <w:t xml:space="preserve">3. </w:t>
      </w:r>
      <w:r w:rsidR="003B5E24" w:rsidRPr="000E055E">
        <w:t>Results</w:t>
      </w:r>
    </w:p>
    <w:p w14:paraId="79C15927" w14:textId="68E696AF" w:rsidR="003B5E24" w:rsidRPr="00D42B95" w:rsidRDefault="00D42B95" w:rsidP="00D42B95">
      <w:pPr>
        <w:pStyle w:val="MDPI22heading2"/>
      </w:pPr>
      <w:r w:rsidRPr="00D42B95">
        <w:t xml:space="preserve">3.1. </w:t>
      </w:r>
      <w:r w:rsidR="003B5E24" w:rsidRPr="00D42B95">
        <w:t>Literature search</w:t>
      </w:r>
    </w:p>
    <w:p w14:paraId="09863072" w14:textId="77777777" w:rsidR="003B5E24" w:rsidRPr="000E055E" w:rsidRDefault="003B5E24" w:rsidP="00D42B95">
      <w:pPr>
        <w:pStyle w:val="MDPI31text"/>
        <w:rPr>
          <w:b/>
        </w:rPr>
      </w:pPr>
      <w:r w:rsidRPr="000E055E">
        <w:t>As shown in Figure 1, we initially found 1,638 articles to screen. After removing 1,602 articles based on their title/abstract, we considered 35 full-texts and, among them, two intervention studies were finally included. [15, 16]</w:t>
      </w:r>
    </w:p>
    <w:p w14:paraId="226544E7" w14:textId="0DA65092" w:rsidR="003B5E24" w:rsidRPr="000E055E" w:rsidRDefault="003B5E24" w:rsidP="003B5E24">
      <w:pPr>
        <w:adjustRightInd w:val="0"/>
        <w:snapToGrid w:val="0"/>
        <w:spacing w:line="240" w:lineRule="auto"/>
        <w:rPr>
          <w:rFonts w:ascii="Times New Roman" w:hAnsi="Times New Roman"/>
          <w:b/>
          <w:bCs/>
          <w:noProof w:val="0"/>
          <w:sz w:val="24"/>
          <w:szCs w:val="24"/>
        </w:rPr>
      </w:pPr>
      <w:r>
        <mc:AlternateContent>
          <mc:Choice Requires="wps">
            <w:drawing>
              <wp:anchor distT="0" distB="0" distL="114300" distR="114300" simplePos="0" relativeHeight="251672576" behindDoc="0" locked="0" layoutInCell="1" allowOverlap="1" wp14:anchorId="3A766BA7" wp14:editId="6C0CAC8D">
                <wp:simplePos x="0" y="0"/>
                <wp:positionH relativeFrom="column">
                  <wp:posOffset>557530</wp:posOffset>
                </wp:positionH>
                <wp:positionV relativeFrom="paragraph">
                  <wp:posOffset>209550</wp:posOffset>
                </wp:positionV>
                <wp:extent cx="4345305" cy="422910"/>
                <wp:effectExtent l="0" t="0" r="0" b="0"/>
                <wp:wrapNone/>
                <wp:docPr id="46" name="Flowchart: Alternate Process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5305" cy="422910"/>
                        </a:xfrm>
                        <a:prstGeom prst="flowChartAlternateProcess">
                          <a:avLst/>
                        </a:prstGeom>
                        <a:solidFill>
                          <a:srgbClr val="FFC000"/>
                        </a:solidFill>
                        <a:ln w="12700" cap="flat" cmpd="sng" algn="ctr">
                          <a:solidFill>
                            <a:srgbClr val="FFC000">
                              <a:shade val="50000"/>
                            </a:srgbClr>
                          </a:solidFill>
                          <a:prstDash val="solid"/>
                          <a:miter lim="800000"/>
                        </a:ln>
                        <a:effectLst/>
                      </wps:spPr>
                      <wps:txbx>
                        <w:txbxContent>
                          <w:p w14:paraId="62FA66B6"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Identification of studies via databases and registers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66BA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46" o:spid="_x0000_s1026" type="#_x0000_t176" style="position:absolute;left:0;text-align:left;margin-left:43.9pt;margin-top:16.5pt;width:342.15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" fillcolor="#ffc000" strokecolor="#bc8c00" strokeweight="1pt">
                <v:path arrowok="t"/>
                <v:textbox>
                  <w:txbxContent>
                    <w:p w14:paraId="62FA66B6"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Identification of studies via databases and registers</w:t>
                      </w:r>
                    </w:p>
                  </w:txbxContent>
                </v:textbox>
              </v:shape>
            </w:pict>
          </mc:Fallback>
        </mc:AlternateContent>
      </w:r>
    </w:p>
    <w:p w14:paraId="22110D43"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033697CA"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6069C8B1"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300" distR="114300" simplePos="0" relativeHeight="251660288" behindDoc="0" locked="0" layoutInCell="1" allowOverlap="1" wp14:anchorId="3D44879F" wp14:editId="0913B5E8">
                <wp:simplePos x="0" y="0"/>
                <wp:positionH relativeFrom="column">
                  <wp:posOffset>3039745</wp:posOffset>
                </wp:positionH>
                <wp:positionV relativeFrom="paragraph">
                  <wp:posOffset>76835</wp:posOffset>
                </wp:positionV>
                <wp:extent cx="1887220" cy="1242695"/>
                <wp:effectExtent l="0" t="0" r="0"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2695"/>
                        </a:xfrm>
                        <a:prstGeom prst="rect">
                          <a:avLst/>
                        </a:prstGeom>
                        <a:noFill/>
                        <a:ln w="12700" cap="flat" cmpd="sng" algn="ctr">
                          <a:solidFill>
                            <a:sysClr val="windowText" lastClr="000000"/>
                          </a:solidFill>
                          <a:prstDash val="solid"/>
                          <a:miter lim="800000"/>
                        </a:ln>
                        <a:effectLst/>
                      </wps:spPr>
                      <wps:txbx>
                        <w:txbxContent>
                          <w:p w14:paraId="1F2C54CD" w14:textId="77777777" w:rsidR="003B5E24" w:rsidRPr="003B5E24" w:rsidRDefault="003B5E24" w:rsidP="003B5E24">
                            <w:pPr>
                              <w:spacing w:line="240" w:lineRule="auto"/>
                              <w:rPr>
                                <w:rFonts w:ascii="Arial" w:hAnsi="Arial" w:cs="Arial"/>
                                <w:sz w:val="18"/>
                              </w:rPr>
                            </w:pPr>
                            <w:r w:rsidRPr="003B5E24">
                              <w:rPr>
                                <w:rFonts w:ascii="Arial" w:hAnsi="Arial" w:cs="Arial"/>
                                <w:sz w:val="18"/>
                              </w:rPr>
                              <w:t xml:space="preserve">Records removed </w:t>
                            </w:r>
                            <w:r w:rsidRPr="003B5E24">
                              <w:rPr>
                                <w:rFonts w:ascii="Arial" w:hAnsi="Arial" w:cs="Arial"/>
                                <w:i/>
                                <w:iCs/>
                                <w:sz w:val="18"/>
                              </w:rPr>
                              <w:t>before screening</w:t>
                            </w:r>
                            <w:r w:rsidRPr="003B5E24">
                              <w:rPr>
                                <w:rFonts w:ascii="Arial" w:hAnsi="Arial" w:cs="Arial"/>
                                <w:sz w:val="18"/>
                              </w:rPr>
                              <w:t>:</w:t>
                            </w:r>
                          </w:p>
                          <w:p w14:paraId="02BE0B4D"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Duplicate records removed  (n = 80)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4879F" id="Rectangle 45" o:spid="_x0000_s1027" style="position:absolute;left:0;text-align:left;margin-left:239.35pt;margin-top:6.05pt;width:148.6pt;height:9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" filled="f" strokecolor="windowText" strokeweight="1pt">
                <v:path arrowok="t"/>
                <v:textbox>
                  <w:txbxContent>
                    <w:p w14:paraId="1F2C54CD" w14:textId="77777777" w:rsidR="003B5E24" w:rsidRPr="003B5E24" w:rsidRDefault="003B5E24" w:rsidP="003B5E24">
                      <w:pPr>
                        <w:spacing w:line="240" w:lineRule="auto"/>
                        <w:rPr>
                          <w:rFonts w:ascii="Arial" w:hAnsi="Arial" w:cs="Arial"/>
                          <w:sz w:val="18"/>
                        </w:rPr>
                      </w:pPr>
                      <w:r w:rsidRPr="003B5E24">
                        <w:rPr>
                          <w:rFonts w:ascii="Arial" w:hAnsi="Arial" w:cs="Arial"/>
                          <w:sz w:val="18"/>
                        </w:rPr>
                        <w:t xml:space="preserve">Records removed </w:t>
                      </w:r>
                      <w:r w:rsidRPr="003B5E24">
                        <w:rPr>
                          <w:rFonts w:ascii="Arial" w:hAnsi="Arial" w:cs="Arial"/>
                          <w:i/>
                          <w:iCs/>
                          <w:sz w:val="18"/>
                        </w:rPr>
                        <w:t>before screening</w:t>
                      </w:r>
                      <w:r w:rsidRPr="003B5E24">
                        <w:rPr>
                          <w:rFonts w:ascii="Arial" w:hAnsi="Arial" w:cs="Arial"/>
                          <w:sz w:val="18"/>
                        </w:rPr>
                        <w:t>:</w:t>
                      </w:r>
                    </w:p>
                    <w:p w14:paraId="02BE0B4D"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Duplicate records removed  (n = 80)</w:t>
                      </w:r>
                    </w:p>
                  </w:txbxContent>
                </v:textbox>
              </v:rect>
            </w:pict>
          </mc:Fallback>
        </mc:AlternateContent>
      </w:r>
      <w:r>
        <mc:AlternateContent>
          <mc:Choice Requires="wps">
            <w:drawing>
              <wp:anchor distT="0" distB="0" distL="114300" distR="114300" simplePos="0" relativeHeight="251659264" behindDoc="0" locked="0" layoutInCell="1" allowOverlap="1" wp14:anchorId="54364246" wp14:editId="40994BB9">
                <wp:simplePos x="0" y="0"/>
                <wp:positionH relativeFrom="column">
                  <wp:posOffset>559435</wp:posOffset>
                </wp:positionH>
                <wp:positionV relativeFrom="paragraph">
                  <wp:posOffset>76835</wp:posOffset>
                </wp:positionV>
                <wp:extent cx="1887220" cy="1243330"/>
                <wp:effectExtent l="0" t="0" r="0" b="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3330"/>
                        </a:xfrm>
                        <a:prstGeom prst="rect">
                          <a:avLst/>
                        </a:prstGeom>
                        <a:noFill/>
                        <a:ln w="12700" cap="flat" cmpd="sng" algn="ctr">
                          <a:solidFill>
                            <a:sysClr val="windowText" lastClr="000000"/>
                          </a:solidFill>
                          <a:prstDash val="solid"/>
                          <a:miter lim="800000"/>
                        </a:ln>
                        <a:effectLst/>
                      </wps:spPr>
                      <wps:txbx>
                        <w:txbxContent>
                          <w:p w14:paraId="36CE53C3" w14:textId="77777777" w:rsidR="003B5E24" w:rsidRPr="003B5E24" w:rsidRDefault="003B5E24" w:rsidP="003B5E24">
                            <w:pPr>
                              <w:spacing w:line="240" w:lineRule="auto"/>
                              <w:rPr>
                                <w:rFonts w:ascii="Arial" w:hAnsi="Arial" w:cs="Arial"/>
                                <w:sz w:val="18"/>
                              </w:rPr>
                            </w:pPr>
                            <w:r w:rsidRPr="003B5E24">
                              <w:rPr>
                                <w:rFonts w:ascii="Arial" w:hAnsi="Arial" w:cs="Arial"/>
                                <w:sz w:val="18"/>
                              </w:rPr>
                              <w:t>Records identified from*:</w:t>
                            </w:r>
                          </w:p>
                          <w:p w14:paraId="2470345C"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Databases (Pubmed, WoS)</w:t>
                            </w:r>
                          </w:p>
                          <w:p w14:paraId="7F958310" w14:textId="77777777" w:rsidR="003B5E24" w:rsidRPr="003B5E24" w:rsidRDefault="003B5E24" w:rsidP="003B5E24">
                            <w:pPr>
                              <w:spacing w:line="240" w:lineRule="auto"/>
                              <w:ind w:left="284"/>
                              <w:rPr>
                                <w:rFonts w:ascii="Arial" w:hAnsi="Arial" w:cs="Arial"/>
                                <w:b/>
                                <w:bCs/>
                                <w:sz w:val="18"/>
                              </w:rPr>
                            </w:pPr>
                            <w:r w:rsidRPr="003B5E24">
                              <w:rPr>
                                <w:rFonts w:ascii="Arial" w:hAnsi="Arial" w:cs="Arial"/>
                                <w:b/>
                                <w:bCs/>
                                <w:sz w:val="18"/>
                              </w:rPr>
                              <w:t xml:space="preserve">            </w:t>
                            </w:r>
                            <w:r w:rsidRPr="003B5E24">
                              <w:rPr>
                                <w:rFonts w:ascii="Arial" w:hAnsi="Arial" w:cs="Arial"/>
                                <w:sz w:val="18"/>
                              </w:rPr>
                              <w:t>n=</w:t>
                            </w:r>
                            <w:r w:rsidRPr="003B5E24">
                              <w:rPr>
                                <w:rFonts w:ascii="Arial" w:hAnsi="Arial" w:cs="Arial"/>
                                <w:b/>
                                <w:bCs/>
                                <w:sz w:val="18"/>
                              </w:rPr>
                              <w:t>1718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64246" id="Rectangle 44" o:spid="_x0000_s1028" style="position:absolute;left:0;text-align:left;margin-left:44.05pt;margin-top:6.05pt;width:148.6pt;height:9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" filled="f" strokecolor="windowText" strokeweight="1pt">
                <v:path arrowok="t"/>
                <v:textbox>
                  <w:txbxContent>
                    <w:p w14:paraId="36CE53C3" w14:textId="77777777" w:rsidR="003B5E24" w:rsidRPr="003B5E24" w:rsidRDefault="003B5E24" w:rsidP="003B5E24">
                      <w:pPr>
                        <w:spacing w:line="240" w:lineRule="auto"/>
                        <w:rPr>
                          <w:rFonts w:ascii="Arial" w:hAnsi="Arial" w:cs="Arial"/>
                          <w:sz w:val="18"/>
                        </w:rPr>
                      </w:pPr>
                      <w:r w:rsidRPr="003B5E24">
                        <w:rPr>
                          <w:rFonts w:ascii="Arial" w:hAnsi="Arial" w:cs="Arial"/>
                          <w:sz w:val="18"/>
                        </w:rPr>
                        <w:t>Records identified from*:</w:t>
                      </w:r>
                    </w:p>
                    <w:p w14:paraId="2470345C"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Databases (Pubmed, WoS)</w:t>
                      </w:r>
                    </w:p>
                    <w:p w14:paraId="7F958310" w14:textId="77777777" w:rsidR="003B5E24" w:rsidRPr="003B5E24" w:rsidRDefault="003B5E24" w:rsidP="003B5E24">
                      <w:pPr>
                        <w:spacing w:line="240" w:lineRule="auto"/>
                        <w:ind w:left="284"/>
                        <w:rPr>
                          <w:rFonts w:ascii="Arial" w:hAnsi="Arial" w:cs="Arial"/>
                          <w:b/>
                          <w:bCs/>
                          <w:sz w:val="18"/>
                        </w:rPr>
                      </w:pPr>
                      <w:r w:rsidRPr="003B5E24">
                        <w:rPr>
                          <w:rFonts w:ascii="Arial" w:hAnsi="Arial" w:cs="Arial"/>
                          <w:b/>
                          <w:bCs/>
                          <w:sz w:val="18"/>
                        </w:rPr>
                        <w:t xml:space="preserve">            </w:t>
                      </w:r>
                      <w:r w:rsidRPr="003B5E24">
                        <w:rPr>
                          <w:rFonts w:ascii="Arial" w:hAnsi="Arial" w:cs="Arial"/>
                          <w:sz w:val="18"/>
                        </w:rPr>
                        <w:t>n=</w:t>
                      </w:r>
                      <w:r w:rsidRPr="003B5E24">
                        <w:rPr>
                          <w:rFonts w:ascii="Arial" w:hAnsi="Arial" w:cs="Arial"/>
                          <w:b/>
                          <w:bCs/>
                          <w:sz w:val="18"/>
                        </w:rPr>
                        <w:t>1718</w:t>
                      </w:r>
                    </w:p>
                  </w:txbxContent>
                </v:textbox>
              </v:rect>
            </w:pict>
          </mc:Fallback>
        </mc:AlternateContent>
      </w:r>
    </w:p>
    <w:p w14:paraId="554523DD"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587DC5E7"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300" distR="114300" simplePos="0" relativeHeight="251673600" behindDoc="0" locked="0" layoutInCell="1" allowOverlap="1" wp14:anchorId="53FADF4F" wp14:editId="5A55B124">
                <wp:simplePos x="0" y="0"/>
                <wp:positionH relativeFrom="column">
                  <wp:posOffset>-403860</wp:posOffset>
                </wp:positionH>
                <wp:positionV relativeFrom="paragraph">
                  <wp:posOffset>222250</wp:posOffset>
                </wp:positionV>
                <wp:extent cx="1276985" cy="262890"/>
                <wp:effectExtent l="0" t="7302" r="0" b="0"/>
                <wp:wrapNone/>
                <wp:docPr id="43" name="Flowchart: Alternate Process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276985"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01AE0DC2"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ADF4F" id="Flowchart: Alternate Process 43" o:spid="_x0000_s1029" type="#_x0000_t176" style="position:absolute;left:0;text-align:left;margin-left:-31.8pt;margin-top:17.5pt;width:100.55pt;height:20.7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" fillcolor="#9dc3e6" strokecolor="windowText" strokeweight="1pt">
                <v:path arrowok="t"/>
                <v:textbox>
                  <w:txbxContent>
                    <w:p w14:paraId="01AE0DC2"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Identification</w:t>
                      </w:r>
                    </w:p>
                  </w:txbxContent>
                </v:textbox>
              </v:shape>
            </w:pict>
          </mc:Fallback>
        </mc:AlternateContent>
      </w:r>
    </w:p>
    <w:p w14:paraId="6C1E08FB"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574B6BC2"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4294967295" distB="4294967295" distL="114300" distR="114300" simplePos="0" relativeHeight="251668480" behindDoc="0" locked="0" layoutInCell="1" allowOverlap="1" wp14:anchorId="24798AF2" wp14:editId="65D429B9">
                <wp:simplePos x="0" y="0"/>
                <wp:positionH relativeFrom="column">
                  <wp:posOffset>2454275</wp:posOffset>
                </wp:positionH>
                <wp:positionV relativeFrom="paragraph">
                  <wp:posOffset>9524</wp:posOffset>
                </wp:positionV>
                <wp:extent cx="563245" cy="0"/>
                <wp:effectExtent l="0" t="76200" r="8255" b="7620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2D7530DF" id="_x0000_t32" coordsize="21600,21600" o:spt="32" o:oned="t" path="m,l21600,21600e" filled="f">
                <v:path arrowok="t" fillok="f" o:connecttype="none"/>
                <o:lock v:ext="edit" shapetype="t"/>
              </v:shapetype>
              <v:shape id="Straight Arrow Connector 42" o:spid="_x0000_s1026" type="#_x0000_t32" style="position:absolute;margin-left:193.25pt;margin-top:.75pt;width:44.3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" strokecolor="windowText" strokeweight=".5pt">
                <v:stroke endarrow="block" joinstyle="miter"/>
                <o:lock v:ext="edit" shapetype="f"/>
              </v:shape>
            </w:pict>
          </mc:Fallback>
        </mc:AlternateContent>
      </w:r>
    </w:p>
    <w:p w14:paraId="0371E4F2"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4368C7DE"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25C87315"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299" distR="114299" simplePos="0" relativeHeight="251676672" behindDoc="0" locked="0" layoutInCell="1" allowOverlap="1" wp14:anchorId="175186CF" wp14:editId="2DAD7C8E">
                <wp:simplePos x="0" y="0"/>
                <wp:positionH relativeFrom="column">
                  <wp:posOffset>1400174</wp:posOffset>
                </wp:positionH>
                <wp:positionV relativeFrom="paragraph">
                  <wp:posOffset>128905</wp:posOffset>
                </wp:positionV>
                <wp:extent cx="0" cy="281305"/>
                <wp:effectExtent l="76200" t="0" r="38100" b="4254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054A719" id="Straight Arrow Connector 41" o:spid="_x0000_s1026" type="#_x0000_t32" style="position:absolute;margin-left:110.25pt;margin-top:10.15pt;width:0;height:22.1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" strokecolor="windowText" strokeweight=".5pt">
                <v:stroke endarrow="block" joinstyle="miter"/>
                <o:lock v:ext="edit" shapetype="f"/>
              </v:shape>
            </w:pict>
          </mc:Fallback>
        </mc:AlternateContent>
      </w:r>
    </w:p>
    <w:p w14:paraId="15F3A188"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3E889B06"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4294967295" distB="4294967295" distL="114300" distR="114300" simplePos="0" relativeHeight="251669504" behindDoc="0" locked="0" layoutInCell="1" allowOverlap="1" wp14:anchorId="739026C1" wp14:editId="7C2BABC7">
                <wp:simplePos x="0" y="0"/>
                <wp:positionH relativeFrom="column">
                  <wp:posOffset>2453640</wp:posOffset>
                </wp:positionH>
                <wp:positionV relativeFrom="paragraph">
                  <wp:posOffset>328294</wp:posOffset>
                </wp:positionV>
                <wp:extent cx="563245" cy="0"/>
                <wp:effectExtent l="0" t="76200" r="8255" b="7620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F39BBD0" id="Straight Arrow Connector 40" o:spid="_x0000_s1026" type="#_x0000_t32" style="position:absolute;margin-left:193.2pt;margin-top:25.85pt;width:44.3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" strokecolor="windowText" strokeweight=".5pt">
                <v:stroke endarrow="block" joinstyle="miter"/>
                <o:lock v:ext="edit" shapetype="f"/>
              </v:shape>
            </w:pict>
          </mc:Fallback>
        </mc:AlternateContent>
      </w:r>
      <w:r>
        <mc:AlternateContent>
          <mc:Choice Requires="wps">
            <w:drawing>
              <wp:anchor distT="0" distB="0" distL="114300" distR="114300" simplePos="0" relativeHeight="251661312" behindDoc="0" locked="0" layoutInCell="1" allowOverlap="1" wp14:anchorId="3269E043" wp14:editId="22CD44A1">
                <wp:simplePos x="0" y="0"/>
                <wp:positionH relativeFrom="column">
                  <wp:posOffset>559435</wp:posOffset>
                </wp:positionH>
                <wp:positionV relativeFrom="paragraph">
                  <wp:posOffset>74930</wp:posOffset>
                </wp:positionV>
                <wp:extent cx="1887220" cy="526415"/>
                <wp:effectExtent l="0" t="0" r="0" b="698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2E116885" w14:textId="77777777" w:rsidR="003B5E24" w:rsidRPr="003B5E24" w:rsidRDefault="003B5E24" w:rsidP="003B5E24">
                            <w:pPr>
                              <w:spacing w:line="240" w:lineRule="auto"/>
                              <w:rPr>
                                <w:rFonts w:ascii="Arial" w:hAnsi="Arial" w:cs="Arial"/>
                                <w:sz w:val="18"/>
                              </w:rPr>
                            </w:pPr>
                            <w:r w:rsidRPr="003B5E24">
                              <w:rPr>
                                <w:rFonts w:ascii="Arial" w:hAnsi="Arial" w:cs="Arial"/>
                                <w:sz w:val="18"/>
                              </w:rPr>
                              <w:t>Records screened</w:t>
                            </w:r>
                          </w:p>
                          <w:p w14:paraId="6CE376AB" w14:textId="77777777" w:rsidR="003B5E24" w:rsidRPr="003B5E24" w:rsidRDefault="003B5E24" w:rsidP="003B5E24">
                            <w:pPr>
                              <w:spacing w:line="240" w:lineRule="auto"/>
                              <w:rPr>
                                <w:rFonts w:ascii="Arial" w:hAnsi="Arial" w:cs="Arial"/>
                                <w:sz w:val="18"/>
                              </w:rPr>
                            </w:pPr>
                            <w:r w:rsidRPr="003B5E24">
                              <w:rPr>
                                <w:rFonts w:ascii="Arial" w:hAnsi="Arial" w:cs="Arial"/>
                                <w:sz w:val="18"/>
                              </w:rPr>
                              <w:t xml:space="preserve">(n = </w:t>
                            </w:r>
                            <w:r w:rsidRPr="003B5E24">
                              <w:rPr>
                                <w:rFonts w:ascii="Arial" w:hAnsi="Arial" w:cs="Arial"/>
                                <w:b/>
                                <w:bCs/>
                                <w:sz w:val="18"/>
                              </w:rPr>
                              <w:t>1638</w:t>
                            </w:r>
                            <w:r w:rsidRPr="003B5E24">
                              <w:rPr>
                                <w:rFonts w:ascii="Arial" w:hAnsi="Arial" w:cs="Arial"/>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9E043" id="Rectangle 39" o:spid="_x0000_s1030" style="position:absolute;left:0;text-align:left;margin-left:44.05pt;margin-top:5.9pt;width:148.6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" filled="f" strokecolor="windowText" strokeweight="1pt">
                <v:path arrowok="t"/>
                <v:textbox>
                  <w:txbxContent>
                    <w:p w14:paraId="2E116885" w14:textId="77777777" w:rsidR="003B5E24" w:rsidRPr="003B5E24" w:rsidRDefault="003B5E24" w:rsidP="003B5E24">
                      <w:pPr>
                        <w:spacing w:line="240" w:lineRule="auto"/>
                        <w:rPr>
                          <w:rFonts w:ascii="Arial" w:hAnsi="Arial" w:cs="Arial"/>
                          <w:sz w:val="18"/>
                        </w:rPr>
                      </w:pPr>
                      <w:r w:rsidRPr="003B5E24">
                        <w:rPr>
                          <w:rFonts w:ascii="Arial" w:hAnsi="Arial" w:cs="Arial"/>
                          <w:sz w:val="18"/>
                        </w:rPr>
                        <w:t>Records screened</w:t>
                      </w:r>
                    </w:p>
                    <w:p w14:paraId="6CE376AB" w14:textId="77777777" w:rsidR="003B5E24" w:rsidRPr="003B5E24" w:rsidRDefault="003B5E24" w:rsidP="003B5E24">
                      <w:pPr>
                        <w:spacing w:line="240" w:lineRule="auto"/>
                        <w:rPr>
                          <w:rFonts w:ascii="Arial" w:hAnsi="Arial" w:cs="Arial"/>
                          <w:sz w:val="18"/>
                        </w:rPr>
                      </w:pPr>
                      <w:r w:rsidRPr="003B5E24">
                        <w:rPr>
                          <w:rFonts w:ascii="Arial" w:hAnsi="Arial" w:cs="Arial"/>
                          <w:sz w:val="18"/>
                        </w:rPr>
                        <w:t xml:space="preserve">(n = </w:t>
                      </w:r>
                      <w:r w:rsidRPr="003B5E24">
                        <w:rPr>
                          <w:rFonts w:ascii="Arial" w:hAnsi="Arial" w:cs="Arial"/>
                          <w:b/>
                          <w:bCs/>
                          <w:sz w:val="18"/>
                        </w:rPr>
                        <w:t>1638</w:t>
                      </w:r>
                      <w:r w:rsidRPr="003B5E24">
                        <w:rPr>
                          <w:rFonts w:ascii="Arial" w:hAnsi="Arial" w:cs="Arial"/>
                          <w:sz w:val="18"/>
                        </w:rPr>
                        <w:t>)</w:t>
                      </w:r>
                    </w:p>
                  </w:txbxContent>
                </v:textbox>
              </v:rect>
            </w:pict>
          </mc:Fallback>
        </mc:AlternateContent>
      </w:r>
      <w:r>
        <mc:AlternateContent>
          <mc:Choice Requires="wps">
            <w:drawing>
              <wp:anchor distT="0" distB="0" distL="114300" distR="114300" simplePos="0" relativeHeight="251662336" behindDoc="0" locked="0" layoutInCell="1" allowOverlap="1" wp14:anchorId="37CEA99C" wp14:editId="0E4D8657">
                <wp:simplePos x="0" y="0"/>
                <wp:positionH relativeFrom="column">
                  <wp:posOffset>3048000</wp:posOffset>
                </wp:positionH>
                <wp:positionV relativeFrom="paragraph">
                  <wp:posOffset>74930</wp:posOffset>
                </wp:positionV>
                <wp:extent cx="1887220" cy="526415"/>
                <wp:effectExtent l="0" t="0" r="0" b="698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28793051" w14:textId="77777777" w:rsidR="003B5E24" w:rsidRPr="003B5E24" w:rsidRDefault="003B5E24" w:rsidP="003B5E24">
                            <w:pPr>
                              <w:spacing w:line="240" w:lineRule="auto"/>
                              <w:rPr>
                                <w:rFonts w:ascii="Arial" w:hAnsi="Arial" w:cs="Arial"/>
                                <w:sz w:val="18"/>
                              </w:rPr>
                            </w:pPr>
                            <w:r w:rsidRPr="003B5E24">
                              <w:rPr>
                                <w:rFonts w:ascii="Arial" w:hAnsi="Arial" w:cs="Arial"/>
                                <w:sz w:val="18"/>
                              </w:rPr>
                              <w:t>Records excluded</w:t>
                            </w:r>
                          </w:p>
                          <w:p w14:paraId="4C3F5A88" w14:textId="77777777" w:rsidR="003B5E24" w:rsidRPr="003B5E24" w:rsidRDefault="003B5E24" w:rsidP="003B5E24">
                            <w:pPr>
                              <w:spacing w:line="240" w:lineRule="auto"/>
                              <w:rPr>
                                <w:rFonts w:ascii="Arial" w:hAnsi="Arial" w:cs="Arial"/>
                                <w:sz w:val="18"/>
                              </w:rPr>
                            </w:pPr>
                            <w:r w:rsidRPr="003B5E24">
                              <w:rPr>
                                <w:rFonts w:ascii="Arial" w:hAnsi="Arial" w:cs="Arial"/>
                                <w:sz w:val="18"/>
                              </w:rPr>
                              <w:t>(n =1602 )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CEA99C" id="Rectangle 38" o:spid="_x0000_s1031" style="position:absolute;left:0;text-align:left;margin-left:240pt;margin-top:5.9pt;width:148.6pt;height:4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" filled="f" strokecolor="windowText" strokeweight="1pt">
                <v:path arrowok="t"/>
                <v:textbox>
                  <w:txbxContent>
                    <w:p w14:paraId="28793051" w14:textId="77777777" w:rsidR="003B5E24" w:rsidRPr="003B5E24" w:rsidRDefault="003B5E24" w:rsidP="003B5E24">
                      <w:pPr>
                        <w:spacing w:line="240" w:lineRule="auto"/>
                        <w:rPr>
                          <w:rFonts w:ascii="Arial" w:hAnsi="Arial" w:cs="Arial"/>
                          <w:sz w:val="18"/>
                        </w:rPr>
                      </w:pPr>
                      <w:r w:rsidRPr="003B5E24">
                        <w:rPr>
                          <w:rFonts w:ascii="Arial" w:hAnsi="Arial" w:cs="Arial"/>
                          <w:sz w:val="18"/>
                        </w:rPr>
                        <w:t>Records excluded</w:t>
                      </w:r>
                    </w:p>
                    <w:p w14:paraId="4C3F5A88" w14:textId="77777777" w:rsidR="003B5E24" w:rsidRPr="003B5E24" w:rsidRDefault="003B5E24" w:rsidP="003B5E24">
                      <w:pPr>
                        <w:spacing w:line="240" w:lineRule="auto"/>
                        <w:rPr>
                          <w:rFonts w:ascii="Arial" w:hAnsi="Arial" w:cs="Arial"/>
                          <w:sz w:val="18"/>
                        </w:rPr>
                      </w:pPr>
                      <w:r w:rsidRPr="003B5E24">
                        <w:rPr>
                          <w:rFonts w:ascii="Arial" w:hAnsi="Arial" w:cs="Arial"/>
                          <w:sz w:val="18"/>
                        </w:rPr>
                        <w:t>(n =1602 )</w:t>
                      </w:r>
                    </w:p>
                  </w:txbxContent>
                </v:textbox>
              </v:rect>
            </w:pict>
          </mc:Fallback>
        </mc:AlternateContent>
      </w:r>
    </w:p>
    <w:p w14:paraId="19B00D00"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11EF67FC"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2874DDC1"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299" distR="114299" simplePos="0" relativeHeight="251677696" behindDoc="0" locked="0" layoutInCell="1" allowOverlap="1" wp14:anchorId="4F2761B7" wp14:editId="34DC8678">
                <wp:simplePos x="0" y="0"/>
                <wp:positionH relativeFrom="column">
                  <wp:posOffset>1400174</wp:posOffset>
                </wp:positionH>
                <wp:positionV relativeFrom="paragraph">
                  <wp:posOffset>99695</wp:posOffset>
                </wp:positionV>
                <wp:extent cx="0" cy="281305"/>
                <wp:effectExtent l="76200" t="0" r="38100" b="4254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C6D9ABE" id="Straight Arrow Connector 37" o:spid="_x0000_s1026" type="#_x0000_t32" style="position:absolute;margin-left:110.25pt;margin-top:7.85pt;width:0;height:22.1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" strokecolor="windowText" strokeweight=".5pt">
                <v:stroke endarrow="block" joinstyle="miter"/>
                <o:lock v:ext="edit" shapetype="f"/>
              </v:shape>
            </w:pict>
          </mc:Fallback>
        </mc:AlternateContent>
      </w:r>
    </w:p>
    <w:p w14:paraId="266BF93A"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1744DDD2"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300" distR="114300" simplePos="0" relativeHeight="251663360" behindDoc="0" locked="0" layoutInCell="1" allowOverlap="1" wp14:anchorId="0B1F6D08" wp14:editId="4FA691AA">
                <wp:simplePos x="0" y="0"/>
                <wp:positionH relativeFrom="column">
                  <wp:posOffset>560705</wp:posOffset>
                </wp:positionH>
                <wp:positionV relativeFrom="paragraph">
                  <wp:posOffset>47625</wp:posOffset>
                </wp:positionV>
                <wp:extent cx="1887220" cy="526415"/>
                <wp:effectExtent l="0" t="0" r="0" b="698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3045229A"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sought for retrieval</w:t>
                            </w:r>
                          </w:p>
                          <w:p w14:paraId="674D2B3C" w14:textId="77777777" w:rsidR="003B5E24" w:rsidRPr="003B5E24" w:rsidRDefault="003B5E24" w:rsidP="003B5E24">
                            <w:pPr>
                              <w:spacing w:line="240" w:lineRule="auto"/>
                              <w:rPr>
                                <w:rFonts w:ascii="Arial" w:hAnsi="Arial" w:cs="Arial"/>
                                <w:sz w:val="18"/>
                              </w:rPr>
                            </w:pPr>
                            <w:r w:rsidRPr="003B5E24">
                              <w:rPr>
                                <w:rFonts w:ascii="Arial" w:hAnsi="Arial" w:cs="Arial"/>
                                <w:sz w:val="18"/>
                              </w:rPr>
                              <w:t>(n =</w:t>
                            </w:r>
                            <w:r w:rsidRPr="003B5E24">
                              <w:rPr>
                                <w:rFonts w:ascii="Arial" w:hAnsi="Arial" w:cs="Arial"/>
                                <w:b/>
                                <w:bCs/>
                                <w:sz w:val="18"/>
                              </w:rPr>
                              <w:t>36</w:t>
                            </w:r>
                            <w:r w:rsidRPr="003B5E24">
                              <w:rPr>
                                <w:rFonts w:ascii="Arial" w:hAnsi="Arial" w:cs="Arial"/>
                                <w:sz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F6D08" id="Rectangle 34" o:spid="_x0000_s1032" style="position:absolute;left:0;text-align:left;margin-left:44.15pt;margin-top:3.75pt;width:148.6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" filled="f" strokecolor="windowText" strokeweight="1pt">
                <v:path arrowok="t"/>
                <v:textbox>
                  <w:txbxContent>
                    <w:p w14:paraId="3045229A"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sought for retrieval</w:t>
                      </w:r>
                    </w:p>
                    <w:p w14:paraId="674D2B3C" w14:textId="77777777" w:rsidR="003B5E24" w:rsidRPr="003B5E24" w:rsidRDefault="003B5E24" w:rsidP="003B5E24">
                      <w:pPr>
                        <w:spacing w:line="240" w:lineRule="auto"/>
                        <w:rPr>
                          <w:rFonts w:ascii="Arial" w:hAnsi="Arial" w:cs="Arial"/>
                          <w:sz w:val="18"/>
                        </w:rPr>
                      </w:pPr>
                      <w:r w:rsidRPr="003B5E24">
                        <w:rPr>
                          <w:rFonts w:ascii="Arial" w:hAnsi="Arial" w:cs="Arial"/>
                          <w:sz w:val="18"/>
                        </w:rPr>
                        <w:t>(n =</w:t>
                      </w:r>
                      <w:r w:rsidRPr="003B5E24">
                        <w:rPr>
                          <w:rFonts w:ascii="Arial" w:hAnsi="Arial" w:cs="Arial"/>
                          <w:b/>
                          <w:bCs/>
                          <w:sz w:val="18"/>
                        </w:rPr>
                        <w:t>36</w:t>
                      </w:r>
                      <w:r w:rsidRPr="003B5E24">
                        <w:rPr>
                          <w:rFonts w:ascii="Arial" w:hAnsi="Arial" w:cs="Arial"/>
                          <w:sz w:val="18"/>
                        </w:rPr>
                        <w:t xml:space="preserve"> )</w:t>
                      </w:r>
                    </w:p>
                  </w:txbxContent>
                </v:textbox>
              </v:rect>
            </w:pict>
          </mc:Fallback>
        </mc:AlternateContent>
      </w:r>
      <w:r>
        <mc:AlternateContent>
          <mc:Choice Requires="wps">
            <w:drawing>
              <wp:anchor distT="4294967295" distB="4294967295" distL="114300" distR="114300" simplePos="0" relativeHeight="251670528" behindDoc="0" locked="0" layoutInCell="1" allowOverlap="1" wp14:anchorId="442F04B8" wp14:editId="5AD4D824">
                <wp:simplePos x="0" y="0"/>
                <wp:positionH relativeFrom="column">
                  <wp:posOffset>2463165</wp:posOffset>
                </wp:positionH>
                <wp:positionV relativeFrom="paragraph">
                  <wp:posOffset>320674</wp:posOffset>
                </wp:positionV>
                <wp:extent cx="563245" cy="0"/>
                <wp:effectExtent l="0" t="76200" r="8255" b="7620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7A064B8" id="Straight Arrow Connector 30" o:spid="_x0000_s1026" type="#_x0000_t32" style="position:absolute;margin-left:193.95pt;margin-top:25.25pt;width:44.35pt;height:0;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" strokecolor="windowText" strokeweight=".5pt">
                <v:stroke endarrow="block" joinstyle="miter"/>
                <o:lock v:ext="edit" shapetype="f"/>
              </v:shape>
            </w:pict>
          </mc:Fallback>
        </mc:AlternateContent>
      </w:r>
      <w:r>
        <mc:AlternateContent>
          <mc:Choice Requires="wps">
            <w:drawing>
              <wp:anchor distT="0" distB="0" distL="114300" distR="114300" simplePos="0" relativeHeight="251664384" behindDoc="0" locked="0" layoutInCell="1" allowOverlap="1" wp14:anchorId="3274B9FE" wp14:editId="431001BE">
                <wp:simplePos x="0" y="0"/>
                <wp:positionH relativeFrom="column">
                  <wp:posOffset>3049270</wp:posOffset>
                </wp:positionH>
                <wp:positionV relativeFrom="paragraph">
                  <wp:posOffset>66675</wp:posOffset>
                </wp:positionV>
                <wp:extent cx="1887220" cy="526415"/>
                <wp:effectExtent l="0" t="0" r="0" b="698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5CACB659"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not retrieved</w:t>
                            </w:r>
                          </w:p>
                          <w:p w14:paraId="68DC4D45" w14:textId="77777777" w:rsidR="003B5E24" w:rsidRPr="003B5E24" w:rsidRDefault="003B5E24" w:rsidP="003B5E24">
                            <w:pPr>
                              <w:spacing w:line="240" w:lineRule="auto"/>
                              <w:rPr>
                                <w:rFonts w:ascii="Arial" w:hAnsi="Arial" w:cs="Arial"/>
                                <w:sz w:val="18"/>
                              </w:rPr>
                            </w:pPr>
                            <w:r w:rsidRPr="003B5E24">
                              <w:rPr>
                                <w:rFonts w:ascii="Arial" w:hAnsi="Arial" w:cs="Arial"/>
                                <w:sz w:val="18"/>
                              </w:rPr>
                              <w:t>(n =1 )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74B9FE" id="Rectangle 28" o:spid="_x0000_s1033" style="position:absolute;left:0;text-align:left;margin-left:240.1pt;margin-top:5.25pt;width:148.6pt;height:4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" filled="f" strokecolor="windowText" strokeweight="1pt">
                <v:path arrowok="t"/>
                <v:textbox>
                  <w:txbxContent>
                    <w:p w14:paraId="5CACB659"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not retrieved</w:t>
                      </w:r>
                    </w:p>
                    <w:p w14:paraId="68DC4D45" w14:textId="77777777" w:rsidR="003B5E24" w:rsidRPr="003B5E24" w:rsidRDefault="003B5E24" w:rsidP="003B5E24">
                      <w:pPr>
                        <w:spacing w:line="240" w:lineRule="auto"/>
                        <w:rPr>
                          <w:rFonts w:ascii="Arial" w:hAnsi="Arial" w:cs="Arial"/>
                          <w:sz w:val="18"/>
                        </w:rPr>
                      </w:pPr>
                      <w:r w:rsidRPr="003B5E24">
                        <w:rPr>
                          <w:rFonts w:ascii="Arial" w:hAnsi="Arial" w:cs="Arial"/>
                          <w:sz w:val="18"/>
                        </w:rPr>
                        <w:t>(n =1 )</w:t>
                      </w:r>
                    </w:p>
                  </w:txbxContent>
                </v:textbox>
              </v:rect>
            </w:pict>
          </mc:Fallback>
        </mc:AlternateContent>
      </w:r>
    </w:p>
    <w:p w14:paraId="47FE7A29"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08A14B91"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300" distR="114300" simplePos="0" relativeHeight="251674624" behindDoc="0" locked="0" layoutInCell="1" allowOverlap="1" wp14:anchorId="581F9FE7" wp14:editId="50463E81">
                <wp:simplePos x="0" y="0"/>
                <wp:positionH relativeFrom="column">
                  <wp:posOffset>-1160780</wp:posOffset>
                </wp:positionH>
                <wp:positionV relativeFrom="paragraph">
                  <wp:posOffset>140335</wp:posOffset>
                </wp:positionV>
                <wp:extent cx="2787650" cy="262890"/>
                <wp:effectExtent l="5080" t="0" r="0" b="0"/>
                <wp:wrapNone/>
                <wp:docPr id="26" name="Flowchart: Alternate Process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78765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540B72BB"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Screening</w:t>
                            </w:r>
                          </w:p>
                          <w:p w14:paraId="563D6006" w14:textId="77777777" w:rsidR="003B5E24" w:rsidRPr="003B5E24" w:rsidRDefault="003B5E24" w:rsidP="003B5E24">
                            <w:pPr>
                              <w:spacing w:line="240" w:lineRule="auto"/>
                              <w:rPr>
                                <w:rFonts w:ascii="Arial" w:hAnsi="Arial" w:cs="Arial"/>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F9FE7" id="Flowchart: Alternate Process 26" o:spid="_x0000_s1034" type="#_x0000_t176" style="position:absolute;left:0;text-align:left;margin-left:-91.4pt;margin-top:11.05pt;width:219.5pt;height:20.7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" fillcolor="#9dc3e6" strokecolor="windowText" strokeweight="1pt">
                <v:path arrowok="t"/>
                <v:textbox>
                  <w:txbxContent>
                    <w:p w14:paraId="540B72BB"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Screening</w:t>
                      </w:r>
                    </w:p>
                    <w:p w14:paraId="563D6006" w14:textId="77777777" w:rsidR="003B5E24" w:rsidRPr="003B5E24" w:rsidRDefault="003B5E24" w:rsidP="003B5E24">
                      <w:pPr>
                        <w:spacing w:line="240" w:lineRule="auto"/>
                        <w:rPr>
                          <w:rFonts w:ascii="Arial" w:hAnsi="Arial" w:cs="Arial"/>
                          <w:b/>
                          <w:sz w:val="18"/>
                          <w:szCs w:val="18"/>
                        </w:rPr>
                      </w:pPr>
                    </w:p>
                  </w:txbxContent>
                </v:textbox>
              </v:shape>
            </w:pict>
          </mc:Fallback>
        </mc:AlternateContent>
      </w:r>
    </w:p>
    <w:p w14:paraId="2EDCB6E5"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299" distR="114299" simplePos="0" relativeHeight="251678720" behindDoc="0" locked="0" layoutInCell="1" allowOverlap="1" wp14:anchorId="31D8AFAF" wp14:editId="60D897BA">
                <wp:simplePos x="0" y="0"/>
                <wp:positionH relativeFrom="column">
                  <wp:posOffset>1409699</wp:posOffset>
                </wp:positionH>
                <wp:positionV relativeFrom="paragraph">
                  <wp:posOffset>56515</wp:posOffset>
                </wp:positionV>
                <wp:extent cx="0" cy="281305"/>
                <wp:effectExtent l="76200" t="0" r="38100" b="4254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1C23053" id="Straight Arrow Connector 25" o:spid="_x0000_s1026" type="#_x0000_t32" style="position:absolute;margin-left:111pt;margin-top:4.45pt;width:0;height:22.1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" strokecolor="windowText" strokeweight=".5pt">
                <v:stroke endarrow="block" joinstyle="miter"/>
                <o:lock v:ext="edit" shapetype="f"/>
              </v:shape>
            </w:pict>
          </mc:Fallback>
        </mc:AlternateContent>
      </w:r>
    </w:p>
    <w:p w14:paraId="64613207"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7FC91147"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4294967295" distB="4294967295" distL="114300" distR="114300" simplePos="0" relativeHeight="251671552" behindDoc="0" locked="0" layoutInCell="1" allowOverlap="1" wp14:anchorId="70419B86" wp14:editId="1FF86588">
                <wp:simplePos x="0" y="0"/>
                <wp:positionH relativeFrom="column">
                  <wp:posOffset>2476500</wp:posOffset>
                </wp:positionH>
                <wp:positionV relativeFrom="paragraph">
                  <wp:posOffset>294639</wp:posOffset>
                </wp:positionV>
                <wp:extent cx="563245" cy="0"/>
                <wp:effectExtent l="0" t="76200" r="8255" b="7620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B71DBB6" id="Straight Arrow Connector 24" o:spid="_x0000_s1026" type="#_x0000_t32" style="position:absolute;margin-left:195pt;margin-top:23.2pt;width:44.3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" strokecolor="windowText" strokeweight=".5pt">
                <v:stroke endarrow="block" joinstyle="miter"/>
                <o:lock v:ext="edit" shapetype="f"/>
              </v:shape>
            </w:pict>
          </mc:Fallback>
        </mc:AlternateContent>
      </w:r>
      <w:r>
        <mc:AlternateContent>
          <mc:Choice Requires="wps">
            <w:drawing>
              <wp:anchor distT="0" distB="0" distL="114300" distR="114300" simplePos="0" relativeHeight="251665408" behindDoc="0" locked="0" layoutInCell="1" allowOverlap="1" wp14:anchorId="175BE402" wp14:editId="3B46CCC9">
                <wp:simplePos x="0" y="0"/>
                <wp:positionH relativeFrom="column">
                  <wp:posOffset>561975</wp:posOffset>
                </wp:positionH>
                <wp:positionV relativeFrom="paragraph">
                  <wp:posOffset>13335</wp:posOffset>
                </wp:positionV>
                <wp:extent cx="1887220" cy="526415"/>
                <wp:effectExtent l="0" t="0" r="0" b="698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23D580DD"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assessed for eligibility</w:t>
                            </w:r>
                          </w:p>
                          <w:p w14:paraId="50BD68B0" w14:textId="77777777" w:rsidR="003B5E24" w:rsidRPr="003B5E24" w:rsidRDefault="003B5E24" w:rsidP="003B5E24">
                            <w:pPr>
                              <w:spacing w:line="240" w:lineRule="auto"/>
                              <w:rPr>
                                <w:rFonts w:ascii="Arial" w:hAnsi="Arial" w:cs="Arial"/>
                                <w:sz w:val="18"/>
                              </w:rPr>
                            </w:pPr>
                            <w:r w:rsidRPr="003B5E24">
                              <w:rPr>
                                <w:rFonts w:ascii="Arial" w:hAnsi="Arial" w:cs="Arial"/>
                                <w:sz w:val="18"/>
                              </w:rPr>
                              <w:t>(n =</w:t>
                            </w:r>
                            <w:r w:rsidRPr="003B5E24">
                              <w:rPr>
                                <w:rFonts w:ascii="Arial" w:hAnsi="Arial" w:cs="Arial"/>
                                <w:b/>
                                <w:bCs/>
                                <w:sz w:val="18"/>
                              </w:rPr>
                              <w:t>35</w:t>
                            </w:r>
                            <w:r w:rsidRPr="003B5E24">
                              <w:rPr>
                                <w:rFonts w:ascii="Arial" w:hAnsi="Arial" w:cs="Arial"/>
                                <w:sz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BE402" id="Rectangle 23" o:spid="_x0000_s1035" style="position:absolute;left:0;text-align:left;margin-left:44.25pt;margin-top:1.05pt;width:148.6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" filled="f" strokecolor="windowText" strokeweight="1pt">
                <v:path arrowok="t"/>
                <v:textbox>
                  <w:txbxContent>
                    <w:p w14:paraId="23D580DD"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assessed for eligibility</w:t>
                      </w:r>
                    </w:p>
                    <w:p w14:paraId="50BD68B0" w14:textId="77777777" w:rsidR="003B5E24" w:rsidRPr="003B5E24" w:rsidRDefault="003B5E24" w:rsidP="003B5E24">
                      <w:pPr>
                        <w:spacing w:line="240" w:lineRule="auto"/>
                        <w:rPr>
                          <w:rFonts w:ascii="Arial" w:hAnsi="Arial" w:cs="Arial"/>
                          <w:sz w:val="18"/>
                        </w:rPr>
                      </w:pPr>
                      <w:r w:rsidRPr="003B5E24">
                        <w:rPr>
                          <w:rFonts w:ascii="Arial" w:hAnsi="Arial" w:cs="Arial"/>
                          <w:sz w:val="18"/>
                        </w:rPr>
                        <w:t>(n =</w:t>
                      </w:r>
                      <w:r w:rsidRPr="003B5E24">
                        <w:rPr>
                          <w:rFonts w:ascii="Arial" w:hAnsi="Arial" w:cs="Arial"/>
                          <w:b/>
                          <w:bCs/>
                          <w:sz w:val="18"/>
                        </w:rPr>
                        <w:t>35</w:t>
                      </w:r>
                      <w:r w:rsidRPr="003B5E24">
                        <w:rPr>
                          <w:rFonts w:ascii="Arial" w:hAnsi="Arial" w:cs="Arial"/>
                          <w:sz w:val="18"/>
                        </w:rPr>
                        <w:t xml:space="preserve"> )</w:t>
                      </w:r>
                    </w:p>
                  </w:txbxContent>
                </v:textbox>
              </v:rect>
            </w:pict>
          </mc:Fallback>
        </mc:AlternateContent>
      </w:r>
      <w:r>
        <mc:AlternateContent>
          <mc:Choice Requires="wps">
            <w:drawing>
              <wp:anchor distT="0" distB="0" distL="114300" distR="114300" simplePos="0" relativeHeight="251666432" behindDoc="0" locked="0" layoutInCell="1" allowOverlap="1" wp14:anchorId="262B0D5E" wp14:editId="5CAC9A86">
                <wp:simplePos x="0" y="0"/>
                <wp:positionH relativeFrom="column">
                  <wp:posOffset>3057525</wp:posOffset>
                </wp:positionH>
                <wp:positionV relativeFrom="paragraph">
                  <wp:posOffset>10795</wp:posOffset>
                </wp:positionV>
                <wp:extent cx="1887220" cy="1133475"/>
                <wp:effectExtent l="0" t="0" r="0" b="952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133475"/>
                        </a:xfrm>
                        <a:prstGeom prst="rect">
                          <a:avLst/>
                        </a:prstGeom>
                        <a:noFill/>
                        <a:ln w="12700" cap="flat" cmpd="sng" algn="ctr">
                          <a:solidFill>
                            <a:sysClr val="windowText" lastClr="000000"/>
                          </a:solidFill>
                          <a:prstDash val="solid"/>
                          <a:miter lim="800000"/>
                        </a:ln>
                        <a:effectLst/>
                      </wps:spPr>
                      <wps:txbx>
                        <w:txbxContent>
                          <w:p w14:paraId="1F7E4886"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excluded (n=33)</w:t>
                            </w:r>
                          </w:p>
                          <w:p w14:paraId="4AB10A74"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No trials (n=16)</w:t>
                            </w:r>
                          </w:p>
                          <w:p w14:paraId="04EAF2D0"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No long COVID (n=9)</w:t>
                            </w:r>
                          </w:p>
                          <w:p w14:paraId="4471D3E7"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Review (n=4)</w:t>
                            </w:r>
                          </w:p>
                          <w:p w14:paraId="5DDB238D"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Protocols (n=4)</w:t>
                            </w:r>
                          </w:p>
                          <w:p w14:paraId="3AEFC1DF" w14:textId="77777777" w:rsidR="003B5E24" w:rsidRPr="00F91C04" w:rsidRDefault="003B5E24" w:rsidP="003B5E24">
                            <w:pPr>
                              <w:spacing w:line="240" w:lineRule="auto"/>
                              <w:ind w:left="284"/>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B0D5E" id="Rectangle 22" o:spid="_x0000_s1036" style="position:absolute;left:0;text-align:left;margin-left:240.75pt;margin-top:.85pt;width:148.6pt;height:8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" filled="f" strokecolor="windowText" strokeweight="1pt">
                <v:path arrowok="t"/>
                <v:textbox>
                  <w:txbxContent>
                    <w:p w14:paraId="1F7E4886" w14:textId="77777777" w:rsidR="003B5E24" w:rsidRPr="003B5E24" w:rsidRDefault="003B5E24" w:rsidP="003B5E24">
                      <w:pPr>
                        <w:spacing w:line="240" w:lineRule="auto"/>
                        <w:rPr>
                          <w:rFonts w:ascii="Arial" w:hAnsi="Arial" w:cs="Arial"/>
                          <w:sz w:val="18"/>
                        </w:rPr>
                      </w:pPr>
                      <w:r w:rsidRPr="003B5E24">
                        <w:rPr>
                          <w:rFonts w:ascii="Arial" w:hAnsi="Arial" w:cs="Arial"/>
                          <w:sz w:val="18"/>
                        </w:rPr>
                        <w:t>Reports excluded (n=33)</w:t>
                      </w:r>
                    </w:p>
                    <w:p w14:paraId="4AB10A74"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No trials (n=16)</w:t>
                      </w:r>
                    </w:p>
                    <w:p w14:paraId="04EAF2D0"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No long COVID (n=9)</w:t>
                      </w:r>
                    </w:p>
                    <w:p w14:paraId="4471D3E7"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Review (n=4)</w:t>
                      </w:r>
                    </w:p>
                    <w:p w14:paraId="5DDB238D" w14:textId="77777777" w:rsidR="003B5E24" w:rsidRPr="003B5E24" w:rsidRDefault="003B5E24" w:rsidP="003B5E24">
                      <w:pPr>
                        <w:spacing w:line="240" w:lineRule="auto"/>
                        <w:ind w:left="284"/>
                        <w:rPr>
                          <w:rFonts w:ascii="Arial" w:hAnsi="Arial" w:cs="Arial"/>
                          <w:sz w:val="18"/>
                        </w:rPr>
                      </w:pPr>
                      <w:r w:rsidRPr="003B5E24">
                        <w:rPr>
                          <w:rFonts w:ascii="Arial" w:hAnsi="Arial" w:cs="Arial"/>
                          <w:sz w:val="18"/>
                        </w:rPr>
                        <w:t>Protocols (n=4)</w:t>
                      </w:r>
                    </w:p>
                    <w:p w14:paraId="3AEFC1DF" w14:textId="77777777" w:rsidR="003B5E24" w:rsidRPr="00F91C04" w:rsidRDefault="003B5E24" w:rsidP="003B5E24">
                      <w:pPr>
                        <w:spacing w:line="240" w:lineRule="auto"/>
                        <w:ind w:left="284"/>
                      </w:pPr>
                    </w:p>
                  </w:txbxContent>
                </v:textbox>
              </v:rect>
            </w:pict>
          </mc:Fallback>
        </mc:AlternateContent>
      </w:r>
    </w:p>
    <w:p w14:paraId="5FA8CFB8"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6A35BAA8"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2A469FB1"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299" distR="114299" simplePos="0" relativeHeight="251679744" behindDoc="0" locked="0" layoutInCell="1" allowOverlap="1" wp14:anchorId="64B0FC8A" wp14:editId="74D52F9E">
                <wp:simplePos x="0" y="0"/>
                <wp:positionH relativeFrom="column">
                  <wp:posOffset>1400809</wp:posOffset>
                </wp:positionH>
                <wp:positionV relativeFrom="paragraph">
                  <wp:posOffset>29845</wp:posOffset>
                </wp:positionV>
                <wp:extent cx="0" cy="746125"/>
                <wp:effectExtent l="76200" t="0" r="38100" b="3492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461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ED5DC11" id="Straight Arrow Connector 21" o:spid="_x0000_s1026" type="#_x0000_t32" style="position:absolute;margin-left:110.3pt;margin-top:2.35pt;width:0;height:58.75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" strokecolor="windowText" strokeweight=".5pt">
                <v:stroke endarrow="block" joinstyle="miter"/>
                <o:lock v:ext="edit" shapetype="f"/>
              </v:shape>
            </w:pict>
          </mc:Fallback>
        </mc:AlternateContent>
      </w:r>
    </w:p>
    <w:p w14:paraId="726908EA"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4287DB04"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70E9F268"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5A056455"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300" distR="114300" simplePos="0" relativeHeight="251667456" behindDoc="0" locked="0" layoutInCell="1" allowOverlap="1" wp14:anchorId="3190B969" wp14:editId="1825B21C">
                <wp:simplePos x="0" y="0"/>
                <wp:positionH relativeFrom="column">
                  <wp:posOffset>540385</wp:posOffset>
                </wp:positionH>
                <wp:positionV relativeFrom="paragraph">
                  <wp:posOffset>110490</wp:posOffset>
                </wp:positionV>
                <wp:extent cx="1887220" cy="7239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723900"/>
                        </a:xfrm>
                        <a:prstGeom prst="rect">
                          <a:avLst/>
                        </a:prstGeom>
                        <a:noFill/>
                        <a:ln w="12700" cap="flat" cmpd="sng" algn="ctr">
                          <a:solidFill>
                            <a:sysClr val="windowText" lastClr="000000"/>
                          </a:solidFill>
                          <a:prstDash val="solid"/>
                          <a:miter lim="800000"/>
                        </a:ln>
                        <a:effectLst/>
                      </wps:spPr>
                      <wps:txbx>
                        <w:txbxContent>
                          <w:p w14:paraId="2076725E" w14:textId="77777777" w:rsidR="003B5E24" w:rsidRPr="003B5E24" w:rsidRDefault="003B5E24" w:rsidP="003B5E24">
                            <w:pPr>
                              <w:spacing w:line="240" w:lineRule="auto"/>
                              <w:rPr>
                                <w:rFonts w:ascii="Arial" w:hAnsi="Arial" w:cs="Arial"/>
                                <w:sz w:val="18"/>
                              </w:rPr>
                            </w:pPr>
                            <w:r w:rsidRPr="003B5E24">
                              <w:rPr>
                                <w:rFonts w:ascii="Arial" w:hAnsi="Arial" w:cs="Arial"/>
                                <w:sz w:val="18"/>
                              </w:rPr>
                              <w:t>Studies included in review</w:t>
                            </w:r>
                          </w:p>
                          <w:p w14:paraId="7B0E50B1" w14:textId="77777777" w:rsidR="003B5E24" w:rsidRPr="003B5E24" w:rsidRDefault="003B5E24" w:rsidP="003B5E24">
                            <w:pPr>
                              <w:spacing w:line="240" w:lineRule="auto"/>
                              <w:rPr>
                                <w:rFonts w:ascii="Arial" w:hAnsi="Arial" w:cs="Arial"/>
                                <w:sz w:val="18"/>
                              </w:rPr>
                            </w:pPr>
                            <w:r w:rsidRPr="003B5E24">
                              <w:rPr>
                                <w:rFonts w:ascii="Arial" w:hAnsi="Arial" w:cs="Arial"/>
                                <w:sz w:val="18"/>
                              </w:rPr>
                              <w:t xml:space="preserve">(n = </w:t>
                            </w:r>
                            <w:r w:rsidRPr="003B5E24">
                              <w:rPr>
                                <w:rFonts w:ascii="Arial" w:hAnsi="Arial" w:cs="Arial"/>
                                <w:b/>
                                <w:bCs/>
                                <w:sz w:val="18"/>
                              </w:rPr>
                              <w:t>2</w:t>
                            </w:r>
                            <w:r w:rsidRPr="003B5E24">
                              <w:rPr>
                                <w:rFonts w:ascii="Arial" w:hAnsi="Arial" w:cs="Arial"/>
                                <w:sz w:val="18"/>
                              </w:rPr>
                              <w:t xml:space="preserve"> )</w:t>
                            </w:r>
                          </w:p>
                          <w:p w14:paraId="6F3AA09E" w14:textId="77777777" w:rsidR="003B5E24" w:rsidRPr="003B5E24" w:rsidRDefault="003B5E24" w:rsidP="003B5E24">
                            <w:pPr>
                              <w:spacing w:line="240" w:lineRule="auto"/>
                              <w:rPr>
                                <w:rFonts w:ascii="Arial" w:hAnsi="Arial" w:cs="Arial"/>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90B969" id="Rectangle 7" o:spid="_x0000_s1037" style="position:absolute;left:0;text-align:left;margin-left:42.55pt;margin-top:8.7pt;width:148.6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" filled="f" strokecolor="windowText" strokeweight="1pt">
                <v:path arrowok="t"/>
                <v:textbox>
                  <w:txbxContent>
                    <w:p w14:paraId="2076725E" w14:textId="77777777" w:rsidR="003B5E24" w:rsidRPr="003B5E24" w:rsidRDefault="003B5E24" w:rsidP="003B5E24">
                      <w:pPr>
                        <w:spacing w:line="240" w:lineRule="auto"/>
                        <w:rPr>
                          <w:rFonts w:ascii="Arial" w:hAnsi="Arial" w:cs="Arial"/>
                          <w:sz w:val="18"/>
                        </w:rPr>
                      </w:pPr>
                      <w:r w:rsidRPr="003B5E24">
                        <w:rPr>
                          <w:rFonts w:ascii="Arial" w:hAnsi="Arial" w:cs="Arial"/>
                          <w:sz w:val="18"/>
                        </w:rPr>
                        <w:t>Studies included in review</w:t>
                      </w:r>
                    </w:p>
                    <w:p w14:paraId="7B0E50B1" w14:textId="77777777" w:rsidR="003B5E24" w:rsidRPr="003B5E24" w:rsidRDefault="003B5E24" w:rsidP="003B5E24">
                      <w:pPr>
                        <w:spacing w:line="240" w:lineRule="auto"/>
                        <w:rPr>
                          <w:rFonts w:ascii="Arial" w:hAnsi="Arial" w:cs="Arial"/>
                          <w:sz w:val="18"/>
                        </w:rPr>
                      </w:pPr>
                      <w:r w:rsidRPr="003B5E24">
                        <w:rPr>
                          <w:rFonts w:ascii="Arial" w:hAnsi="Arial" w:cs="Arial"/>
                          <w:sz w:val="18"/>
                        </w:rPr>
                        <w:t xml:space="preserve">(n = </w:t>
                      </w:r>
                      <w:r w:rsidRPr="003B5E24">
                        <w:rPr>
                          <w:rFonts w:ascii="Arial" w:hAnsi="Arial" w:cs="Arial"/>
                          <w:b/>
                          <w:bCs/>
                          <w:sz w:val="18"/>
                        </w:rPr>
                        <w:t>2</w:t>
                      </w:r>
                      <w:r w:rsidRPr="003B5E24">
                        <w:rPr>
                          <w:rFonts w:ascii="Arial" w:hAnsi="Arial" w:cs="Arial"/>
                          <w:sz w:val="18"/>
                        </w:rPr>
                        <w:t xml:space="preserve"> )</w:t>
                      </w:r>
                    </w:p>
                    <w:p w14:paraId="6F3AA09E" w14:textId="77777777" w:rsidR="003B5E24" w:rsidRPr="003B5E24" w:rsidRDefault="003B5E24" w:rsidP="003B5E24">
                      <w:pPr>
                        <w:spacing w:line="240" w:lineRule="auto"/>
                        <w:rPr>
                          <w:rFonts w:ascii="Arial" w:hAnsi="Arial" w:cs="Arial"/>
                          <w:sz w:val="18"/>
                        </w:rPr>
                      </w:pPr>
                    </w:p>
                  </w:txbxContent>
                </v:textbox>
              </v:rect>
            </w:pict>
          </mc:Fallback>
        </mc:AlternateContent>
      </w:r>
    </w:p>
    <w:p w14:paraId="1BE70818" w14:textId="77777777" w:rsidR="003B5E24" w:rsidRPr="000E055E" w:rsidRDefault="003B5E24" w:rsidP="003B5E24">
      <w:pPr>
        <w:adjustRightInd w:val="0"/>
        <w:snapToGrid w:val="0"/>
        <w:spacing w:line="240" w:lineRule="auto"/>
        <w:rPr>
          <w:rFonts w:ascii="Times New Roman" w:hAnsi="Times New Roman"/>
          <w:noProof w:val="0"/>
          <w:sz w:val="24"/>
          <w:szCs w:val="24"/>
        </w:rPr>
      </w:pPr>
      <w:r>
        <mc:AlternateContent>
          <mc:Choice Requires="wps">
            <w:drawing>
              <wp:anchor distT="0" distB="0" distL="114300" distR="114300" simplePos="0" relativeHeight="251675648" behindDoc="0" locked="0" layoutInCell="1" allowOverlap="1" wp14:anchorId="792EA227" wp14:editId="0D0FA509">
                <wp:simplePos x="0" y="0"/>
                <wp:positionH relativeFrom="column">
                  <wp:posOffset>-133350</wp:posOffset>
                </wp:positionH>
                <wp:positionV relativeFrom="paragraph">
                  <wp:posOffset>170815</wp:posOffset>
                </wp:positionV>
                <wp:extent cx="764540" cy="262890"/>
                <wp:effectExtent l="3175" t="0" r="635" b="635"/>
                <wp:wrapNone/>
                <wp:docPr id="6" name="Flowchart: Alternate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76454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62588C37"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EA227" id="Flowchart: Alternate Process 6" o:spid="_x0000_s1038" type="#_x0000_t176" style="position:absolute;left:0;text-align:left;margin-left:-10.5pt;margin-top:13.45pt;width:60.2pt;height:20.7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" fillcolor="#9dc3e6" strokecolor="windowText" strokeweight="1pt">
                <v:path arrowok="t"/>
                <v:textbox>
                  <w:txbxContent>
                    <w:p w14:paraId="62588C37" w14:textId="77777777" w:rsidR="003B5E24" w:rsidRPr="003B5E24" w:rsidRDefault="003B5E24" w:rsidP="003B5E24">
                      <w:pPr>
                        <w:spacing w:line="240" w:lineRule="auto"/>
                        <w:jc w:val="center"/>
                        <w:rPr>
                          <w:rFonts w:ascii="Arial" w:hAnsi="Arial" w:cs="Arial"/>
                          <w:b/>
                          <w:sz w:val="18"/>
                          <w:szCs w:val="18"/>
                        </w:rPr>
                      </w:pPr>
                      <w:r w:rsidRPr="003B5E24">
                        <w:rPr>
                          <w:rFonts w:ascii="Arial" w:hAnsi="Arial" w:cs="Arial"/>
                          <w:b/>
                          <w:sz w:val="18"/>
                          <w:szCs w:val="18"/>
                        </w:rPr>
                        <w:t>Included</w:t>
                      </w:r>
                    </w:p>
                  </w:txbxContent>
                </v:textbox>
              </v:shape>
            </w:pict>
          </mc:Fallback>
        </mc:AlternateContent>
      </w:r>
    </w:p>
    <w:p w14:paraId="092E33D3"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4C86D47B"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6B9260AD" w14:textId="77777777" w:rsidR="003B5E24" w:rsidRPr="000E055E" w:rsidRDefault="003B5E24" w:rsidP="003B5E24">
      <w:pPr>
        <w:adjustRightInd w:val="0"/>
        <w:snapToGrid w:val="0"/>
        <w:spacing w:line="240" w:lineRule="auto"/>
        <w:rPr>
          <w:rFonts w:ascii="Times New Roman" w:hAnsi="Times New Roman"/>
          <w:noProof w:val="0"/>
          <w:sz w:val="24"/>
          <w:szCs w:val="24"/>
        </w:rPr>
      </w:pPr>
    </w:p>
    <w:p w14:paraId="6993BF90" w14:textId="6598C470" w:rsidR="003B5E24" w:rsidRPr="000E055E" w:rsidRDefault="00D42B95" w:rsidP="00D42B95">
      <w:pPr>
        <w:pStyle w:val="MDPI51figurecaption"/>
      </w:pPr>
      <w:r w:rsidRPr="00D42B95">
        <w:rPr>
          <w:b/>
        </w:rPr>
        <w:t xml:space="preserve">Figure 1. </w:t>
      </w:r>
      <w:r w:rsidRPr="000E055E">
        <w:t>PRISMA flow-chart</w:t>
      </w:r>
      <w:r>
        <w:t>.</w:t>
      </w:r>
    </w:p>
    <w:p w14:paraId="03D3D319" w14:textId="0BD18041" w:rsidR="003B5E24" w:rsidRPr="00841070" w:rsidRDefault="00841070" w:rsidP="00841070">
      <w:pPr>
        <w:pStyle w:val="MDPI22heading2"/>
        <w:spacing w:before="240"/>
      </w:pPr>
      <w:r w:rsidRPr="00841070">
        <w:t xml:space="preserve">3.2. </w:t>
      </w:r>
      <w:r w:rsidR="003B5E24" w:rsidRPr="00841070">
        <w:t>Descriptive characteristics and risk of bias</w:t>
      </w:r>
    </w:p>
    <w:p w14:paraId="7056223F" w14:textId="77777777" w:rsidR="003B5E24" w:rsidRPr="000E055E" w:rsidRDefault="003B5E24" w:rsidP="00841070">
      <w:pPr>
        <w:pStyle w:val="MDPI31text"/>
        <w:rPr>
          <w:b/>
        </w:rPr>
      </w:pPr>
      <w:r w:rsidRPr="000E055E">
        <w:t xml:space="preserve">Table 1 shows the main descriptive characteristics of the two RCTs included [15, 16], whilst no CCT was available. One study was carried out in Europe and one in North America. In both studies, the definition of long COVID was made according to the criteria proposed by the WHO. These two studies considered mainly females and adults, without including children or older people. As shown in Supplementary Table 1, in one RCT [15] </w:t>
      </w:r>
      <w:r w:rsidRPr="000E055E">
        <w:lastRenderedPageBreak/>
        <w:t>we observed a potential high risk of bias for the random sequence generation and unclear regarding allocation since it was not declared, whilst the other work indicated low risk of bias. [16]</w:t>
      </w:r>
    </w:p>
    <w:p w14:paraId="151453BE" w14:textId="77777777" w:rsidR="0070023F" w:rsidRDefault="0070023F" w:rsidP="003B5E24">
      <w:pPr>
        <w:adjustRightInd w:val="0"/>
        <w:snapToGrid w:val="0"/>
        <w:rPr>
          <w:rFonts w:eastAsia="Times New Roman"/>
          <w:b/>
          <w:noProof w:val="0"/>
          <w:snapToGrid w:val="0"/>
          <w:szCs w:val="22"/>
          <w:lang w:eastAsia="de-DE" w:bidi="en-US"/>
        </w:rPr>
        <w:sectPr w:rsidR="0070023F" w:rsidSect="00F22472">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pgNumType w:start="1"/>
          <w:cols w:space="425"/>
          <w:titlePg/>
          <w:bidi/>
          <w:docGrid w:type="lines" w:linePitch="326"/>
        </w:sectPr>
      </w:pPr>
    </w:p>
    <w:p w14:paraId="336CC59F" w14:textId="20BB7216" w:rsidR="003B5E24" w:rsidRPr="000E055E" w:rsidRDefault="0070023F" w:rsidP="0070023F">
      <w:pPr>
        <w:pStyle w:val="MDPI41tablecaption"/>
        <w:rPr>
          <w:snapToGrid w:val="0"/>
        </w:rPr>
      </w:pPr>
      <w:r w:rsidRPr="0070023F">
        <w:rPr>
          <w:b/>
          <w:snapToGrid w:val="0"/>
        </w:rPr>
        <w:lastRenderedPageBreak/>
        <w:t xml:space="preserve">Table 1. </w:t>
      </w:r>
      <w:r w:rsidR="003B5E24" w:rsidRPr="000E055E">
        <w:rPr>
          <w:snapToGrid w:val="0"/>
        </w:rPr>
        <w:t>Descriptive characteristics and main findings of the studies included</w:t>
      </w:r>
      <w:r>
        <w:rPr>
          <w:snapToGrid w:val="0"/>
        </w:rPr>
        <w:t>.</w:t>
      </w:r>
    </w:p>
    <w:tbl>
      <w:tblPr>
        <w:tblW w:w="16284" w:type="dxa"/>
        <w:tblInd w:w="-850" w:type="dxa"/>
        <w:tblLayout w:type="fixed"/>
        <w:tblCellMar>
          <w:left w:w="70" w:type="dxa"/>
          <w:right w:w="70" w:type="dxa"/>
        </w:tblCellMar>
        <w:tblLook w:val="04A0" w:firstRow="1" w:lastRow="0" w:firstColumn="1" w:lastColumn="0" w:noHBand="0" w:noVBand="1"/>
      </w:tblPr>
      <w:tblGrid>
        <w:gridCol w:w="1285"/>
        <w:gridCol w:w="700"/>
        <w:gridCol w:w="1127"/>
        <w:gridCol w:w="1000"/>
        <w:gridCol w:w="1749"/>
        <w:gridCol w:w="1152"/>
        <w:gridCol w:w="1158"/>
        <w:gridCol w:w="721"/>
        <w:gridCol w:w="993"/>
        <w:gridCol w:w="1134"/>
        <w:gridCol w:w="1984"/>
        <w:gridCol w:w="1276"/>
        <w:gridCol w:w="2005"/>
      </w:tblGrid>
      <w:tr w:rsidR="003B5E24" w:rsidRPr="000E055E" w14:paraId="3EB02A40" w14:textId="77777777" w:rsidTr="007C029B">
        <w:trPr>
          <w:trHeight w:val="1160"/>
          <w:tblHeader/>
        </w:trPr>
        <w:tc>
          <w:tcPr>
            <w:tcW w:w="1285" w:type="dxa"/>
            <w:tcBorders>
              <w:top w:val="single" w:sz="4" w:space="0" w:color="auto"/>
              <w:left w:val="nil"/>
              <w:bottom w:val="single" w:sz="4" w:space="0" w:color="auto"/>
              <w:right w:val="nil"/>
            </w:tcBorders>
            <w:shd w:val="clear" w:color="auto" w:fill="auto"/>
            <w:vAlign w:val="center"/>
            <w:hideMark/>
          </w:tcPr>
          <w:p w14:paraId="0F4A8AA9"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Author</w:t>
            </w:r>
          </w:p>
        </w:tc>
        <w:tc>
          <w:tcPr>
            <w:tcW w:w="700" w:type="dxa"/>
            <w:tcBorders>
              <w:top w:val="single" w:sz="4" w:space="0" w:color="auto"/>
              <w:left w:val="nil"/>
              <w:bottom w:val="single" w:sz="4" w:space="0" w:color="auto"/>
              <w:right w:val="nil"/>
            </w:tcBorders>
            <w:shd w:val="clear" w:color="auto" w:fill="auto"/>
            <w:vAlign w:val="center"/>
            <w:hideMark/>
          </w:tcPr>
          <w:p w14:paraId="39B6202E"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Year</w:t>
            </w:r>
          </w:p>
        </w:tc>
        <w:tc>
          <w:tcPr>
            <w:tcW w:w="1127" w:type="dxa"/>
            <w:tcBorders>
              <w:top w:val="single" w:sz="4" w:space="0" w:color="auto"/>
              <w:left w:val="nil"/>
              <w:bottom w:val="single" w:sz="4" w:space="0" w:color="auto"/>
              <w:right w:val="nil"/>
            </w:tcBorders>
            <w:shd w:val="clear" w:color="auto" w:fill="auto"/>
            <w:vAlign w:val="center"/>
            <w:hideMark/>
          </w:tcPr>
          <w:p w14:paraId="1AFD53B0"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Country</w:t>
            </w:r>
          </w:p>
        </w:tc>
        <w:tc>
          <w:tcPr>
            <w:tcW w:w="1000" w:type="dxa"/>
            <w:tcBorders>
              <w:top w:val="single" w:sz="4" w:space="0" w:color="auto"/>
              <w:left w:val="nil"/>
              <w:bottom w:val="single" w:sz="4" w:space="0" w:color="auto"/>
              <w:right w:val="nil"/>
            </w:tcBorders>
            <w:shd w:val="clear" w:color="auto" w:fill="auto"/>
            <w:vAlign w:val="center"/>
            <w:hideMark/>
          </w:tcPr>
          <w:p w14:paraId="03804BA7"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 xml:space="preserve">Sample </w:t>
            </w:r>
          </w:p>
          <w:p w14:paraId="6BE2E86F"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size</w:t>
            </w:r>
          </w:p>
        </w:tc>
        <w:tc>
          <w:tcPr>
            <w:tcW w:w="1749" w:type="dxa"/>
            <w:tcBorders>
              <w:top w:val="single" w:sz="4" w:space="0" w:color="auto"/>
              <w:left w:val="nil"/>
              <w:bottom w:val="single" w:sz="4" w:space="0" w:color="auto"/>
              <w:right w:val="nil"/>
            </w:tcBorders>
            <w:shd w:val="clear" w:color="auto" w:fill="auto"/>
            <w:vAlign w:val="center"/>
            <w:hideMark/>
          </w:tcPr>
          <w:p w14:paraId="7AFBCEF3"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Definition of long COVID</w:t>
            </w:r>
          </w:p>
        </w:tc>
        <w:tc>
          <w:tcPr>
            <w:tcW w:w="1152" w:type="dxa"/>
            <w:tcBorders>
              <w:top w:val="single" w:sz="4" w:space="0" w:color="auto"/>
              <w:left w:val="nil"/>
              <w:bottom w:val="single" w:sz="4" w:space="0" w:color="auto"/>
              <w:right w:val="nil"/>
            </w:tcBorders>
            <w:shd w:val="clear" w:color="auto" w:fill="auto"/>
            <w:vAlign w:val="center"/>
            <w:hideMark/>
          </w:tcPr>
          <w:p w14:paraId="293F3E62"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Sign or symptom investigated</w:t>
            </w:r>
          </w:p>
        </w:tc>
        <w:tc>
          <w:tcPr>
            <w:tcW w:w="1158" w:type="dxa"/>
            <w:tcBorders>
              <w:top w:val="single" w:sz="4" w:space="0" w:color="auto"/>
              <w:left w:val="nil"/>
              <w:bottom w:val="single" w:sz="4" w:space="0" w:color="auto"/>
              <w:right w:val="nil"/>
            </w:tcBorders>
            <w:shd w:val="clear" w:color="auto" w:fill="auto"/>
            <w:vAlign w:val="center"/>
            <w:hideMark/>
          </w:tcPr>
          <w:p w14:paraId="7A49040C"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Methods for COVID19 diagnosis</w:t>
            </w:r>
          </w:p>
        </w:tc>
        <w:tc>
          <w:tcPr>
            <w:tcW w:w="721" w:type="dxa"/>
            <w:tcBorders>
              <w:top w:val="single" w:sz="4" w:space="0" w:color="auto"/>
              <w:left w:val="nil"/>
              <w:bottom w:val="single" w:sz="4" w:space="0" w:color="auto"/>
              <w:right w:val="nil"/>
            </w:tcBorders>
            <w:shd w:val="clear" w:color="auto" w:fill="auto"/>
            <w:vAlign w:val="center"/>
            <w:hideMark/>
          </w:tcPr>
          <w:p w14:paraId="5E2D4761"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Age</w:t>
            </w:r>
          </w:p>
        </w:tc>
        <w:tc>
          <w:tcPr>
            <w:tcW w:w="993" w:type="dxa"/>
            <w:tcBorders>
              <w:top w:val="single" w:sz="4" w:space="0" w:color="auto"/>
              <w:left w:val="nil"/>
              <w:bottom w:val="single" w:sz="4" w:space="0" w:color="auto"/>
              <w:right w:val="nil"/>
            </w:tcBorders>
            <w:shd w:val="clear" w:color="auto" w:fill="auto"/>
            <w:vAlign w:val="center"/>
            <w:hideMark/>
          </w:tcPr>
          <w:p w14:paraId="0A183A5F"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 xml:space="preserve">% </w:t>
            </w:r>
            <w:proofErr w:type="gramStart"/>
            <w:r w:rsidRPr="0070023F">
              <w:rPr>
                <w:rFonts w:eastAsia="Times New Roman"/>
                <w:b/>
                <w:noProof w:val="0"/>
                <w:snapToGrid w:val="0"/>
                <w:sz w:val="18"/>
                <w:szCs w:val="18"/>
                <w:lang w:eastAsia="de-DE" w:bidi="en-US"/>
              </w:rPr>
              <w:t>females</w:t>
            </w:r>
            <w:proofErr w:type="gramEnd"/>
          </w:p>
        </w:tc>
        <w:tc>
          <w:tcPr>
            <w:tcW w:w="1134" w:type="dxa"/>
            <w:tcBorders>
              <w:top w:val="single" w:sz="4" w:space="0" w:color="auto"/>
              <w:left w:val="nil"/>
              <w:bottom w:val="single" w:sz="4" w:space="0" w:color="auto"/>
              <w:right w:val="nil"/>
            </w:tcBorders>
            <w:shd w:val="clear" w:color="auto" w:fill="auto"/>
            <w:vAlign w:val="center"/>
            <w:hideMark/>
          </w:tcPr>
          <w:p w14:paraId="5E83F1BA"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Follow-up (months)</w:t>
            </w:r>
          </w:p>
        </w:tc>
        <w:tc>
          <w:tcPr>
            <w:tcW w:w="1984" w:type="dxa"/>
            <w:tcBorders>
              <w:top w:val="single" w:sz="4" w:space="0" w:color="auto"/>
              <w:left w:val="nil"/>
              <w:bottom w:val="single" w:sz="4" w:space="0" w:color="auto"/>
              <w:right w:val="nil"/>
            </w:tcBorders>
            <w:shd w:val="clear" w:color="auto" w:fill="auto"/>
            <w:vAlign w:val="center"/>
            <w:hideMark/>
          </w:tcPr>
          <w:p w14:paraId="06DD54A6"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Type of intervention</w:t>
            </w:r>
          </w:p>
        </w:tc>
        <w:tc>
          <w:tcPr>
            <w:tcW w:w="1276" w:type="dxa"/>
            <w:tcBorders>
              <w:top w:val="single" w:sz="4" w:space="0" w:color="auto"/>
              <w:left w:val="nil"/>
              <w:bottom w:val="single" w:sz="4" w:space="0" w:color="auto"/>
              <w:right w:val="nil"/>
            </w:tcBorders>
            <w:shd w:val="clear" w:color="auto" w:fill="auto"/>
            <w:vAlign w:val="center"/>
            <w:hideMark/>
          </w:tcPr>
          <w:p w14:paraId="7405233E"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Outcome</w:t>
            </w:r>
          </w:p>
        </w:tc>
        <w:tc>
          <w:tcPr>
            <w:tcW w:w="2005" w:type="dxa"/>
            <w:tcBorders>
              <w:top w:val="single" w:sz="4" w:space="0" w:color="auto"/>
              <w:left w:val="nil"/>
              <w:bottom w:val="single" w:sz="4" w:space="0" w:color="auto"/>
              <w:right w:val="nil"/>
            </w:tcBorders>
            <w:shd w:val="clear" w:color="auto" w:fill="auto"/>
            <w:vAlign w:val="center"/>
            <w:hideMark/>
          </w:tcPr>
          <w:p w14:paraId="0425F18C" w14:textId="77777777" w:rsidR="003B5E24" w:rsidRPr="0070023F" w:rsidRDefault="003B5E24" w:rsidP="007C029B">
            <w:pPr>
              <w:adjustRightInd w:val="0"/>
              <w:snapToGrid w:val="0"/>
              <w:spacing w:line="240" w:lineRule="auto"/>
              <w:jc w:val="center"/>
              <w:rPr>
                <w:rFonts w:eastAsia="Times New Roman"/>
                <w:b/>
                <w:noProof w:val="0"/>
                <w:snapToGrid w:val="0"/>
                <w:sz w:val="18"/>
                <w:szCs w:val="18"/>
                <w:lang w:eastAsia="de-DE" w:bidi="en-US"/>
              </w:rPr>
            </w:pPr>
            <w:r w:rsidRPr="0070023F">
              <w:rPr>
                <w:rFonts w:eastAsia="Times New Roman"/>
                <w:b/>
                <w:noProof w:val="0"/>
                <w:snapToGrid w:val="0"/>
                <w:sz w:val="18"/>
                <w:szCs w:val="18"/>
                <w:lang w:eastAsia="de-DE" w:bidi="en-US"/>
              </w:rPr>
              <w:t>Descriptive results</w:t>
            </w:r>
          </w:p>
        </w:tc>
      </w:tr>
      <w:tr w:rsidR="003B5E24" w:rsidRPr="000E055E" w14:paraId="47480589" w14:textId="77777777" w:rsidTr="007C029B">
        <w:trPr>
          <w:trHeight w:val="290"/>
        </w:trPr>
        <w:tc>
          <w:tcPr>
            <w:tcW w:w="1285" w:type="dxa"/>
            <w:tcBorders>
              <w:top w:val="single" w:sz="4" w:space="0" w:color="auto"/>
              <w:left w:val="nil"/>
              <w:right w:val="nil"/>
            </w:tcBorders>
            <w:shd w:val="clear" w:color="auto" w:fill="auto"/>
            <w:noWrap/>
            <w:vAlign w:val="center"/>
            <w:hideMark/>
          </w:tcPr>
          <w:p w14:paraId="0751C167"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proofErr w:type="spellStart"/>
            <w:r w:rsidRPr="0070023F">
              <w:rPr>
                <w:rFonts w:eastAsia="Times New Roman"/>
                <w:bCs/>
                <w:noProof w:val="0"/>
                <w:snapToGrid w:val="0"/>
                <w:sz w:val="18"/>
                <w:szCs w:val="18"/>
                <w:lang w:eastAsia="de-DE" w:bidi="en-US"/>
              </w:rPr>
              <w:t>D'Ascanio</w:t>
            </w:r>
            <w:proofErr w:type="spellEnd"/>
          </w:p>
        </w:tc>
        <w:tc>
          <w:tcPr>
            <w:tcW w:w="700" w:type="dxa"/>
            <w:tcBorders>
              <w:top w:val="single" w:sz="4" w:space="0" w:color="auto"/>
              <w:left w:val="nil"/>
              <w:right w:val="nil"/>
            </w:tcBorders>
            <w:shd w:val="clear" w:color="auto" w:fill="auto"/>
            <w:noWrap/>
            <w:vAlign w:val="center"/>
            <w:hideMark/>
          </w:tcPr>
          <w:p w14:paraId="66755253"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2021</w:t>
            </w:r>
          </w:p>
        </w:tc>
        <w:tc>
          <w:tcPr>
            <w:tcW w:w="1127" w:type="dxa"/>
            <w:tcBorders>
              <w:top w:val="single" w:sz="4" w:space="0" w:color="auto"/>
              <w:left w:val="nil"/>
              <w:right w:val="nil"/>
            </w:tcBorders>
            <w:shd w:val="clear" w:color="auto" w:fill="auto"/>
            <w:noWrap/>
            <w:vAlign w:val="center"/>
            <w:hideMark/>
          </w:tcPr>
          <w:p w14:paraId="3DE4260D"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Italy</w:t>
            </w:r>
          </w:p>
        </w:tc>
        <w:tc>
          <w:tcPr>
            <w:tcW w:w="1000" w:type="dxa"/>
            <w:tcBorders>
              <w:top w:val="single" w:sz="4" w:space="0" w:color="auto"/>
              <w:left w:val="nil"/>
              <w:right w:val="nil"/>
            </w:tcBorders>
            <w:shd w:val="clear" w:color="auto" w:fill="auto"/>
            <w:noWrap/>
            <w:vAlign w:val="center"/>
            <w:hideMark/>
          </w:tcPr>
          <w:p w14:paraId="749489C6"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12</w:t>
            </w:r>
          </w:p>
        </w:tc>
        <w:tc>
          <w:tcPr>
            <w:tcW w:w="1749" w:type="dxa"/>
            <w:tcBorders>
              <w:top w:val="single" w:sz="4" w:space="0" w:color="auto"/>
              <w:left w:val="nil"/>
              <w:right w:val="nil"/>
            </w:tcBorders>
            <w:shd w:val="clear" w:color="auto" w:fill="auto"/>
            <w:noWrap/>
            <w:vAlign w:val="center"/>
            <w:hideMark/>
          </w:tcPr>
          <w:p w14:paraId="017674F5"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A condition that occurs in individuals with a history of probable or confirmed SARS-CoV-2 infection, usually 3 months from the onset of COVID-19 with symptoms that last for at least 2 months and cannot be explained by an alternative diagnosis</w:t>
            </w:r>
          </w:p>
        </w:tc>
        <w:tc>
          <w:tcPr>
            <w:tcW w:w="1152" w:type="dxa"/>
            <w:tcBorders>
              <w:top w:val="single" w:sz="4" w:space="0" w:color="auto"/>
              <w:left w:val="nil"/>
              <w:right w:val="nil"/>
            </w:tcBorders>
            <w:shd w:val="clear" w:color="auto" w:fill="auto"/>
            <w:noWrap/>
            <w:vAlign w:val="center"/>
            <w:hideMark/>
          </w:tcPr>
          <w:p w14:paraId="38719094"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 xml:space="preserve">anosmia/hyposmia persisting ≥ 90 days after </w:t>
            </w:r>
            <w:r w:rsidRPr="0070023F">
              <w:rPr>
                <w:rFonts w:eastAsia="Times New Roman"/>
                <w:bCs/>
                <w:noProof w:val="0"/>
                <w:snapToGrid w:val="0"/>
                <w:sz w:val="18"/>
                <w:szCs w:val="18"/>
                <w:lang w:eastAsia="de-DE" w:bidi="en-US"/>
              </w:rPr>
              <w:br/>
              <w:t>negative COVID-19 nasopharyngeal swab</w:t>
            </w:r>
          </w:p>
        </w:tc>
        <w:tc>
          <w:tcPr>
            <w:tcW w:w="1158" w:type="dxa"/>
            <w:tcBorders>
              <w:top w:val="single" w:sz="4" w:space="0" w:color="auto"/>
              <w:left w:val="nil"/>
              <w:right w:val="nil"/>
            </w:tcBorders>
            <w:shd w:val="clear" w:color="auto" w:fill="auto"/>
            <w:noWrap/>
            <w:vAlign w:val="center"/>
            <w:hideMark/>
          </w:tcPr>
          <w:p w14:paraId="77C452BB"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nasopharyngeal swab</w:t>
            </w:r>
          </w:p>
        </w:tc>
        <w:tc>
          <w:tcPr>
            <w:tcW w:w="721" w:type="dxa"/>
            <w:tcBorders>
              <w:top w:val="single" w:sz="4" w:space="0" w:color="auto"/>
              <w:left w:val="nil"/>
              <w:right w:val="nil"/>
            </w:tcBorders>
            <w:shd w:val="clear" w:color="auto" w:fill="auto"/>
            <w:noWrap/>
            <w:vAlign w:val="center"/>
            <w:hideMark/>
          </w:tcPr>
          <w:p w14:paraId="41A6DADA"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42.2</w:t>
            </w:r>
          </w:p>
          <w:p w14:paraId="3926AE0B"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(14.1)</w:t>
            </w:r>
          </w:p>
        </w:tc>
        <w:tc>
          <w:tcPr>
            <w:tcW w:w="993" w:type="dxa"/>
            <w:tcBorders>
              <w:top w:val="single" w:sz="4" w:space="0" w:color="auto"/>
              <w:left w:val="nil"/>
              <w:right w:val="nil"/>
            </w:tcBorders>
            <w:shd w:val="clear" w:color="auto" w:fill="auto"/>
            <w:noWrap/>
            <w:vAlign w:val="center"/>
            <w:hideMark/>
          </w:tcPr>
          <w:p w14:paraId="1BEFB577"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67%</w:t>
            </w:r>
          </w:p>
        </w:tc>
        <w:tc>
          <w:tcPr>
            <w:tcW w:w="1134" w:type="dxa"/>
            <w:tcBorders>
              <w:top w:val="single" w:sz="4" w:space="0" w:color="auto"/>
              <w:left w:val="nil"/>
              <w:right w:val="nil"/>
            </w:tcBorders>
            <w:shd w:val="clear" w:color="auto" w:fill="auto"/>
            <w:noWrap/>
            <w:vAlign w:val="center"/>
            <w:hideMark/>
          </w:tcPr>
          <w:p w14:paraId="5611450F"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1</w:t>
            </w:r>
          </w:p>
        </w:tc>
        <w:tc>
          <w:tcPr>
            <w:tcW w:w="1984" w:type="dxa"/>
            <w:tcBorders>
              <w:top w:val="single" w:sz="4" w:space="0" w:color="auto"/>
              <w:left w:val="nil"/>
              <w:right w:val="nil"/>
            </w:tcBorders>
            <w:shd w:val="clear" w:color="auto" w:fill="auto"/>
            <w:noWrap/>
            <w:vAlign w:val="center"/>
            <w:hideMark/>
          </w:tcPr>
          <w:p w14:paraId="6F933E71"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 xml:space="preserve">olfactory training/stimulation through </w:t>
            </w:r>
            <w:proofErr w:type="spellStart"/>
            <w:r w:rsidRPr="0070023F">
              <w:rPr>
                <w:rFonts w:eastAsia="Times New Roman"/>
                <w:bCs/>
                <w:noProof w:val="0"/>
                <w:snapToGrid w:val="0"/>
                <w:sz w:val="18"/>
                <w:szCs w:val="18"/>
                <w:lang w:eastAsia="de-DE" w:bidi="en-US"/>
              </w:rPr>
              <w:t>Sniffin</w:t>
            </w:r>
            <w:proofErr w:type="spellEnd"/>
            <w:r w:rsidRPr="0070023F">
              <w:rPr>
                <w:rFonts w:eastAsia="Times New Roman"/>
                <w:bCs/>
                <w:noProof w:val="0"/>
                <w:snapToGrid w:val="0"/>
                <w:sz w:val="18"/>
                <w:szCs w:val="18"/>
                <w:lang w:eastAsia="de-DE" w:bidi="en-US"/>
              </w:rPr>
              <w:t>’ Sticks, administered twice every day (10-minute session) for 30 days plus daily treatment with PEA/Luteolin oral supplement</w:t>
            </w:r>
          </w:p>
        </w:tc>
        <w:tc>
          <w:tcPr>
            <w:tcW w:w="1276" w:type="dxa"/>
            <w:tcBorders>
              <w:top w:val="single" w:sz="4" w:space="0" w:color="auto"/>
              <w:left w:val="nil"/>
              <w:right w:val="nil"/>
            </w:tcBorders>
            <w:shd w:val="clear" w:color="auto" w:fill="auto"/>
            <w:noWrap/>
            <w:vAlign w:val="center"/>
            <w:hideMark/>
          </w:tcPr>
          <w:p w14:paraId="7ECF67C3"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proofErr w:type="spellStart"/>
            <w:r w:rsidRPr="0070023F">
              <w:rPr>
                <w:rFonts w:eastAsia="Times New Roman"/>
                <w:bCs/>
                <w:noProof w:val="0"/>
                <w:snapToGrid w:val="0"/>
                <w:sz w:val="18"/>
                <w:szCs w:val="18"/>
                <w:lang w:eastAsia="de-DE" w:bidi="en-US"/>
              </w:rPr>
              <w:t>Sniffin</w:t>
            </w:r>
            <w:proofErr w:type="spellEnd"/>
            <w:r w:rsidRPr="0070023F">
              <w:rPr>
                <w:rFonts w:eastAsia="Times New Roman"/>
                <w:bCs/>
                <w:noProof w:val="0"/>
                <w:snapToGrid w:val="0"/>
                <w:sz w:val="18"/>
                <w:szCs w:val="18"/>
                <w:lang w:eastAsia="de-DE" w:bidi="en-US"/>
              </w:rPr>
              <w:t xml:space="preserve"> scores</w:t>
            </w:r>
          </w:p>
        </w:tc>
        <w:tc>
          <w:tcPr>
            <w:tcW w:w="2005" w:type="dxa"/>
            <w:tcBorders>
              <w:top w:val="single" w:sz="4" w:space="0" w:color="auto"/>
              <w:left w:val="nil"/>
              <w:right w:val="nil"/>
            </w:tcBorders>
            <w:shd w:val="clear" w:color="auto" w:fill="auto"/>
            <w:noWrap/>
            <w:vAlign w:val="center"/>
            <w:hideMark/>
          </w:tcPr>
          <w:p w14:paraId="75CCA7A3"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 xml:space="preserve">Patients taking supplement had greater improvement in </w:t>
            </w:r>
            <w:proofErr w:type="spellStart"/>
            <w:r w:rsidRPr="0070023F">
              <w:rPr>
                <w:rFonts w:eastAsia="Times New Roman"/>
                <w:bCs/>
                <w:noProof w:val="0"/>
                <w:snapToGrid w:val="0"/>
                <w:sz w:val="18"/>
                <w:szCs w:val="18"/>
                <w:lang w:eastAsia="de-DE" w:bidi="en-US"/>
              </w:rPr>
              <w:t>Sniffin</w:t>
            </w:r>
            <w:proofErr w:type="spellEnd"/>
            <w:r w:rsidRPr="0070023F">
              <w:rPr>
                <w:rFonts w:eastAsia="Times New Roman"/>
                <w:bCs/>
                <w:noProof w:val="0"/>
                <w:snapToGrid w:val="0"/>
                <w:sz w:val="18"/>
                <w:szCs w:val="18"/>
                <w:lang w:eastAsia="de-DE" w:bidi="en-US"/>
              </w:rPr>
              <w:t xml:space="preserve"> score than controls (mean change in </w:t>
            </w:r>
            <w:proofErr w:type="spellStart"/>
            <w:r w:rsidRPr="0070023F">
              <w:rPr>
                <w:rFonts w:eastAsia="Times New Roman"/>
                <w:bCs/>
                <w:noProof w:val="0"/>
                <w:snapToGrid w:val="0"/>
                <w:sz w:val="18"/>
                <w:szCs w:val="18"/>
                <w:lang w:eastAsia="de-DE" w:bidi="en-US"/>
              </w:rPr>
              <w:t>Sniffin</w:t>
            </w:r>
            <w:proofErr w:type="spellEnd"/>
            <w:r w:rsidRPr="0070023F">
              <w:rPr>
                <w:rFonts w:eastAsia="Times New Roman"/>
                <w:bCs/>
                <w:noProof w:val="0"/>
                <w:snapToGrid w:val="0"/>
                <w:sz w:val="18"/>
                <w:szCs w:val="18"/>
                <w:lang w:eastAsia="de-DE" w:bidi="en-US"/>
              </w:rPr>
              <w:t xml:space="preserve"> score = 2 for CG and 4 for TG; KW: p = 0.01)</w:t>
            </w:r>
          </w:p>
        </w:tc>
      </w:tr>
      <w:tr w:rsidR="003B5E24" w:rsidRPr="000E055E" w14:paraId="250D9750" w14:textId="77777777" w:rsidTr="007C029B">
        <w:trPr>
          <w:trHeight w:val="290"/>
        </w:trPr>
        <w:tc>
          <w:tcPr>
            <w:tcW w:w="1285" w:type="dxa"/>
            <w:tcBorders>
              <w:top w:val="nil"/>
              <w:left w:val="nil"/>
              <w:bottom w:val="single" w:sz="4" w:space="0" w:color="auto"/>
              <w:right w:val="nil"/>
            </w:tcBorders>
            <w:shd w:val="clear" w:color="auto" w:fill="auto"/>
            <w:noWrap/>
            <w:vAlign w:val="center"/>
            <w:hideMark/>
          </w:tcPr>
          <w:p w14:paraId="31093336"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Hawkins</w:t>
            </w:r>
          </w:p>
        </w:tc>
        <w:tc>
          <w:tcPr>
            <w:tcW w:w="700" w:type="dxa"/>
            <w:tcBorders>
              <w:top w:val="nil"/>
              <w:left w:val="nil"/>
              <w:bottom w:val="single" w:sz="4" w:space="0" w:color="auto"/>
              <w:right w:val="nil"/>
            </w:tcBorders>
            <w:shd w:val="clear" w:color="auto" w:fill="auto"/>
            <w:noWrap/>
            <w:vAlign w:val="center"/>
            <w:hideMark/>
          </w:tcPr>
          <w:p w14:paraId="48FE5B4F"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2022</w:t>
            </w:r>
          </w:p>
        </w:tc>
        <w:tc>
          <w:tcPr>
            <w:tcW w:w="1127" w:type="dxa"/>
            <w:tcBorders>
              <w:top w:val="nil"/>
              <w:left w:val="nil"/>
              <w:bottom w:val="single" w:sz="4" w:space="0" w:color="auto"/>
              <w:right w:val="nil"/>
            </w:tcBorders>
            <w:shd w:val="clear" w:color="auto" w:fill="auto"/>
            <w:noWrap/>
            <w:vAlign w:val="center"/>
            <w:hideMark/>
          </w:tcPr>
          <w:p w14:paraId="6101C47B"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US</w:t>
            </w:r>
          </w:p>
        </w:tc>
        <w:tc>
          <w:tcPr>
            <w:tcW w:w="1000" w:type="dxa"/>
            <w:tcBorders>
              <w:top w:val="nil"/>
              <w:left w:val="nil"/>
              <w:bottom w:val="single" w:sz="4" w:space="0" w:color="auto"/>
              <w:right w:val="nil"/>
            </w:tcBorders>
            <w:shd w:val="clear" w:color="auto" w:fill="auto"/>
            <w:noWrap/>
            <w:vAlign w:val="center"/>
            <w:hideMark/>
          </w:tcPr>
          <w:p w14:paraId="1BDB9A46"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44</w:t>
            </w:r>
          </w:p>
        </w:tc>
        <w:tc>
          <w:tcPr>
            <w:tcW w:w="1749" w:type="dxa"/>
            <w:tcBorders>
              <w:top w:val="nil"/>
              <w:left w:val="nil"/>
              <w:bottom w:val="single" w:sz="4" w:space="0" w:color="auto"/>
              <w:right w:val="nil"/>
            </w:tcBorders>
            <w:shd w:val="clear" w:color="auto" w:fill="auto"/>
            <w:noWrap/>
            <w:vAlign w:val="center"/>
            <w:hideMark/>
          </w:tcPr>
          <w:p w14:paraId="52BA1F02"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fatigue not prior to COVID-19 infection and recovered at least 5 months before</w:t>
            </w:r>
          </w:p>
        </w:tc>
        <w:tc>
          <w:tcPr>
            <w:tcW w:w="1152" w:type="dxa"/>
            <w:tcBorders>
              <w:top w:val="nil"/>
              <w:left w:val="nil"/>
              <w:bottom w:val="single" w:sz="4" w:space="0" w:color="auto"/>
              <w:right w:val="nil"/>
            </w:tcBorders>
            <w:shd w:val="clear" w:color="auto" w:fill="auto"/>
            <w:noWrap/>
            <w:vAlign w:val="center"/>
            <w:hideMark/>
          </w:tcPr>
          <w:p w14:paraId="494476AE"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fatigue</w:t>
            </w:r>
          </w:p>
        </w:tc>
        <w:tc>
          <w:tcPr>
            <w:tcW w:w="1158" w:type="dxa"/>
            <w:tcBorders>
              <w:top w:val="nil"/>
              <w:left w:val="nil"/>
              <w:bottom w:val="single" w:sz="4" w:space="0" w:color="auto"/>
              <w:right w:val="nil"/>
            </w:tcBorders>
            <w:shd w:val="clear" w:color="auto" w:fill="auto"/>
            <w:noWrap/>
            <w:vAlign w:val="center"/>
            <w:hideMark/>
          </w:tcPr>
          <w:p w14:paraId="6289BAB7"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nasopharyngeal swab</w:t>
            </w:r>
          </w:p>
        </w:tc>
        <w:tc>
          <w:tcPr>
            <w:tcW w:w="721" w:type="dxa"/>
            <w:tcBorders>
              <w:top w:val="nil"/>
              <w:left w:val="nil"/>
              <w:bottom w:val="single" w:sz="4" w:space="0" w:color="auto"/>
              <w:right w:val="nil"/>
            </w:tcBorders>
            <w:shd w:val="clear" w:color="auto" w:fill="auto"/>
            <w:noWrap/>
            <w:vAlign w:val="center"/>
            <w:hideMark/>
          </w:tcPr>
          <w:p w14:paraId="58CCDF96"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19-49</w:t>
            </w:r>
          </w:p>
        </w:tc>
        <w:tc>
          <w:tcPr>
            <w:tcW w:w="993" w:type="dxa"/>
            <w:tcBorders>
              <w:top w:val="nil"/>
              <w:left w:val="nil"/>
              <w:bottom w:val="single" w:sz="4" w:space="0" w:color="auto"/>
              <w:right w:val="nil"/>
            </w:tcBorders>
            <w:shd w:val="clear" w:color="auto" w:fill="auto"/>
            <w:noWrap/>
            <w:vAlign w:val="center"/>
            <w:hideMark/>
          </w:tcPr>
          <w:p w14:paraId="46AA66EB"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100%</w:t>
            </w:r>
          </w:p>
        </w:tc>
        <w:tc>
          <w:tcPr>
            <w:tcW w:w="1134" w:type="dxa"/>
            <w:tcBorders>
              <w:top w:val="nil"/>
              <w:left w:val="nil"/>
              <w:bottom w:val="single" w:sz="4" w:space="0" w:color="auto"/>
              <w:right w:val="nil"/>
            </w:tcBorders>
            <w:shd w:val="clear" w:color="auto" w:fill="auto"/>
            <w:noWrap/>
            <w:vAlign w:val="center"/>
            <w:hideMark/>
          </w:tcPr>
          <w:p w14:paraId="123B0EA7"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0.5</w:t>
            </w:r>
          </w:p>
        </w:tc>
        <w:tc>
          <w:tcPr>
            <w:tcW w:w="1984" w:type="dxa"/>
            <w:tcBorders>
              <w:top w:val="nil"/>
              <w:left w:val="nil"/>
              <w:bottom w:val="single" w:sz="4" w:space="0" w:color="auto"/>
              <w:right w:val="nil"/>
            </w:tcBorders>
            <w:shd w:val="clear" w:color="auto" w:fill="auto"/>
            <w:noWrap/>
            <w:vAlign w:val="center"/>
            <w:hideMark/>
          </w:tcPr>
          <w:p w14:paraId="7EADE8DE"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aromatherapy</w:t>
            </w:r>
          </w:p>
        </w:tc>
        <w:tc>
          <w:tcPr>
            <w:tcW w:w="1276" w:type="dxa"/>
            <w:tcBorders>
              <w:top w:val="nil"/>
              <w:left w:val="nil"/>
              <w:bottom w:val="single" w:sz="4" w:space="0" w:color="auto"/>
              <w:right w:val="nil"/>
            </w:tcBorders>
            <w:shd w:val="clear" w:color="auto" w:fill="auto"/>
            <w:noWrap/>
            <w:vAlign w:val="center"/>
            <w:hideMark/>
          </w:tcPr>
          <w:p w14:paraId="70CB826F"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Multidimensional Fatigue Symptom Inventory, Short Form</w:t>
            </w:r>
          </w:p>
        </w:tc>
        <w:tc>
          <w:tcPr>
            <w:tcW w:w="2005" w:type="dxa"/>
            <w:tcBorders>
              <w:top w:val="nil"/>
              <w:left w:val="nil"/>
              <w:bottom w:val="single" w:sz="4" w:space="0" w:color="auto"/>
              <w:right w:val="nil"/>
            </w:tcBorders>
            <w:shd w:val="clear" w:color="auto" w:fill="auto"/>
            <w:noWrap/>
            <w:vAlign w:val="center"/>
            <w:hideMark/>
          </w:tcPr>
          <w:p w14:paraId="4A57CAD8" w14:textId="77777777" w:rsidR="003B5E24" w:rsidRPr="0070023F" w:rsidRDefault="003B5E24" w:rsidP="007C029B">
            <w:pPr>
              <w:adjustRightInd w:val="0"/>
              <w:snapToGrid w:val="0"/>
              <w:spacing w:line="240" w:lineRule="auto"/>
              <w:jc w:val="center"/>
              <w:rPr>
                <w:rFonts w:eastAsia="Times New Roman"/>
                <w:bCs/>
                <w:noProof w:val="0"/>
                <w:snapToGrid w:val="0"/>
                <w:sz w:val="18"/>
                <w:szCs w:val="18"/>
                <w:lang w:eastAsia="de-DE" w:bidi="en-US"/>
              </w:rPr>
            </w:pPr>
            <w:r w:rsidRPr="0070023F">
              <w:rPr>
                <w:rFonts w:eastAsia="Times New Roman"/>
                <w:bCs/>
                <w:noProof w:val="0"/>
                <w:snapToGrid w:val="0"/>
                <w:sz w:val="18"/>
                <w:szCs w:val="18"/>
                <w:lang w:eastAsia="de-DE" w:bidi="en-US"/>
              </w:rPr>
              <w:t>Individuals who inhaled the essential oil blend for 2 weeks had significantly lower fatigue scores. Significant results were found on the subscales of global, behavioral, general, and mental fatigue, as well as vigor.</w:t>
            </w:r>
          </w:p>
        </w:tc>
      </w:tr>
    </w:tbl>
    <w:p w14:paraId="15729F8C" w14:textId="77777777" w:rsidR="003B5E24" w:rsidRPr="000E055E" w:rsidRDefault="003B5E24" w:rsidP="003B5E24">
      <w:pPr>
        <w:pStyle w:val="MDPI21heading1"/>
        <w:rPr>
          <w:b w:val="0"/>
        </w:rPr>
      </w:pPr>
    </w:p>
    <w:p w14:paraId="47DD60B0" w14:textId="77777777" w:rsidR="0070023F" w:rsidRDefault="0070023F" w:rsidP="003B5E24">
      <w:pPr>
        <w:pStyle w:val="MDPI21heading1"/>
        <w:sectPr w:rsidR="0070023F" w:rsidSect="00F22472">
          <w:pgSz w:w="16838" w:h="11906" w:orient="landscape" w:code="9"/>
          <w:pgMar w:top="720" w:right="1418" w:bottom="720" w:left="1077" w:header="1021" w:footer="340" w:gutter="0"/>
          <w:lnNumType w:countBy="1" w:distance="255" w:restart="continuous"/>
          <w:pgNumType w:start="1"/>
          <w:cols w:space="425"/>
          <w:titlePg/>
          <w:bidi/>
          <w:docGrid w:type="linesAndChars" w:linePitch="326"/>
        </w:sectPr>
      </w:pPr>
    </w:p>
    <w:p w14:paraId="0F2F6F09" w14:textId="2C7100A7" w:rsidR="003B5E24" w:rsidRPr="0070023F" w:rsidRDefault="0070023F" w:rsidP="0070023F">
      <w:pPr>
        <w:pStyle w:val="MDPI22heading2"/>
      </w:pPr>
      <w:r w:rsidRPr="0070023F">
        <w:lastRenderedPageBreak/>
        <w:t xml:space="preserve">3.3. </w:t>
      </w:r>
      <w:r w:rsidR="003B5E24" w:rsidRPr="0070023F">
        <w:t xml:space="preserve">Main findings </w:t>
      </w:r>
    </w:p>
    <w:p w14:paraId="29C36B70" w14:textId="77777777" w:rsidR="003B5E24" w:rsidRPr="000E055E" w:rsidRDefault="003B5E24" w:rsidP="0070023F">
      <w:pPr>
        <w:pStyle w:val="MDPI31text"/>
      </w:pPr>
      <w:r w:rsidRPr="000E055E">
        <w:rPr>
          <w:rFonts w:hint="eastAsia"/>
        </w:rPr>
        <w:t xml:space="preserve">One RCT [16] including twelve participants (followed up for one month) found that in patients with anosmia/hyposmia persisting ≥ 90 days after negative COVID-19 nasopharyngeal swab, the use of an olfactory training/stimulation through </w:t>
      </w:r>
      <w:proofErr w:type="spellStart"/>
      <w:r w:rsidRPr="000E055E">
        <w:rPr>
          <w:rFonts w:hint="eastAsia"/>
        </w:rPr>
        <w:t>Sniffin’s</w:t>
      </w:r>
      <w:proofErr w:type="spellEnd"/>
      <w:r w:rsidRPr="000E055E">
        <w:rPr>
          <w:rFonts w:hint="eastAsia"/>
        </w:rPr>
        <w:t xml:space="preserve"> Sticks, adm</w:t>
      </w:r>
      <w:r w:rsidRPr="000E055E">
        <w:t xml:space="preserve">inistered twice every day (10-minute session) for 30 days plus daily treatment with PEA/Luteolin oral supplement had a greater improvement in the </w:t>
      </w:r>
      <w:proofErr w:type="spellStart"/>
      <w:r w:rsidRPr="000E055E">
        <w:t>Sniffin</w:t>
      </w:r>
      <w:proofErr w:type="spellEnd"/>
      <w:r w:rsidRPr="000E055E">
        <w:t xml:space="preserve"> score (which measures olfactory sensitivity) than controls that received standard care (mean change in </w:t>
      </w:r>
      <w:proofErr w:type="spellStart"/>
      <w:r w:rsidRPr="000E055E">
        <w:t>Sniffin</w:t>
      </w:r>
      <w:proofErr w:type="spellEnd"/>
      <w:r w:rsidRPr="000E055E">
        <w:t xml:space="preserve"> score = 2 for controls and 4 for treatment; p = 0.01). [16]</w:t>
      </w:r>
    </w:p>
    <w:p w14:paraId="48FD5FE2" w14:textId="77777777" w:rsidR="003B5E24" w:rsidRPr="000E055E" w:rsidRDefault="003B5E24" w:rsidP="0070023F">
      <w:pPr>
        <w:pStyle w:val="MDPI31text"/>
        <w:rPr>
          <w:b/>
        </w:rPr>
      </w:pPr>
      <w:r w:rsidRPr="000E055E">
        <w:t xml:space="preserve">The other study included 44 adult females affected by fatigue during long COVID and followed-up for two weeks.[15] In this study, aromatherapy was compared to standard care. Overall, the authors found that people with long COVID affected by fatigue who inhaled the essential oil blend for 2 weeks had significantly lower fatigue scores and that significant results were found on the subscales of global, behavioral, general, and mental fatigue, as well as vigor. [15]  </w:t>
      </w:r>
    </w:p>
    <w:p w14:paraId="3B5443C8" w14:textId="692199DA" w:rsidR="003B5E24" w:rsidRPr="000E055E" w:rsidRDefault="0070023F" w:rsidP="0070023F">
      <w:pPr>
        <w:pStyle w:val="MDPI21heading1"/>
      </w:pPr>
      <w:r>
        <w:t xml:space="preserve">4. </w:t>
      </w:r>
      <w:r w:rsidR="003B5E24" w:rsidRPr="000E055E">
        <w:t>Discussion</w:t>
      </w:r>
    </w:p>
    <w:p w14:paraId="2AB931F7" w14:textId="77777777" w:rsidR="003B5E24" w:rsidRPr="000E055E" w:rsidRDefault="003B5E24" w:rsidP="0070023F">
      <w:pPr>
        <w:pStyle w:val="MDPI31text"/>
        <w:rPr>
          <w:b/>
        </w:rPr>
      </w:pPr>
      <w:r w:rsidRPr="000E055E">
        <w:t xml:space="preserve">We conducted a systematic review of interventional studies reporting data that could improve signs and symptoms of long COVID, based on the WHO definition.[14] Among all the studies considered, only two were eligible, with a limited sample size and a short follow-up. </w:t>
      </w:r>
    </w:p>
    <w:p w14:paraId="32AEA23C" w14:textId="77777777" w:rsidR="003B5E24" w:rsidRPr="000E055E" w:rsidRDefault="003B5E24" w:rsidP="0070023F">
      <w:pPr>
        <w:pStyle w:val="MDPI31text"/>
        <w:rPr>
          <w:b/>
        </w:rPr>
      </w:pPr>
      <w:r w:rsidRPr="000E055E">
        <w:t xml:space="preserve">The first study focused on olfactory dysfunction. [16] Anosmia and hyposmia are among the most frequent symptoms of both COVID19 and long COVID19 and have helped to characterize at the level of general debate what was apparently a simple flu-like syndrome.[17] For more than two decades, semi-quantitative assessment has been the most common study method for olfactory stimulation.[18] Among the most widely used instruments </w:t>
      </w:r>
      <w:proofErr w:type="gramStart"/>
      <w:r w:rsidRPr="000E055E">
        <w:t>of  use</w:t>
      </w:r>
      <w:proofErr w:type="gramEnd"/>
      <w:r w:rsidRPr="000E055E">
        <w:t xml:space="preserve"> is the </w:t>
      </w:r>
      <w:proofErr w:type="spellStart"/>
      <w:r w:rsidRPr="000E055E">
        <w:t>Sniffin</w:t>
      </w:r>
      <w:proofErr w:type="spellEnd"/>
      <w:r w:rsidRPr="000E055E">
        <w:t xml:space="preserve"> Sticks test. In the study by authors </w:t>
      </w:r>
      <w:proofErr w:type="spellStart"/>
      <w:r w:rsidRPr="000E055E">
        <w:t>D'Ascanio</w:t>
      </w:r>
      <w:proofErr w:type="spellEnd"/>
      <w:r w:rsidRPr="000E055E">
        <w:t xml:space="preserve"> L. et al. this same instrument showed the utility in the treatment of olfactory dysfunction of long COVID19. [16] The authors reported that the use of olfactory training/stimulation through </w:t>
      </w:r>
      <w:proofErr w:type="spellStart"/>
      <w:r w:rsidRPr="000E055E">
        <w:t>Sniffin</w:t>
      </w:r>
      <w:proofErr w:type="spellEnd"/>
      <w:r w:rsidRPr="000E055E">
        <w:t xml:space="preserve"> sticks, administered twice daily, showed at 30-day follow-up an improvement</w:t>
      </w:r>
      <w:r w:rsidRPr="000E055E">
        <w:rPr>
          <w:rFonts w:hint="eastAsia"/>
        </w:rPr>
        <w:t xml:space="preserve"> in score compared with controls in patients with persistent anosmia/hyposmia ≥90 days after COVID-19-negative nasopharyngeal swab. [16] Although the pathogenetic mechanisms underlying COVID-related anosmia/</w:t>
      </w:r>
      <w:proofErr w:type="spellStart"/>
      <w:r w:rsidRPr="000E055E">
        <w:rPr>
          <w:rFonts w:hint="eastAsia"/>
        </w:rPr>
        <w:t>dysosmia</w:t>
      </w:r>
      <w:proofErr w:type="spellEnd"/>
      <w:r w:rsidRPr="000E055E">
        <w:rPr>
          <w:rFonts w:hint="eastAsia"/>
        </w:rPr>
        <w:t xml:space="preserve"> are still unclear [19], some rehabilitat</w:t>
      </w:r>
      <w:r w:rsidRPr="000E055E">
        <w:t xml:space="preserve">ion of the olfactory pathway was achieved in this study. The rehabilitation through sensorial stimulation is reported from other articles, also in a perspective of self-management of symptoms.[20] This is to be considered an important finding in the management of long COVID: as some qualitative assessment studies have documented, the residual symptom of olfactory loss has a strong association with the psychological distress of the long COVID patient.[21]. Further research on a larger scale is required to verify the findings of this study and inform medical policy regarding long term olfactory long COVID symptoms. </w:t>
      </w:r>
    </w:p>
    <w:p w14:paraId="7092A9FE" w14:textId="1ED0E16B" w:rsidR="003B5E24" w:rsidRPr="000E055E" w:rsidRDefault="003B5E24" w:rsidP="0070023F">
      <w:pPr>
        <w:pStyle w:val="MDPI31text"/>
        <w:rPr>
          <w:b/>
        </w:rPr>
      </w:pPr>
      <w:r w:rsidRPr="000E055E">
        <w:t xml:space="preserve">The second study concerns another common symptom of long COVID: chronic fatigue. Through an RCT, Hawkins et al. evaluated the effect of aromatherapy on long COVID related chronic </w:t>
      </w:r>
      <w:r w:rsidRPr="003B30A8">
        <w:t xml:space="preserve">fatigue. </w:t>
      </w:r>
      <w:r w:rsidR="00107DE2" w:rsidRPr="003B30A8">
        <w:t>It is known that aromatherapy is useful in other conditions such as the treatment of agitation in patients affected by dementia</w:t>
      </w:r>
      <w:r w:rsidR="00F8588A" w:rsidRPr="003B30A8">
        <w:t>, whilst conflicting results are present for other diseases</w:t>
      </w:r>
      <w:r w:rsidR="00F86CAC" w:rsidRPr="003B30A8">
        <w:t xml:space="preserve"> </w:t>
      </w:r>
      <w:r w:rsidR="000572AE" w:rsidRPr="003B30A8">
        <w:t>[22]</w:t>
      </w:r>
      <w:r w:rsidR="00F86CAC" w:rsidRPr="003B30A8">
        <w:t>.</w:t>
      </w:r>
      <w:r w:rsidR="00107DE2" w:rsidRPr="003B30A8">
        <w:t xml:space="preserve"> </w:t>
      </w:r>
      <w:r w:rsidRPr="003B30A8">
        <w:t>Despite</w:t>
      </w:r>
      <w:r w:rsidRPr="000E055E">
        <w:t xml:space="preserve"> the increased risk of bias compared with the previous study (due to limited data on random sequence generation), the finding that the group that inhaled the essential oil blend for two weeks had significantly lower fatigue scores, is important both from a general and mental fatigue perspective [15].  However, these observations were made only in females limiting the generalizability of these findings in men. However, this study is one of the various attempts to manage chronic fatigue syndrome due to COVID-19. Several authors agreed that possible treatments of this condition must differentiate possible organic and functional causes.[2</w:t>
      </w:r>
      <w:r w:rsidR="001B02BA">
        <w:t>3</w:t>
      </w:r>
      <w:r w:rsidRPr="000E055E">
        <w:t xml:space="preserve">] Although a clear and unambiguous pathogenesis has not yet been identified, there is agreement on the role of other viral infections.  EBV is thought to be the major culprit, but cases related to SARS </w:t>
      </w:r>
      <w:r w:rsidRPr="000E055E">
        <w:lastRenderedPageBreak/>
        <w:t>and MERS are also reported in the literature. Only now, however, in view of the important and massive social burden of COVID19, is the management of a specific virus-related form of chronic fatigue being questioned for the first time [2</w:t>
      </w:r>
      <w:r w:rsidR="001B02BA">
        <w:t>4</w:t>
      </w:r>
      <w:r w:rsidRPr="000E055E">
        <w:t>].</w:t>
      </w:r>
    </w:p>
    <w:p w14:paraId="45905914" w14:textId="1BE33DD5" w:rsidR="003B5E24" w:rsidRDefault="003B5E24" w:rsidP="0070023F">
      <w:pPr>
        <w:pStyle w:val="MDPI31text"/>
      </w:pPr>
      <w:r w:rsidRPr="000E055E">
        <w:t>Young adult UK citizens with persistent symptoms following COVID-19 may benefit from an online breathing and wellness program conducted at the English National Opera (ENO), according to the recent ENO Breathe trial. However, because the authors did not apply the WHO criteria of long covid in their trial, this study is not considered to be eligible for our review [2</w:t>
      </w:r>
      <w:r w:rsidR="001B02BA">
        <w:t>5</w:t>
      </w:r>
      <w:r w:rsidRPr="000E055E">
        <w:t xml:space="preserve">]. </w:t>
      </w:r>
    </w:p>
    <w:p w14:paraId="5F50157A" w14:textId="46CB01BF" w:rsidR="009C718F" w:rsidRDefault="009C718F" w:rsidP="0070023F">
      <w:pPr>
        <w:pStyle w:val="MDPI31text"/>
      </w:pPr>
      <w:r w:rsidRPr="003B30A8">
        <w:t>One important recent finding is that vaccination against COVID-19 could be useful in preventing long COVID</w:t>
      </w:r>
      <w:r w:rsidR="00867817" w:rsidRPr="003B30A8">
        <w:t xml:space="preserve"> as shown in a recent large study in the United States of America</w:t>
      </w:r>
      <w:r w:rsidR="001B02BA" w:rsidRPr="003B30A8">
        <w:t xml:space="preserve"> [26]</w:t>
      </w:r>
      <w:r w:rsidR="00B55D72" w:rsidRPr="003B30A8">
        <w:t>.</w:t>
      </w:r>
      <w:r w:rsidR="00231AB4" w:rsidRPr="003B30A8">
        <w:t xml:space="preserve"> The systemic antibody responses probably influence the severity of post-COVID/long COVID symptoms, as shown by recent literature. [</w:t>
      </w:r>
      <w:r w:rsidR="00CC4785" w:rsidRPr="003B30A8">
        <w:t>27-29]</w:t>
      </w:r>
      <w:r w:rsidR="00867817" w:rsidRPr="003B30A8">
        <w:t xml:space="preserve"> </w:t>
      </w:r>
      <w:r w:rsidR="00363AB9" w:rsidRPr="003B30A8">
        <w:t>Despite the literature is not univocal regarding this topic</w:t>
      </w:r>
      <w:r w:rsidR="00504313" w:rsidRPr="003B30A8">
        <w:t xml:space="preserve"> [</w:t>
      </w:r>
      <w:r w:rsidR="00E57B5A" w:rsidRPr="003B30A8">
        <w:t>27-29</w:t>
      </w:r>
      <w:r w:rsidR="00504313" w:rsidRPr="003B30A8">
        <w:t>]</w:t>
      </w:r>
      <w:r w:rsidR="00363AB9" w:rsidRPr="003B30A8">
        <w:t>, o</w:t>
      </w:r>
      <w:r w:rsidR="00867817" w:rsidRPr="003B30A8">
        <w:t>ne of the potential mechanisms is the protective role of vaccination against cardiovascular diseases that seems to be present also in long term period</w:t>
      </w:r>
      <w:r w:rsidR="00B0580E" w:rsidRPr="003B30A8">
        <w:t xml:space="preserve"> </w:t>
      </w:r>
      <w:r w:rsidR="00F83833" w:rsidRPr="003B30A8">
        <w:t>[</w:t>
      </w:r>
      <w:r w:rsidR="003A033C" w:rsidRPr="003B30A8">
        <w:t>29-3</w:t>
      </w:r>
      <w:r w:rsidR="00AC78CF" w:rsidRPr="003B30A8">
        <w:t>4</w:t>
      </w:r>
      <w:r w:rsidR="00F83833" w:rsidRPr="003B30A8">
        <w:t>]</w:t>
      </w:r>
      <w:r w:rsidR="00B0580E" w:rsidRPr="003B30A8">
        <w:t>.</w:t>
      </w:r>
      <w:r w:rsidR="00B0580E">
        <w:t xml:space="preserve"> </w:t>
      </w:r>
    </w:p>
    <w:p w14:paraId="750EE61C" w14:textId="0626453D" w:rsidR="00AC78CF" w:rsidRPr="00AC78CF" w:rsidRDefault="00AC78CF" w:rsidP="0070023F">
      <w:pPr>
        <w:pStyle w:val="MDPI31text"/>
      </w:pPr>
      <w:r w:rsidRPr="00AC78CF">
        <w:t xml:space="preserve">In order to promote </w:t>
      </w:r>
      <w:r>
        <w:t>new</w:t>
      </w:r>
      <w:r w:rsidRPr="00AC78CF">
        <w:t xml:space="preserve"> countermeasures (vaccine</w:t>
      </w:r>
      <w:r>
        <w:t>s</w:t>
      </w:r>
      <w:r w:rsidRPr="00AC78CF">
        <w:t xml:space="preserve">, </w:t>
      </w:r>
      <w:r>
        <w:t>drugs</w:t>
      </w:r>
      <w:r w:rsidRPr="00AC78CF">
        <w:t>, and diagnostics)</w:t>
      </w:r>
      <w:r>
        <w:t xml:space="preserve"> for long COVID</w:t>
      </w:r>
      <w:r w:rsidRPr="00AC78CF">
        <w:t xml:space="preserve"> based on public health requirements, governments, agencies, NGOs, and industry should continue to exchange information, diagnostic tools, and data.</w:t>
      </w:r>
      <w:r>
        <w:t xml:space="preserve"> This synergy, as in COVID 19 pandemic and in other </w:t>
      </w:r>
      <w:r w:rsidRPr="00AC78CF">
        <w:t>epidemic</w:t>
      </w:r>
      <w:r>
        <w:t xml:space="preserve"> </w:t>
      </w:r>
      <w:r w:rsidRPr="00AC78CF">
        <w:t>[35], could be crucial in control long Covid symptomatology.</w:t>
      </w:r>
    </w:p>
    <w:p w14:paraId="4DB62C02" w14:textId="1F4ECCAB" w:rsidR="003B5E24" w:rsidRPr="000E055E" w:rsidRDefault="003B5E24" w:rsidP="0070023F">
      <w:pPr>
        <w:pStyle w:val="MDPI31text"/>
        <w:rPr>
          <w:b/>
        </w:rPr>
      </w:pPr>
      <w:r w:rsidRPr="000E055E">
        <w:t>The findings of our systematic review must be interpreted within its limitations. First, there is a paucity of studies currently available in the published literature. The need to introduce intervention studies for patients with long COVID into the clinical and scientific landscape now arises as imperative: the identification of appropriate symptom management and proper follow-up in the short and long term can thus help to assess possible patient outcomes. In this regard, we found many protocols that will add possible novel treatments for long COVID, that in the next future can contribute to new scientific evidence</w:t>
      </w:r>
      <w:r w:rsidR="00367DC4">
        <w:t xml:space="preserve"> [</w:t>
      </w:r>
      <w:r w:rsidR="003A033C">
        <w:t>3</w:t>
      </w:r>
      <w:r w:rsidR="00AC78CF">
        <w:t>6</w:t>
      </w:r>
      <w:r w:rsidR="00367DC4">
        <w:t>]</w:t>
      </w:r>
      <w:r w:rsidRPr="000E055E">
        <w:t xml:space="preserve">. </w:t>
      </w:r>
    </w:p>
    <w:p w14:paraId="60C3171A" w14:textId="60174CF7" w:rsidR="003B5E24" w:rsidRPr="000E055E" w:rsidRDefault="0070023F" w:rsidP="0070023F">
      <w:pPr>
        <w:pStyle w:val="MDPI21heading1"/>
      </w:pPr>
      <w:r>
        <w:t xml:space="preserve">5. </w:t>
      </w:r>
      <w:r w:rsidR="003B5E24" w:rsidRPr="000E055E">
        <w:t>Conclusions</w:t>
      </w:r>
    </w:p>
    <w:p w14:paraId="375A1A23" w14:textId="77777777" w:rsidR="003B5E24" w:rsidRPr="000E055E" w:rsidRDefault="003B5E24" w:rsidP="0070023F">
      <w:pPr>
        <w:pStyle w:val="MDPI31text"/>
        <w:rPr>
          <w:b/>
        </w:rPr>
      </w:pPr>
      <w:r w:rsidRPr="000E055E">
        <w:t>In conclusion, our systematic review found only two intervention studies that can help patients affected by long COVID. The varied clinic of long COVID, as well as the unclear pathogenesis, raises an additional question, i.e., " who is the referral specialist for Long Covid?" To date, management has been left to chance or mere continuity with the acute care inpatient unit. This might suggest the need to identify the correct characteristics of a multidisciplinary team: this would allow, on the one hand, more efficient care of individual patients, and on the other hand, a more in-depth and timely study of the pathology.</w:t>
      </w:r>
    </w:p>
    <w:p w14:paraId="16A97474" w14:textId="0A7F7957" w:rsidR="003B5E24" w:rsidRPr="000E055E" w:rsidRDefault="0070023F" w:rsidP="0070023F">
      <w:pPr>
        <w:pStyle w:val="MDPI62BackMatter"/>
        <w:spacing w:before="240"/>
      </w:pPr>
      <w:r w:rsidRPr="0070023F">
        <w:rPr>
          <w:b/>
        </w:rPr>
        <w:t>Supplementary Material</w:t>
      </w:r>
      <w:r w:rsidR="003B5E24" w:rsidRPr="0070023F">
        <w:rPr>
          <w:b/>
        </w:rPr>
        <w:t xml:space="preserve">s: </w:t>
      </w:r>
      <w:r w:rsidR="003B5E24" w:rsidRPr="000E055E">
        <w:t>The following supporting information can be downloaded at: www.mdpi.com/xxx/s1, Figure S1: title; Table S1: title; Video S1: title.</w:t>
      </w:r>
    </w:p>
    <w:p w14:paraId="7DE54168" w14:textId="7F22051F" w:rsidR="003B5E24" w:rsidRPr="000E055E" w:rsidRDefault="0070023F" w:rsidP="0070023F">
      <w:pPr>
        <w:pStyle w:val="MDPI62BackMatter"/>
      </w:pPr>
      <w:r w:rsidRPr="0070023F">
        <w:rPr>
          <w:b/>
        </w:rPr>
        <w:t>Author Contribution</w:t>
      </w:r>
      <w:r w:rsidR="003B5E24" w:rsidRPr="0070023F">
        <w:rPr>
          <w:b/>
        </w:rPr>
        <w:t xml:space="preserve">s: </w:t>
      </w:r>
      <w:r w:rsidR="003B5E24" w:rsidRPr="000E055E">
        <w:t xml:space="preserve">Conceptualization, F.D.G and </w:t>
      </w:r>
      <w:proofErr w:type="gramStart"/>
      <w:r w:rsidR="003B5E24" w:rsidRPr="000E055E">
        <w:t>N.V. ;</w:t>
      </w:r>
      <w:proofErr w:type="gramEnd"/>
      <w:r w:rsidR="003B5E24" w:rsidRPr="000E055E">
        <w:t xml:space="preserve"> methodology ,N.V. and L.S.; data curation, R.B.; .M.</w:t>
      </w:r>
      <w:r w:rsidR="003B5E24" w:rsidRPr="003B30A8">
        <w:t>C.; S.C.; O.T. D.F.B; writing—original draft preparation, F.D.G , N.V.O.B.;L.M.; ; writing—review and editing, E.N.; A.S; M.B.; M.P.; O.B.;</w:t>
      </w:r>
      <w:r w:rsidR="00095380" w:rsidRPr="003B30A8">
        <w:t>C.M.;</w:t>
      </w:r>
      <w:r w:rsidR="003B5E24" w:rsidRPr="003B30A8">
        <w:t xml:space="preserve"> L.D; G.R; supervision, L.M</w:t>
      </w:r>
      <w:r w:rsidR="00095380" w:rsidRPr="003B30A8">
        <w:t xml:space="preserve"> and Andrea S.</w:t>
      </w:r>
      <w:r w:rsidR="003B5E24" w:rsidRPr="003B30A8">
        <w:t xml:space="preserve"> All authors have read and agreed to the published version of the manuscript</w:t>
      </w:r>
    </w:p>
    <w:p w14:paraId="5F0B269E" w14:textId="77777777" w:rsidR="003B5E24" w:rsidRPr="000E055E" w:rsidRDefault="003B5E24" w:rsidP="0070023F">
      <w:pPr>
        <w:pStyle w:val="MDPI62BackMatter"/>
      </w:pPr>
      <w:r w:rsidRPr="0070023F">
        <w:rPr>
          <w:b/>
        </w:rPr>
        <w:t xml:space="preserve">Funding: </w:t>
      </w:r>
      <w:r w:rsidRPr="000E055E">
        <w:t xml:space="preserve">“This research received no external funding” </w:t>
      </w:r>
    </w:p>
    <w:p w14:paraId="49D574B5" w14:textId="77777777" w:rsidR="003B5E24" w:rsidRPr="000E055E" w:rsidRDefault="003B5E24" w:rsidP="0070023F">
      <w:pPr>
        <w:pStyle w:val="MDPI62BackMatter"/>
      </w:pPr>
      <w:bookmarkStart w:id="0" w:name="_Hlk89945590"/>
      <w:bookmarkStart w:id="1" w:name="_Hlk60054323"/>
      <w:r w:rsidRPr="0070023F">
        <w:rPr>
          <w:b/>
        </w:rPr>
        <w:t xml:space="preserve">Institutional Review Board Statement: </w:t>
      </w:r>
      <w:r w:rsidRPr="000E055E">
        <w:t xml:space="preserve">“Not applicable” </w:t>
      </w:r>
    </w:p>
    <w:bookmarkEnd w:id="0"/>
    <w:p w14:paraId="1CEB2085" w14:textId="77777777" w:rsidR="003B5E24" w:rsidRPr="000E055E" w:rsidRDefault="003B5E24" w:rsidP="0070023F">
      <w:pPr>
        <w:pStyle w:val="MDPI62BackMatter"/>
      </w:pPr>
      <w:r w:rsidRPr="0070023F">
        <w:rPr>
          <w:b/>
        </w:rPr>
        <w:t xml:space="preserve">Informed Consent Statement: </w:t>
      </w:r>
      <w:r w:rsidRPr="000E055E">
        <w:t>“Not applicable.”</w:t>
      </w:r>
    </w:p>
    <w:bookmarkEnd w:id="1"/>
    <w:p w14:paraId="786A22F3" w14:textId="77777777" w:rsidR="003B5E24" w:rsidRPr="000E055E" w:rsidRDefault="003B5E24" w:rsidP="0070023F">
      <w:pPr>
        <w:pStyle w:val="MDPI62BackMatter"/>
      </w:pPr>
      <w:r w:rsidRPr="0070023F">
        <w:rPr>
          <w:b/>
        </w:rPr>
        <w:t>Acknowledgments:</w:t>
      </w:r>
      <w:r w:rsidRPr="000E055E">
        <w:t xml:space="preserve"> Thanks for our patients. They are our compass</w:t>
      </w:r>
    </w:p>
    <w:p w14:paraId="1ACBC77B" w14:textId="77777777" w:rsidR="003B5E24" w:rsidRPr="000E055E" w:rsidRDefault="003B5E24" w:rsidP="0070023F">
      <w:pPr>
        <w:pStyle w:val="MDPI62BackMatter"/>
      </w:pPr>
      <w:r w:rsidRPr="0070023F">
        <w:rPr>
          <w:b/>
        </w:rPr>
        <w:t xml:space="preserve">Conflicts of Interest: </w:t>
      </w:r>
      <w:r w:rsidRPr="000E055E">
        <w:t>“The authors declare no conflict of interest”</w:t>
      </w:r>
    </w:p>
    <w:p w14:paraId="16B08630" w14:textId="77777777" w:rsidR="003B5E24" w:rsidRPr="000E055E" w:rsidRDefault="003B5E24" w:rsidP="0070023F">
      <w:pPr>
        <w:pStyle w:val="MDPI21heading1"/>
        <w:ind w:left="0"/>
      </w:pPr>
      <w:r w:rsidRPr="000E055E">
        <w:t>References</w:t>
      </w:r>
    </w:p>
    <w:p w14:paraId="0566AE8D" w14:textId="77777777" w:rsidR="003B5E24" w:rsidRPr="00197223" w:rsidRDefault="003B5E24" w:rsidP="00197223">
      <w:pPr>
        <w:pStyle w:val="MDPI71References"/>
      </w:pPr>
      <w:r w:rsidRPr="00197223">
        <w:lastRenderedPageBreak/>
        <w:t xml:space="preserve">Callard, F </w:t>
      </w:r>
      <w:proofErr w:type="spellStart"/>
      <w:r w:rsidRPr="00197223">
        <w:t>Perego</w:t>
      </w:r>
      <w:proofErr w:type="spellEnd"/>
      <w:r w:rsidRPr="00197223">
        <w:t xml:space="preserve">, E. How and why patients made Long Covid. </w:t>
      </w:r>
      <w:r w:rsidRPr="00197223">
        <w:rPr>
          <w:i/>
          <w:iCs/>
        </w:rPr>
        <w:t>Social science &amp; medicine</w:t>
      </w:r>
      <w:r w:rsidRPr="00197223">
        <w:t xml:space="preserve">. </w:t>
      </w:r>
      <w:proofErr w:type="gramStart"/>
      <w:r w:rsidRPr="00197223">
        <w:rPr>
          <w:b/>
          <w:bCs/>
        </w:rPr>
        <w:t>2021</w:t>
      </w:r>
      <w:r w:rsidRPr="00197223">
        <w:t>;268:113426</w:t>
      </w:r>
      <w:proofErr w:type="gramEnd"/>
      <w:r w:rsidRPr="00197223">
        <w:t>.</w:t>
      </w:r>
    </w:p>
    <w:p w14:paraId="4F430920" w14:textId="77777777" w:rsidR="003B5E24" w:rsidRPr="00197223" w:rsidRDefault="003B5E24" w:rsidP="00197223">
      <w:pPr>
        <w:pStyle w:val="MDPI71References"/>
      </w:pPr>
      <w:r w:rsidRPr="005C6627">
        <w:rPr>
          <w:lang w:val="it-IT"/>
        </w:rPr>
        <w:t xml:space="preserve">Lopez-Leon, S.; Wegman-Ostrosky, T.; Perelman, C.; Sepulveda,R.; Rebolledo, PA.; Cuapio, A. et al. </w:t>
      </w:r>
      <w:r w:rsidRPr="00197223">
        <w:t xml:space="preserve">More than 50 long-term effects of COVID-19: a systematic review and meta-analysis. </w:t>
      </w:r>
      <w:r w:rsidRPr="00197223">
        <w:rPr>
          <w:i/>
          <w:iCs/>
        </w:rPr>
        <w:t>Scientific reports</w:t>
      </w:r>
      <w:r w:rsidRPr="00197223">
        <w:t>.</w:t>
      </w:r>
      <w:r w:rsidRPr="00197223">
        <w:rPr>
          <w:b/>
          <w:bCs/>
        </w:rPr>
        <w:t xml:space="preserve"> 2021</w:t>
      </w:r>
      <w:r w:rsidRPr="00197223">
        <w:t>;11(1):1-12</w:t>
      </w:r>
    </w:p>
    <w:p w14:paraId="59C1E96A" w14:textId="77777777" w:rsidR="003B5E24" w:rsidRPr="00197223" w:rsidRDefault="003B5E24" w:rsidP="00197223">
      <w:pPr>
        <w:pStyle w:val="MDPI71References"/>
        <w:rPr>
          <w:color w:val="auto"/>
        </w:rPr>
      </w:pPr>
      <w:r w:rsidRPr="00197223">
        <w:rPr>
          <w:shd w:val="clear" w:color="auto" w:fill="FFFFFF"/>
        </w:rPr>
        <w:t xml:space="preserve">Di Gennaro, F.; </w:t>
      </w:r>
      <w:proofErr w:type="spellStart"/>
      <w:r w:rsidRPr="00197223">
        <w:rPr>
          <w:shd w:val="clear" w:color="auto" w:fill="FFFFFF"/>
        </w:rPr>
        <w:t>Petrosillo</w:t>
      </w:r>
      <w:proofErr w:type="spellEnd"/>
      <w:r w:rsidRPr="00197223">
        <w:rPr>
          <w:shd w:val="clear" w:color="auto" w:fill="FFFFFF"/>
        </w:rPr>
        <w:t xml:space="preserve">, N. New endemic and pandemic pathologies with interhuman airborne transmission through ear, nose and throat anatomical sites. </w:t>
      </w:r>
      <w:r w:rsidRPr="00197223">
        <w:rPr>
          <w:i/>
          <w:iCs/>
          <w:shd w:val="clear" w:color="auto" w:fill="FFFFFF"/>
        </w:rPr>
        <w:t xml:space="preserve">Acta </w:t>
      </w:r>
      <w:proofErr w:type="spellStart"/>
      <w:r w:rsidRPr="00197223">
        <w:rPr>
          <w:i/>
          <w:iCs/>
          <w:shd w:val="clear" w:color="auto" w:fill="FFFFFF"/>
        </w:rPr>
        <w:t>Otorhinolaryngol</w:t>
      </w:r>
      <w:proofErr w:type="spellEnd"/>
      <w:r w:rsidRPr="00197223">
        <w:rPr>
          <w:i/>
          <w:iCs/>
          <w:shd w:val="clear" w:color="auto" w:fill="FFFFFF"/>
        </w:rPr>
        <w:t xml:space="preserve"> Ital.</w:t>
      </w:r>
      <w:r w:rsidRPr="00197223">
        <w:rPr>
          <w:shd w:val="clear" w:color="auto" w:fill="FFFFFF"/>
        </w:rPr>
        <w:t xml:space="preserve"> </w:t>
      </w:r>
      <w:r w:rsidRPr="00197223">
        <w:rPr>
          <w:b/>
          <w:bCs/>
          <w:shd w:val="clear" w:color="auto" w:fill="FFFFFF"/>
        </w:rPr>
        <w:t>2022</w:t>
      </w:r>
      <w:r w:rsidRPr="00197223">
        <w:rPr>
          <w:shd w:val="clear" w:color="auto" w:fill="FFFFFF"/>
        </w:rPr>
        <w:t xml:space="preserve"> Apr;42(Suppl. 1</w:t>
      </w:r>
      <w:proofErr w:type="gramStart"/>
      <w:r w:rsidRPr="00197223">
        <w:rPr>
          <w:shd w:val="clear" w:color="auto" w:fill="FFFFFF"/>
        </w:rPr>
        <w:t>):S</w:t>
      </w:r>
      <w:proofErr w:type="gramEnd"/>
      <w:r w:rsidRPr="00197223">
        <w:rPr>
          <w:shd w:val="clear" w:color="auto" w:fill="FFFFFF"/>
        </w:rPr>
        <w:t xml:space="preserve">5-S13. </w:t>
      </w:r>
      <w:proofErr w:type="spellStart"/>
      <w:r w:rsidRPr="00197223">
        <w:rPr>
          <w:shd w:val="clear" w:color="auto" w:fill="FFFFFF"/>
        </w:rPr>
        <w:t>doi</w:t>
      </w:r>
      <w:proofErr w:type="spellEnd"/>
      <w:r w:rsidRPr="00197223">
        <w:rPr>
          <w:shd w:val="clear" w:color="auto" w:fill="FFFFFF"/>
        </w:rPr>
        <w:t xml:space="preserve">: 10.14639/0392-100X-suppl.1-42-2022-01. </w:t>
      </w:r>
    </w:p>
    <w:p w14:paraId="7F246AB6" w14:textId="77777777" w:rsidR="003B5E24" w:rsidRPr="00197223" w:rsidRDefault="003B5E24" w:rsidP="00197223">
      <w:pPr>
        <w:pStyle w:val="MDPI71References"/>
      </w:pPr>
      <w:r w:rsidRPr="00197223">
        <w:t xml:space="preserve">Lennon, P.; Crotty, M.; Fenton, JE. Infectious mononucleosis. </w:t>
      </w:r>
      <w:r w:rsidRPr="00197223">
        <w:rPr>
          <w:i/>
          <w:iCs/>
        </w:rPr>
        <w:t>BMJ</w:t>
      </w:r>
      <w:r w:rsidRPr="00197223">
        <w:t xml:space="preserve">. </w:t>
      </w:r>
      <w:r w:rsidRPr="00197223">
        <w:rPr>
          <w:b/>
          <w:bCs/>
        </w:rPr>
        <w:t>2015</w:t>
      </w:r>
      <w:r w:rsidRPr="00197223">
        <w:t xml:space="preserve"> Apr 21;350:h1825. </w:t>
      </w:r>
      <w:proofErr w:type="spellStart"/>
      <w:r w:rsidRPr="00197223">
        <w:t>doi</w:t>
      </w:r>
      <w:proofErr w:type="spellEnd"/>
      <w:r w:rsidRPr="00197223">
        <w:t>: 10.1136/bmj.h18255.</w:t>
      </w:r>
      <w:r w:rsidRPr="00197223">
        <w:tab/>
      </w:r>
    </w:p>
    <w:p w14:paraId="331EB4D7" w14:textId="77777777" w:rsidR="003B5E24" w:rsidRPr="00197223" w:rsidRDefault="003B5E24" w:rsidP="00197223">
      <w:pPr>
        <w:pStyle w:val="MDPI71References"/>
      </w:pPr>
      <w:r w:rsidRPr="00197223">
        <w:t xml:space="preserve">Lee, SH.; Shin, H-S.; Park, HY.; Kim, JL.; Lee, JJ.; Lee, H.; et al. Depression as a mediator of chronic fatigue and post-traumatic stress symptoms in Middle East respiratory syndrome survivors. </w:t>
      </w:r>
      <w:r w:rsidRPr="00197223">
        <w:rPr>
          <w:i/>
          <w:iCs/>
        </w:rPr>
        <w:t xml:space="preserve">Psychiatry </w:t>
      </w:r>
      <w:proofErr w:type="spellStart"/>
      <w:r w:rsidRPr="00197223">
        <w:rPr>
          <w:i/>
          <w:iCs/>
        </w:rPr>
        <w:t>Investig</w:t>
      </w:r>
      <w:proofErr w:type="spellEnd"/>
      <w:r w:rsidRPr="00197223">
        <w:t xml:space="preserve">. </w:t>
      </w:r>
      <w:r w:rsidRPr="00197223">
        <w:rPr>
          <w:b/>
          <w:bCs/>
        </w:rPr>
        <w:t>2019</w:t>
      </w:r>
      <w:r w:rsidRPr="00197223">
        <w:t>;16(1):59.</w:t>
      </w:r>
    </w:p>
    <w:p w14:paraId="3C0C6529" w14:textId="77777777" w:rsidR="003B5E24" w:rsidRPr="00197223" w:rsidRDefault="003B5E24" w:rsidP="00197223">
      <w:pPr>
        <w:pStyle w:val="MDPI71References"/>
      </w:pPr>
      <w:r w:rsidRPr="00197223">
        <w:t xml:space="preserve">Dennis, A.; </w:t>
      </w:r>
      <w:proofErr w:type="spellStart"/>
      <w:r w:rsidRPr="00197223">
        <w:t>Wamil</w:t>
      </w:r>
      <w:proofErr w:type="spellEnd"/>
      <w:r w:rsidRPr="00197223">
        <w:t xml:space="preserve">, M.; Alberts, J.; </w:t>
      </w:r>
      <w:proofErr w:type="spellStart"/>
      <w:r w:rsidRPr="00197223">
        <w:t>Oben</w:t>
      </w:r>
      <w:proofErr w:type="spellEnd"/>
      <w:r w:rsidRPr="00197223">
        <w:t xml:space="preserve">, J.; Cuthbertson, DJ.; Wootton, D.; et al. Multiorgan impairment in low-risk individuals with post-COVID-19 syndrome: a prospective, community-based study. </w:t>
      </w:r>
      <w:r w:rsidRPr="00197223">
        <w:rPr>
          <w:i/>
          <w:iCs/>
        </w:rPr>
        <w:t>BMJ open.</w:t>
      </w:r>
      <w:r w:rsidRPr="00197223">
        <w:t xml:space="preserve"> </w:t>
      </w:r>
      <w:r w:rsidRPr="00197223">
        <w:rPr>
          <w:b/>
          <w:bCs/>
        </w:rPr>
        <w:t>2021</w:t>
      </w:r>
      <w:r w:rsidRPr="00197223">
        <w:t>;11(3</w:t>
      </w:r>
      <w:proofErr w:type="gramStart"/>
      <w:r w:rsidRPr="00197223">
        <w:t>):e</w:t>
      </w:r>
      <w:proofErr w:type="gramEnd"/>
      <w:r w:rsidRPr="00197223">
        <w:t>048391.</w:t>
      </w:r>
    </w:p>
    <w:p w14:paraId="4291B38E" w14:textId="77777777" w:rsidR="003B5E24" w:rsidRPr="00197223" w:rsidRDefault="003B5E24" w:rsidP="00197223">
      <w:pPr>
        <w:pStyle w:val="MDPI71References"/>
      </w:pPr>
      <w:r w:rsidRPr="00197223">
        <w:t xml:space="preserve">Townsend, L.; Dowds, J.; O’Brien, K.; </w:t>
      </w:r>
      <w:proofErr w:type="spellStart"/>
      <w:r w:rsidRPr="00197223">
        <w:t>Sheill</w:t>
      </w:r>
      <w:proofErr w:type="spellEnd"/>
      <w:r w:rsidRPr="00197223">
        <w:t xml:space="preserve">, G.; Dyer, AH.; O’Kelly, B.; et al. Persistent poor health after COVID-19 is not associated with respiratory complications or initial disease severity. </w:t>
      </w:r>
      <w:r w:rsidRPr="00197223">
        <w:rPr>
          <w:i/>
          <w:iCs/>
        </w:rPr>
        <w:t>Annals of the American Thoracic Society</w:t>
      </w:r>
      <w:r w:rsidRPr="00197223">
        <w:t xml:space="preserve">. </w:t>
      </w:r>
      <w:r w:rsidRPr="00197223">
        <w:rPr>
          <w:b/>
          <w:bCs/>
        </w:rPr>
        <w:t>2021</w:t>
      </w:r>
      <w:r w:rsidRPr="00197223">
        <w:t>;18(6):997-1003.</w:t>
      </w:r>
    </w:p>
    <w:p w14:paraId="6AA22A5F" w14:textId="77777777" w:rsidR="003B5E24" w:rsidRPr="00197223" w:rsidRDefault="003B5E24" w:rsidP="00197223">
      <w:pPr>
        <w:pStyle w:val="MDPI71References"/>
      </w:pPr>
      <w:r w:rsidRPr="00197223">
        <w:t xml:space="preserve">Zimmermann, P.; </w:t>
      </w:r>
      <w:proofErr w:type="spellStart"/>
      <w:r w:rsidRPr="00197223">
        <w:t>Pittet</w:t>
      </w:r>
      <w:proofErr w:type="spellEnd"/>
      <w:r w:rsidRPr="00197223">
        <w:t xml:space="preserve">, LF.; Curtis, N. How common is long COVID in children and adolescents? </w:t>
      </w:r>
      <w:r w:rsidRPr="00197223">
        <w:rPr>
          <w:i/>
          <w:iCs/>
        </w:rPr>
        <w:t>The Pediatric infectious disease journal</w:t>
      </w:r>
      <w:r w:rsidRPr="00197223">
        <w:t xml:space="preserve">. </w:t>
      </w:r>
      <w:r w:rsidRPr="00197223">
        <w:rPr>
          <w:b/>
          <w:bCs/>
        </w:rPr>
        <w:t>2021</w:t>
      </w:r>
      <w:r w:rsidRPr="00197223">
        <w:t>;40(12</w:t>
      </w:r>
      <w:proofErr w:type="gramStart"/>
      <w:r w:rsidRPr="00197223">
        <w:t>):e</w:t>
      </w:r>
      <w:proofErr w:type="gramEnd"/>
      <w:r w:rsidRPr="00197223">
        <w:t>482.</w:t>
      </w:r>
    </w:p>
    <w:p w14:paraId="6A406BE8" w14:textId="77777777" w:rsidR="003B5E24" w:rsidRPr="00197223" w:rsidRDefault="003B5E24" w:rsidP="00197223">
      <w:pPr>
        <w:pStyle w:val="MDPI71References"/>
      </w:pPr>
      <w:r w:rsidRPr="005C6627">
        <w:rPr>
          <w:lang w:val="it-IT"/>
        </w:rPr>
        <w:t xml:space="preserve">Cares-Marambio, K.; Montenegro-Jiménez, Y.; Torres-Castro, R.; Vera-Uribe, R.; Torralba, Y.; Alsina-Restoy, X.; et al. </w:t>
      </w:r>
      <w:r w:rsidRPr="00197223">
        <w:t>Prevalence of potential respiratory symptoms in survivors of hospital admission after coronavirus disease 2019 (COVID-19): a systematic review and meta-analysis</w:t>
      </w:r>
      <w:r w:rsidRPr="00197223">
        <w:rPr>
          <w:i/>
          <w:iCs/>
        </w:rPr>
        <w:t>. Chronic respiratory disease</w:t>
      </w:r>
      <w:r w:rsidRPr="00197223">
        <w:t xml:space="preserve">. </w:t>
      </w:r>
      <w:proofErr w:type="gramStart"/>
      <w:r w:rsidRPr="00197223">
        <w:rPr>
          <w:b/>
          <w:bCs/>
        </w:rPr>
        <w:t>2021</w:t>
      </w:r>
      <w:r w:rsidRPr="00197223">
        <w:t>;18:14799731211002240</w:t>
      </w:r>
      <w:proofErr w:type="gramEnd"/>
      <w:r w:rsidRPr="00197223">
        <w:t>.</w:t>
      </w:r>
    </w:p>
    <w:p w14:paraId="4478849D" w14:textId="77777777" w:rsidR="003B5E24" w:rsidRPr="00197223" w:rsidRDefault="003B5E24" w:rsidP="00197223">
      <w:pPr>
        <w:pStyle w:val="MDPI71References"/>
      </w:pPr>
      <w:proofErr w:type="spellStart"/>
      <w:r w:rsidRPr="00197223">
        <w:t>Aiyegbusi</w:t>
      </w:r>
      <w:proofErr w:type="spellEnd"/>
      <w:r w:rsidRPr="00197223">
        <w:t xml:space="preserve">, OL.; Hughes, SE.; Turner, G.; Rivera, SC.; McMullan, C.; Chandan, JS.; et al. Symptoms, complications and management of long COVID: a review. </w:t>
      </w:r>
      <w:r w:rsidRPr="00197223">
        <w:rPr>
          <w:i/>
          <w:iCs/>
        </w:rPr>
        <w:t>Journal of the Royal Society of Medicine</w:t>
      </w:r>
      <w:r w:rsidRPr="00197223">
        <w:t>.</w:t>
      </w:r>
      <w:r w:rsidRPr="00197223">
        <w:rPr>
          <w:b/>
          <w:bCs/>
        </w:rPr>
        <w:t xml:space="preserve"> 2021</w:t>
      </w:r>
      <w:r w:rsidRPr="00197223">
        <w:t>;114(9):428-42.</w:t>
      </w:r>
    </w:p>
    <w:p w14:paraId="5E845300" w14:textId="77777777" w:rsidR="003B5E24" w:rsidRPr="00197223" w:rsidRDefault="003B5E24" w:rsidP="00197223">
      <w:pPr>
        <w:pStyle w:val="MDPI71References"/>
      </w:pPr>
      <w:r w:rsidRPr="00197223">
        <w:t xml:space="preserve">Higgins, V.; </w:t>
      </w:r>
      <w:proofErr w:type="spellStart"/>
      <w:r w:rsidRPr="00197223">
        <w:t>Sohaei</w:t>
      </w:r>
      <w:proofErr w:type="spellEnd"/>
      <w:r w:rsidRPr="00197223">
        <w:t xml:space="preserve">, D.; Diamandis, EP.; </w:t>
      </w:r>
      <w:proofErr w:type="spellStart"/>
      <w:r w:rsidRPr="00197223">
        <w:t>Prassas</w:t>
      </w:r>
      <w:proofErr w:type="spellEnd"/>
      <w:r w:rsidRPr="00197223">
        <w:t xml:space="preserve">, I. COVID-19: from an acute to chronic disease? Potential long-term health consequences. </w:t>
      </w:r>
      <w:r w:rsidRPr="00197223">
        <w:rPr>
          <w:i/>
          <w:iCs/>
        </w:rPr>
        <w:t>Critical reviews in clinical laboratory sciences</w:t>
      </w:r>
      <w:r w:rsidRPr="00197223">
        <w:t xml:space="preserve">. </w:t>
      </w:r>
      <w:r w:rsidRPr="00197223">
        <w:rPr>
          <w:b/>
          <w:bCs/>
        </w:rPr>
        <w:t>2021</w:t>
      </w:r>
      <w:r w:rsidRPr="00197223">
        <w:t>;58(5):297-310.</w:t>
      </w:r>
    </w:p>
    <w:p w14:paraId="15710A48" w14:textId="77777777" w:rsidR="003B5E24" w:rsidRPr="00197223" w:rsidRDefault="003B5E24" w:rsidP="00197223">
      <w:pPr>
        <w:pStyle w:val="MDPI71References"/>
      </w:pPr>
      <w:r w:rsidRPr="00197223">
        <w:t xml:space="preserve">Higgins, JP.; Thomas, J.; Chandler, J.; </w:t>
      </w:r>
      <w:proofErr w:type="spellStart"/>
      <w:r w:rsidRPr="00197223">
        <w:t>Cumpston</w:t>
      </w:r>
      <w:proofErr w:type="spellEnd"/>
      <w:r w:rsidRPr="00197223">
        <w:t>, M.; Li, T.; Page, MJ. et al. Cochrane handbook for systematic reviews of interventions: John Wiley &amp; Sons;</w:t>
      </w:r>
      <w:r w:rsidRPr="00197223">
        <w:rPr>
          <w:b/>
          <w:bCs/>
        </w:rPr>
        <w:t xml:space="preserve"> 2019</w:t>
      </w:r>
      <w:r w:rsidRPr="00197223">
        <w:t>.</w:t>
      </w:r>
    </w:p>
    <w:p w14:paraId="2CA4397C" w14:textId="77777777" w:rsidR="003B5E24" w:rsidRPr="00197223" w:rsidRDefault="003B5E24" w:rsidP="00197223">
      <w:pPr>
        <w:pStyle w:val="MDPI71References"/>
      </w:pPr>
      <w:r w:rsidRPr="00197223">
        <w:t>Sarkis-</w:t>
      </w:r>
      <w:proofErr w:type="spellStart"/>
      <w:proofErr w:type="gramStart"/>
      <w:r w:rsidRPr="00197223">
        <w:t>Onofre,R</w:t>
      </w:r>
      <w:proofErr w:type="spellEnd"/>
      <w:r w:rsidRPr="00197223">
        <w:t>.</w:t>
      </w:r>
      <w:proofErr w:type="gramEnd"/>
      <w:r w:rsidRPr="00197223">
        <w:t xml:space="preserve">; </w:t>
      </w:r>
      <w:proofErr w:type="spellStart"/>
      <w:r w:rsidRPr="00197223">
        <w:t>Catalá</w:t>
      </w:r>
      <w:proofErr w:type="spellEnd"/>
      <w:r w:rsidRPr="00197223">
        <w:t xml:space="preserve">-López, F.; </w:t>
      </w:r>
      <w:proofErr w:type="spellStart"/>
      <w:r w:rsidRPr="00197223">
        <w:t>Aromataris</w:t>
      </w:r>
      <w:proofErr w:type="spellEnd"/>
      <w:r w:rsidRPr="00197223">
        <w:t xml:space="preserve">, E.; Lockwood, C. How to properly use the PRISMA Statement. </w:t>
      </w:r>
      <w:r w:rsidRPr="00197223">
        <w:rPr>
          <w:i/>
          <w:iCs/>
        </w:rPr>
        <w:t>Systematic Reviews</w:t>
      </w:r>
      <w:r w:rsidRPr="00197223">
        <w:t>.</w:t>
      </w:r>
      <w:r w:rsidRPr="00197223">
        <w:rPr>
          <w:b/>
          <w:bCs/>
        </w:rPr>
        <w:t xml:space="preserve"> 2021</w:t>
      </w:r>
      <w:r w:rsidRPr="00197223">
        <w:t>;10(1):1-3.</w:t>
      </w:r>
    </w:p>
    <w:p w14:paraId="333E0EE8" w14:textId="77777777" w:rsidR="003B5E24" w:rsidRPr="00197223" w:rsidRDefault="003B5E24" w:rsidP="00197223">
      <w:pPr>
        <w:pStyle w:val="MDPI71References"/>
      </w:pPr>
      <w:r w:rsidRPr="00197223">
        <w:t>World Health Organization (WHO). A clinical case definition of post COVID-19 condition by a Delphi consensus, 6 October 2021. World Health Organization, 2021.</w:t>
      </w:r>
    </w:p>
    <w:p w14:paraId="6ECEB158" w14:textId="77777777" w:rsidR="003B5E24" w:rsidRPr="00197223" w:rsidRDefault="003B5E24" w:rsidP="00197223">
      <w:pPr>
        <w:pStyle w:val="MDPI71References"/>
      </w:pPr>
      <w:r w:rsidRPr="00197223">
        <w:t xml:space="preserve">Hawkins, J.; Hires, C.; Keenan, L.; Dunne, E. Aromatherapy blend of thyme, orange, clove bud, and frankincense boosts energy levels in post-COVID-19 female patients: A randomized, double-blinded, placebo controlled clinical trial. </w:t>
      </w:r>
      <w:r w:rsidRPr="00197223">
        <w:rPr>
          <w:i/>
          <w:iCs/>
        </w:rPr>
        <w:t xml:space="preserve">Complement </w:t>
      </w:r>
      <w:proofErr w:type="spellStart"/>
      <w:r w:rsidRPr="00197223">
        <w:rPr>
          <w:i/>
          <w:iCs/>
        </w:rPr>
        <w:t>Ther</w:t>
      </w:r>
      <w:proofErr w:type="spellEnd"/>
      <w:r w:rsidRPr="00197223">
        <w:rPr>
          <w:i/>
          <w:iCs/>
        </w:rPr>
        <w:t xml:space="preserve"> Med</w:t>
      </w:r>
      <w:r w:rsidRPr="00197223">
        <w:t>.</w:t>
      </w:r>
      <w:r w:rsidRPr="00197223">
        <w:rPr>
          <w:b/>
          <w:bCs/>
        </w:rPr>
        <w:t xml:space="preserve"> 2022</w:t>
      </w:r>
      <w:r w:rsidRPr="00197223">
        <w:t xml:space="preserve"> </w:t>
      </w:r>
      <w:proofErr w:type="gramStart"/>
      <w:r w:rsidRPr="00197223">
        <w:t>Aug;67:102823</w:t>
      </w:r>
      <w:proofErr w:type="gramEnd"/>
      <w:r w:rsidRPr="00197223">
        <w:t>.</w:t>
      </w:r>
    </w:p>
    <w:p w14:paraId="0A767FB9" w14:textId="77777777" w:rsidR="003B5E24" w:rsidRPr="00197223" w:rsidRDefault="003B5E24" w:rsidP="00197223">
      <w:pPr>
        <w:pStyle w:val="MDPI71References"/>
      </w:pPr>
      <w:proofErr w:type="spellStart"/>
      <w:r w:rsidRPr="00197223">
        <w:t>D'Ascanio</w:t>
      </w:r>
      <w:proofErr w:type="spellEnd"/>
      <w:r w:rsidRPr="00197223">
        <w:t xml:space="preserve">, L.; Vitelli, F.; </w:t>
      </w:r>
      <w:proofErr w:type="spellStart"/>
      <w:r w:rsidRPr="00197223">
        <w:t>Cingolani</w:t>
      </w:r>
      <w:proofErr w:type="spellEnd"/>
      <w:r w:rsidRPr="00197223">
        <w:t xml:space="preserve">, C.; </w:t>
      </w:r>
      <w:proofErr w:type="spellStart"/>
      <w:r w:rsidRPr="00197223">
        <w:t>Maranzano</w:t>
      </w:r>
      <w:proofErr w:type="spellEnd"/>
      <w:r w:rsidRPr="00197223">
        <w:t xml:space="preserve">, M.; Brenner, M.; Di </w:t>
      </w:r>
      <w:proofErr w:type="spellStart"/>
      <w:r w:rsidRPr="00197223">
        <w:t>Stadio</w:t>
      </w:r>
      <w:proofErr w:type="spellEnd"/>
      <w:r w:rsidRPr="00197223">
        <w:t xml:space="preserve">, A. Randomized clinical trial" olfactory dysfunction after COVID-19: olfactory rehabilitation therapy vs. intervention treatment with </w:t>
      </w:r>
      <w:proofErr w:type="spellStart"/>
      <w:r w:rsidRPr="00197223">
        <w:t>Palmitoylethanolamide</w:t>
      </w:r>
      <w:proofErr w:type="spellEnd"/>
      <w:r w:rsidRPr="00197223">
        <w:t xml:space="preserve"> and Luteolin": preliminary results</w:t>
      </w:r>
      <w:r w:rsidRPr="00197223">
        <w:rPr>
          <w:i/>
          <w:iCs/>
        </w:rPr>
        <w:t xml:space="preserve">. </w:t>
      </w:r>
      <w:proofErr w:type="spellStart"/>
      <w:r w:rsidRPr="00197223">
        <w:rPr>
          <w:i/>
          <w:iCs/>
        </w:rPr>
        <w:t>Eur</w:t>
      </w:r>
      <w:proofErr w:type="spellEnd"/>
      <w:r w:rsidRPr="00197223">
        <w:rPr>
          <w:i/>
          <w:iCs/>
        </w:rPr>
        <w:t xml:space="preserve"> Rev Med </w:t>
      </w:r>
      <w:proofErr w:type="spellStart"/>
      <w:r w:rsidRPr="00197223">
        <w:rPr>
          <w:i/>
          <w:iCs/>
        </w:rPr>
        <w:t>Pharmacol</w:t>
      </w:r>
      <w:proofErr w:type="spellEnd"/>
      <w:r w:rsidRPr="00197223">
        <w:rPr>
          <w:i/>
          <w:iCs/>
        </w:rPr>
        <w:t xml:space="preserve"> Sci</w:t>
      </w:r>
      <w:r w:rsidRPr="00197223">
        <w:t xml:space="preserve">. </w:t>
      </w:r>
      <w:r w:rsidRPr="00197223">
        <w:rPr>
          <w:b/>
          <w:bCs/>
        </w:rPr>
        <w:t>2021</w:t>
      </w:r>
      <w:r w:rsidRPr="00197223">
        <w:t>:4156-62.</w:t>
      </w:r>
    </w:p>
    <w:p w14:paraId="7F0E8E55" w14:textId="77777777" w:rsidR="003B5E24" w:rsidRPr="00197223" w:rsidRDefault="003B5E24" w:rsidP="00197223">
      <w:pPr>
        <w:pStyle w:val="MDPI71References"/>
      </w:pPr>
      <w:r w:rsidRPr="00197223">
        <w:t xml:space="preserve">Zahra, SA.; </w:t>
      </w:r>
      <w:proofErr w:type="spellStart"/>
      <w:r w:rsidRPr="00197223">
        <w:t>Iddawela</w:t>
      </w:r>
      <w:proofErr w:type="spellEnd"/>
      <w:r w:rsidRPr="00197223">
        <w:t xml:space="preserve">, S.; Pillai, K.; Choudhury, RY.; </w:t>
      </w:r>
      <w:proofErr w:type="spellStart"/>
      <w:r w:rsidRPr="00197223">
        <w:t>Harky</w:t>
      </w:r>
      <w:proofErr w:type="spellEnd"/>
      <w:r w:rsidRPr="00197223">
        <w:t xml:space="preserve">, A. Can symptoms of anosmia and dysgeusia be diagnostic for COVID‐19? </w:t>
      </w:r>
      <w:r w:rsidRPr="00197223">
        <w:rPr>
          <w:i/>
          <w:iCs/>
        </w:rPr>
        <w:t>Brain and behavior</w:t>
      </w:r>
      <w:r w:rsidRPr="00197223">
        <w:t xml:space="preserve">. </w:t>
      </w:r>
      <w:r w:rsidRPr="00197223">
        <w:rPr>
          <w:b/>
          <w:bCs/>
        </w:rPr>
        <w:t>2020</w:t>
      </w:r>
      <w:r w:rsidRPr="00197223">
        <w:t>;10(11</w:t>
      </w:r>
      <w:proofErr w:type="gramStart"/>
      <w:r w:rsidRPr="00197223">
        <w:t>):e</w:t>
      </w:r>
      <w:proofErr w:type="gramEnd"/>
      <w:r w:rsidRPr="00197223">
        <w:t>01839.</w:t>
      </w:r>
    </w:p>
    <w:p w14:paraId="6C774092" w14:textId="77777777" w:rsidR="003B5E24" w:rsidRPr="00197223" w:rsidRDefault="003B5E24" w:rsidP="00197223">
      <w:pPr>
        <w:pStyle w:val="MDPI71References"/>
      </w:pPr>
      <w:r w:rsidRPr="00197223">
        <w:t xml:space="preserve">Hummel, T.; </w:t>
      </w:r>
      <w:proofErr w:type="spellStart"/>
      <w:r w:rsidRPr="00197223">
        <w:t>Sekinger</w:t>
      </w:r>
      <w:proofErr w:type="spellEnd"/>
      <w:r w:rsidRPr="00197223">
        <w:t xml:space="preserve">, B.; Wolf, SR.; Pauli, E.; </w:t>
      </w:r>
      <w:proofErr w:type="spellStart"/>
      <w:r w:rsidRPr="00197223">
        <w:t>Kobal</w:t>
      </w:r>
      <w:proofErr w:type="spellEnd"/>
      <w:r w:rsidRPr="00197223">
        <w:t>, G. ‘</w:t>
      </w:r>
      <w:proofErr w:type="spellStart"/>
      <w:r w:rsidRPr="00197223">
        <w:t>Sniffin’sticks</w:t>
      </w:r>
      <w:proofErr w:type="spellEnd"/>
      <w:r w:rsidRPr="00197223">
        <w:t xml:space="preserve">': olfactory performance assessed by the combined testing of odor identification, odor discrimination and olfactory threshold. </w:t>
      </w:r>
      <w:r w:rsidRPr="00197223">
        <w:rPr>
          <w:i/>
          <w:iCs/>
        </w:rPr>
        <w:t>Chemical senses</w:t>
      </w:r>
      <w:r w:rsidRPr="00197223">
        <w:t xml:space="preserve">. </w:t>
      </w:r>
      <w:r w:rsidRPr="00197223">
        <w:rPr>
          <w:b/>
          <w:bCs/>
        </w:rPr>
        <w:t>1997</w:t>
      </w:r>
      <w:r w:rsidRPr="00197223">
        <w:t>;22(1):39-52.</w:t>
      </w:r>
    </w:p>
    <w:p w14:paraId="35F51E3F" w14:textId="77777777" w:rsidR="003B5E24" w:rsidRPr="00197223" w:rsidRDefault="003B5E24" w:rsidP="00197223">
      <w:pPr>
        <w:pStyle w:val="MDPI71References"/>
      </w:pPr>
      <w:proofErr w:type="spellStart"/>
      <w:r w:rsidRPr="00197223">
        <w:t>Butowt</w:t>
      </w:r>
      <w:proofErr w:type="spellEnd"/>
      <w:r w:rsidRPr="00197223">
        <w:t xml:space="preserve">, R.; von </w:t>
      </w:r>
      <w:proofErr w:type="spellStart"/>
      <w:r w:rsidRPr="00197223">
        <w:t>Bartheld</w:t>
      </w:r>
      <w:proofErr w:type="spellEnd"/>
      <w:r w:rsidRPr="00197223">
        <w:t xml:space="preserve">, CS. Anosmia in COVID-19: underlying mechanisms and assessment of an olfactory route to brain infection. </w:t>
      </w:r>
      <w:r w:rsidRPr="00197223">
        <w:rPr>
          <w:i/>
          <w:iCs/>
        </w:rPr>
        <w:t>The Neuroscientist</w:t>
      </w:r>
      <w:r w:rsidRPr="00197223">
        <w:t xml:space="preserve">. </w:t>
      </w:r>
      <w:r w:rsidRPr="00197223">
        <w:rPr>
          <w:b/>
          <w:bCs/>
        </w:rPr>
        <w:t>2021</w:t>
      </w:r>
      <w:r w:rsidRPr="00197223">
        <w:t>;27(6):582-603.</w:t>
      </w:r>
    </w:p>
    <w:p w14:paraId="17961E72" w14:textId="77777777" w:rsidR="003B5E24" w:rsidRPr="00197223" w:rsidRDefault="003B5E24" w:rsidP="00197223">
      <w:pPr>
        <w:pStyle w:val="MDPI71References"/>
      </w:pPr>
      <w:r w:rsidRPr="00197223">
        <w:t xml:space="preserve">Philpott, C.; Dixon, J.; </w:t>
      </w:r>
      <w:proofErr w:type="spellStart"/>
      <w:r w:rsidRPr="00197223">
        <w:t>Boak</w:t>
      </w:r>
      <w:proofErr w:type="spellEnd"/>
      <w:r w:rsidRPr="00197223">
        <w:t xml:space="preserve"> D. Qualitative Olfactory Disorders: Patient experiences and self-management. </w:t>
      </w:r>
      <w:r w:rsidRPr="00197223">
        <w:rPr>
          <w:i/>
          <w:iCs/>
        </w:rPr>
        <w:t>Allergy &amp; Rhinology</w:t>
      </w:r>
      <w:r w:rsidRPr="00197223">
        <w:t xml:space="preserve">. </w:t>
      </w:r>
      <w:proofErr w:type="gramStart"/>
      <w:r w:rsidRPr="00197223">
        <w:rPr>
          <w:b/>
          <w:bCs/>
        </w:rPr>
        <w:t>2021</w:t>
      </w:r>
      <w:r w:rsidRPr="00197223">
        <w:t>;12:21526567211004251</w:t>
      </w:r>
      <w:proofErr w:type="gramEnd"/>
      <w:r w:rsidRPr="00197223">
        <w:t>.</w:t>
      </w:r>
    </w:p>
    <w:p w14:paraId="751AC0CB" w14:textId="4B6A2511" w:rsidR="003B5E24" w:rsidRDefault="003B5E24" w:rsidP="00197223">
      <w:pPr>
        <w:pStyle w:val="MDPI71References"/>
      </w:pPr>
      <w:r w:rsidRPr="00197223">
        <w:t xml:space="preserve">Parker, JK, Kelly CE, Smith BC, Kirkwood AF, Hopkins C, </w:t>
      </w:r>
      <w:proofErr w:type="spellStart"/>
      <w:r w:rsidRPr="00197223">
        <w:t>Gane</w:t>
      </w:r>
      <w:proofErr w:type="spellEnd"/>
      <w:r w:rsidRPr="00197223">
        <w:t xml:space="preserve"> S. Patients’ perspectives on qualitative olfactory dysfunction: Thematic analysis of social media posts. </w:t>
      </w:r>
      <w:r w:rsidRPr="00197223">
        <w:rPr>
          <w:i/>
          <w:iCs/>
        </w:rPr>
        <w:t>JMIR formative research.</w:t>
      </w:r>
      <w:r w:rsidRPr="00197223">
        <w:t xml:space="preserve"> </w:t>
      </w:r>
      <w:r w:rsidRPr="00197223">
        <w:rPr>
          <w:b/>
          <w:bCs/>
        </w:rPr>
        <w:t>2021</w:t>
      </w:r>
      <w:r w:rsidRPr="00197223">
        <w:t>;5(12</w:t>
      </w:r>
      <w:proofErr w:type="gramStart"/>
      <w:r w:rsidRPr="00197223">
        <w:t>):e</w:t>
      </w:r>
      <w:proofErr w:type="gramEnd"/>
      <w:r w:rsidRPr="00197223">
        <w:t>29086.</w:t>
      </w:r>
    </w:p>
    <w:p w14:paraId="4F2A51A3" w14:textId="7B0C8B4B" w:rsidR="000572AE" w:rsidRPr="000572AE" w:rsidRDefault="000572AE" w:rsidP="000572AE">
      <w:pPr>
        <w:pStyle w:val="MDPI71References"/>
        <w:rPr>
          <w:lang w:val="it-IT"/>
        </w:rPr>
      </w:pPr>
      <w:r w:rsidRPr="000572AE">
        <w:t xml:space="preserve">Kwon CY, Lee B. Complementary and integrative medicines for behavioral and psychological symptoms of dementia: Overview of systematic reviews. </w:t>
      </w:r>
      <w:r w:rsidRPr="000572AE">
        <w:rPr>
          <w:i/>
          <w:iCs/>
        </w:rPr>
        <w:t>Explore (NY)</w:t>
      </w:r>
      <w:r w:rsidRPr="000572AE">
        <w:t xml:space="preserve">. </w:t>
      </w:r>
      <w:r w:rsidRPr="000572AE">
        <w:rPr>
          <w:b/>
          <w:bCs/>
        </w:rPr>
        <w:t>2022</w:t>
      </w:r>
      <w:r>
        <w:t>;</w:t>
      </w:r>
      <w:r w:rsidRPr="000572AE">
        <w:t xml:space="preserve"> </w:t>
      </w:r>
      <w:proofErr w:type="gramStart"/>
      <w:r w:rsidRPr="000572AE">
        <w:t>11:S</w:t>
      </w:r>
      <w:proofErr w:type="gramEnd"/>
      <w:r w:rsidRPr="000572AE">
        <w:t xml:space="preserve">1550-8307(22)00127-6. </w:t>
      </w:r>
      <w:proofErr w:type="spellStart"/>
      <w:r w:rsidRPr="000572AE">
        <w:t>doi</w:t>
      </w:r>
      <w:proofErr w:type="spellEnd"/>
      <w:r w:rsidRPr="000572AE">
        <w:t>: 10.1016/j.explore.2022.08.005</w:t>
      </w:r>
      <w:r w:rsidRPr="000572AE">
        <w:rPr>
          <w:lang w:val="it-IT"/>
        </w:rPr>
        <w:t xml:space="preserve">. </w:t>
      </w:r>
    </w:p>
    <w:p w14:paraId="1E633398" w14:textId="77777777" w:rsidR="003B5E24" w:rsidRPr="00197223" w:rsidRDefault="003B5E24" w:rsidP="00197223">
      <w:pPr>
        <w:pStyle w:val="MDPI71References"/>
      </w:pPr>
      <w:r w:rsidRPr="00197223">
        <w:t xml:space="preserve">Bested, AC.; Marshall, LM. Review of </w:t>
      </w:r>
      <w:proofErr w:type="spellStart"/>
      <w:r w:rsidRPr="00197223">
        <w:t>Myalgic</w:t>
      </w:r>
      <w:proofErr w:type="spellEnd"/>
      <w:r w:rsidRPr="00197223">
        <w:t xml:space="preserve"> Encephalomyelitis/Chronic Fatigue Syndrome: an evidence-based approach to diagnosis and management by clinicians. </w:t>
      </w:r>
      <w:r w:rsidRPr="00197223">
        <w:rPr>
          <w:i/>
          <w:iCs/>
        </w:rPr>
        <w:t>Reviews on Environmental Health</w:t>
      </w:r>
      <w:r w:rsidRPr="00197223">
        <w:t>.</w:t>
      </w:r>
      <w:r w:rsidRPr="00197223">
        <w:rPr>
          <w:b/>
          <w:bCs/>
        </w:rPr>
        <w:t xml:space="preserve"> 2015</w:t>
      </w:r>
      <w:r w:rsidRPr="00197223">
        <w:t>;30(4):223-49.</w:t>
      </w:r>
    </w:p>
    <w:p w14:paraId="5EBF0DD5" w14:textId="77777777" w:rsidR="003B5E24" w:rsidRPr="00197223" w:rsidRDefault="003B5E24" w:rsidP="00197223">
      <w:pPr>
        <w:pStyle w:val="MDPI71References"/>
      </w:pPr>
      <w:proofErr w:type="spellStart"/>
      <w:r w:rsidRPr="00197223">
        <w:t>Leow</w:t>
      </w:r>
      <w:proofErr w:type="spellEnd"/>
      <w:r w:rsidRPr="00197223">
        <w:t xml:space="preserve">, MKS.; </w:t>
      </w:r>
      <w:proofErr w:type="spellStart"/>
      <w:r w:rsidRPr="00197223">
        <w:t>Kwek</w:t>
      </w:r>
      <w:proofErr w:type="spellEnd"/>
      <w:r w:rsidRPr="00197223">
        <w:t xml:space="preserve">, DSK.; Ng, AWK.; Ong, KC.; Kaw, GJL.; Lee, LSU. </w:t>
      </w:r>
      <w:proofErr w:type="spellStart"/>
      <w:r w:rsidRPr="00197223">
        <w:t>Hypocortisolism</w:t>
      </w:r>
      <w:proofErr w:type="spellEnd"/>
      <w:r w:rsidRPr="00197223">
        <w:t xml:space="preserve"> in survivors of severe acute respiratory syndrome (SARS). </w:t>
      </w:r>
      <w:r w:rsidRPr="00197223">
        <w:rPr>
          <w:i/>
          <w:iCs/>
        </w:rPr>
        <w:t>Clinical endocrinology</w:t>
      </w:r>
      <w:r w:rsidRPr="00197223">
        <w:t xml:space="preserve">. </w:t>
      </w:r>
      <w:r w:rsidRPr="00197223">
        <w:rPr>
          <w:b/>
          <w:bCs/>
        </w:rPr>
        <w:t>2005</w:t>
      </w:r>
      <w:r w:rsidRPr="00197223">
        <w:t>;63(2):197-202.</w:t>
      </w:r>
    </w:p>
    <w:p w14:paraId="62828662" w14:textId="4268A239" w:rsidR="003B5E24" w:rsidRDefault="003B5E24" w:rsidP="00197223">
      <w:pPr>
        <w:pStyle w:val="MDPI71References"/>
      </w:pPr>
      <w:r w:rsidRPr="00197223">
        <w:t xml:space="preserve">Philip, KEJ.; </w:t>
      </w:r>
      <w:proofErr w:type="spellStart"/>
      <w:r w:rsidRPr="00197223">
        <w:t>Owles</w:t>
      </w:r>
      <w:proofErr w:type="spellEnd"/>
      <w:r w:rsidRPr="00197223">
        <w:t xml:space="preserve">, H.; McVey, S.; </w:t>
      </w:r>
      <w:proofErr w:type="spellStart"/>
      <w:r w:rsidRPr="00197223">
        <w:t>Pagnuco</w:t>
      </w:r>
      <w:proofErr w:type="spellEnd"/>
      <w:r w:rsidRPr="00197223">
        <w:t xml:space="preserve">, T.; Bruce, K.; </w:t>
      </w:r>
      <w:proofErr w:type="spellStart"/>
      <w:r w:rsidRPr="00197223">
        <w:t>Brunjes</w:t>
      </w:r>
      <w:proofErr w:type="spellEnd"/>
      <w:r w:rsidRPr="00197223">
        <w:t xml:space="preserve">, H.; </w:t>
      </w:r>
      <w:proofErr w:type="spellStart"/>
      <w:r w:rsidRPr="00197223">
        <w:t>Banya</w:t>
      </w:r>
      <w:proofErr w:type="spellEnd"/>
      <w:r w:rsidRPr="00197223">
        <w:t xml:space="preserve">, W.; </w:t>
      </w:r>
      <w:proofErr w:type="spellStart"/>
      <w:r w:rsidRPr="00197223">
        <w:t>Mollica</w:t>
      </w:r>
      <w:proofErr w:type="spellEnd"/>
      <w:r w:rsidRPr="00197223">
        <w:t xml:space="preserve">, J.; et al. An online breathing and wellbeing </w:t>
      </w:r>
      <w:proofErr w:type="spellStart"/>
      <w:r w:rsidRPr="00197223">
        <w:t>programme</w:t>
      </w:r>
      <w:proofErr w:type="spellEnd"/>
      <w:r w:rsidRPr="00197223">
        <w:t xml:space="preserve"> (ENO Breathe) for people with persistent symptoms following COVID-19: a parallel-group, single-blind, </w:t>
      </w:r>
      <w:proofErr w:type="spellStart"/>
      <w:r w:rsidRPr="00197223">
        <w:t>randomised</w:t>
      </w:r>
      <w:proofErr w:type="spellEnd"/>
      <w:r w:rsidRPr="00197223">
        <w:t xml:space="preserve"> controlled trial. </w:t>
      </w:r>
      <w:r w:rsidRPr="00197223">
        <w:rPr>
          <w:i/>
          <w:iCs/>
        </w:rPr>
        <w:t>Lancet Respir Med.</w:t>
      </w:r>
      <w:r w:rsidRPr="00197223">
        <w:t xml:space="preserve"> </w:t>
      </w:r>
      <w:r w:rsidRPr="00197223">
        <w:rPr>
          <w:b/>
          <w:bCs/>
        </w:rPr>
        <w:t>2022</w:t>
      </w:r>
      <w:r w:rsidRPr="00197223">
        <w:t xml:space="preserve"> Apr </w:t>
      </w:r>
      <w:proofErr w:type="gramStart"/>
      <w:r w:rsidRPr="00197223">
        <w:t>27:S</w:t>
      </w:r>
      <w:proofErr w:type="gramEnd"/>
      <w:r w:rsidRPr="00197223">
        <w:t xml:space="preserve">2213-2600(22)00125-4. </w:t>
      </w:r>
      <w:proofErr w:type="spellStart"/>
      <w:r w:rsidRPr="00197223">
        <w:t>doi</w:t>
      </w:r>
      <w:proofErr w:type="spellEnd"/>
      <w:r w:rsidRPr="00197223">
        <w:t xml:space="preserve">: 10.1016/S2213-2600(22)00125-4. </w:t>
      </w:r>
    </w:p>
    <w:p w14:paraId="432448F6" w14:textId="7CB208D0" w:rsidR="001B02BA" w:rsidRDefault="001B02BA" w:rsidP="00197223">
      <w:pPr>
        <w:pStyle w:val="MDPI71References"/>
      </w:pPr>
      <w:r w:rsidRPr="001B02BA">
        <w:t xml:space="preserve">Al-Aly Z, Bowe B, Xie Y. Long COVID after breakthrough SARS-CoV-2 infection. </w:t>
      </w:r>
      <w:r w:rsidRPr="001B02BA">
        <w:rPr>
          <w:i/>
          <w:iCs/>
        </w:rPr>
        <w:t>Nat Med</w:t>
      </w:r>
      <w:r w:rsidRPr="001B02BA">
        <w:t xml:space="preserve">. </w:t>
      </w:r>
      <w:r w:rsidRPr="001B02BA">
        <w:rPr>
          <w:b/>
          <w:bCs/>
        </w:rPr>
        <w:t>2022</w:t>
      </w:r>
      <w:r w:rsidRPr="001B02BA">
        <w:t xml:space="preserve">;28(7):1461-1467. </w:t>
      </w:r>
      <w:proofErr w:type="spellStart"/>
      <w:r w:rsidRPr="001B02BA">
        <w:t>doi</w:t>
      </w:r>
      <w:proofErr w:type="spellEnd"/>
      <w:r w:rsidRPr="001B02BA">
        <w:t>: 10.1038/s41591-022-01840-0.</w:t>
      </w:r>
    </w:p>
    <w:p w14:paraId="1087C73A" w14:textId="1E09795F" w:rsidR="00E57B5A" w:rsidRDefault="00E57B5A" w:rsidP="00197223">
      <w:pPr>
        <w:pStyle w:val="MDPI71References"/>
      </w:pPr>
      <w:proofErr w:type="spellStart"/>
      <w:r w:rsidRPr="00E57B5A">
        <w:lastRenderedPageBreak/>
        <w:t>Varnai</w:t>
      </w:r>
      <w:proofErr w:type="spellEnd"/>
      <w:r w:rsidRPr="00E57B5A">
        <w:t xml:space="preserve"> R, Molnar T, </w:t>
      </w:r>
      <w:proofErr w:type="spellStart"/>
      <w:r w:rsidRPr="00E57B5A">
        <w:t>Zavori</w:t>
      </w:r>
      <w:proofErr w:type="spellEnd"/>
      <w:r w:rsidRPr="00E57B5A">
        <w:t xml:space="preserve"> L, </w:t>
      </w:r>
      <w:proofErr w:type="spellStart"/>
      <w:r w:rsidRPr="00E57B5A">
        <w:t>Tőkés-Füzesi</w:t>
      </w:r>
      <w:proofErr w:type="spellEnd"/>
      <w:r w:rsidRPr="00E57B5A">
        <w:t xml:space="preserve"> M, </w:t>
      </w:r>
      <w:proofErr w:type="spellStart"/>
      <w:r w:rsidRPr="00E57B5A">
        <w:t>Illes</w:t>
      </w:r>
      <w:proofErr w:type="spellEnd"/>
      <w:r w:rsidRPr="00E57B5A">
        <w:t xml:space="preserve"> Z, </w:t>
      </w:r>
      <w:proofErr w:type="spellStart"/>
      <w:r w:rsidRPr="00E57B5A">
        <w:t>Kanizsai</w:t>
      </w:r>
      <w:proofErr w:type="spellEnd"/>
      <w:r w:rsidRPr="00E57B5A">
        <w:t xml:space="preserve"> A, </w:t>
      </w:r>
      <w:proofErr w:type="spellStart"/>
      <w:r w:rsidRPr="00E57B5A">
        <w:t>Csecsei</w:t>
      </w:r>
      <w:proofErr w:type="spellEnd"/>
      <w:r w:rsidRPr="00E57B5A">
        <w:t xml:space="preserve"> P. Serum Level of Anti-Nucleocapsid, but Not Anti-Spike Antibody, Is Associated with Improvement of Long COVID Symptoms. </w:t>
      </w:r>
      <w:r w:rsidRPr="00E57B5A">
        <w:rPr>
          <w:i/>
          <w:iCs/>
        </w:rPr>
        <w:t>Vaccines</w:t>
      </w:r>
      <w:r w:rsidRPr="00E57B5A">
        <w:t xml:space="preserve"> (Basel). </w:t>
      </w:r>
      <w:r w:rsidRPr="00E57B5A">
        <w:rPr>
          <w:b/>
          <w:bCs/>
        </w:rPr>
        <w:t>2022</w:t>
      </w:r>
      <w:r w:rsidRPr="00E57B5A">
        <w:t xml:space="preserve"> 21;10(2):165. </w:t>
      </w:r>
      <w:proofErr w:type="spellStart"/>
      <w:r w:rsidRPr="00E57B5A">
        <w:t>doi</w:t>
      </w:r>
      <w:proofErr w:type="spellEnd"/>
      <w:r w:rsidRPr="00E57B5A">
        <w:t xml:space="preserve">: 10.3390/vaccines10020165. </w:t>
      </w:r>
    </w:p>
    <w:p w14:paraId="03B797BD" w14:textId="2D640E7D" w:rsidR="009B108E" w:rsidRDefault="009B108E" w:rsidP="00197223">
      <w:pPr>
        <w:pStyle w:val="MDPI71References"/>
      </w:pPr>
      <w:r w:rsidRPr="009B108E">
        <w:t xml:space="preserve">Al-Aly Z, Bowe B, Xie Y. Long COVID after breakthrough SARS-CoV-2 infection. </w:t>
      </w:r>
      <w:r w:rsidRPr="009B108E">
        <w:rPr>
          <w:i/>
          <w:iCs/>
        </w:rPr>
        <w:t>Nat Med.</w:t>
      </w:r>
      <w:r w:rsidRPr="009B108E">
        <w:t xml:space="preserve"> </w:t>
      </w:r>
      <w:r w:rsidRPr="009B108E">
        <w:rPr>
          <w:b/>
          <w:bCs/>
        </w:rPr>
        <w:t>2022</w:t>
      </w:r>
      <w:r w:rsidRPr="009B108E">
        <w:t xml:space="preserve">;28(7):1461-1467. </w:t>
      </w:r>
      <w:proofErr w:type="spellStart"/>
      <w:r w:rsidRPr="009B108E">
        <w:t>doi</w:t>
      </w:r>
      <w:proofErr w:type="spellEnd"/>
      <w:r w:rsidRPr="009B108E">
        <w:t>: 10.1038/s41591-022-01840-0</w:t>
      </w:r>
      <w:r>
        <w:t>.</w:t>
      </w:r>
    </w:p>
    <w:p w14:paraId="550914D0" w14:textId="5397E126" w:rsidR="00504313" w:rsidRDefault="00504313" w:rsidP="00197223">
      <w:pPr>
        <w:pStyle w:val="MDPI71References"/>
      </w:pPr>
      <w:r w:rsidRPr="00504313">
        <w:rPr>
          <w:lang w:val="it-IT"/>
        </w:rPr>
        <w:t>Baronti, A.; Gentile, F.; Manetti, A.C.; Scatena, A.; Pellegrini, S.; Pucci, A.; Franzini, M.; Castiglione, V.; Maiese, A.; Giannoni, A.; Pistello, M.; Emdin, M.; Aquaro, G.D.; Di Paolo, M. Myocardial Infarction Following COVID-19 Vaccine Administration: </w:t>
      </w:r>
      <w:r w:rsidRPr="00504313">
        <w:rPr>
          <w:i/>
          <w:iCs/>
          <w:lang w:val="it-IT"/>
        </w:rPr>
        <w:t>Post Hoc, Ergo Propter Hoc</w:t>
      </w:r>
      <w:r w:rsidRPr="00504313">
        <w:rPr>
          <w:lang w:val="it-IT"/>
        </w:rPr>
        <w:t>? </w:t>
      </w:r>
      <w:r w:rsidRPr="00504313">
        <w:rPr>
          <w:i/>
          <w:iCs/>
        </w:rPr>
        <w:t>Viruses</w:t>
      </w:r>
      <w:r w:rsidRPr="00504313">
        <w:t> </w:t>
      </w:r>
      <w:r w:rsidRPr="00504313">
        <w:rPr>
          <w:b/>
          <w:bCs/>
        </w:rPr>
        <w:t>2022</w:t>
      </w:r>
      <w:r w:rsidRPr="00504313">
        <w:t>, </w:t>
      </w:r>
      <w:r w:rsidRPr="00504313">
        <w:rPr>
          <w:i/>
          <w:iCs/>
        </w:rPr>
        <w:t>14</w:t>
      </w:r>
      <w:r w:rsidRPr="00504313">
        <w:t xml:space="preserve">, 1644. </w:t>
      </w:r>
      <w:hyperlink r:id="rId14" w:history="1">
        <w:r w:rsidR="00F83833" w:rsidRPr="008226ED">
          <w:rPr>
            <w:rStyle w:val="Hyperlink"/>
          </w:rPr>
          <w:t>https://doi.org/10.3390/v14081644</w:t>
        </w:r>
      </w:hyperlink>
      <w:r w:rsidR="00F83833">
        <w:t>.</w:t>
      </w:r>
    </w:p>
    <w:p w14:paraId="04A55B3B" w14:textId="5F527308" w:rsidR="002D734C" w:rsidRDefault="002D734C" w:rsidP="00197223">
      <w:pPr>
        <w:pStyle w:val="MDPI71References"/>
      </w:pPr>
      <w:r w:rsidRPr="002D734C">
        <w:rPr>
          <w:lang w:val="it-IT"/>
        </w:rPr>
        <w:t>Segala, F.V.; Bavaro, D.F.; Di Gennaro, F.; Salvati, F.; Marotta, C.; Saracino, A.; Murri, R.; Fantoni, M. Impact of SARS-CoV-2 Epidemic on Antimicrobial Resistance: A Literature Review. </w:t>
      </w:r>
      <w:r w:rsidRPr="002D734C">
        <w:rPr>
          <w:i/>
          <w:iCs/>
        </w:rPr>
        <w:t>Viruses</w:t>
      </w:r>
      <w:r w:rsidRPr="002D734C">
        <w:t> </w:t>
      </w:r>
      <w:r w:rsidRPr="002D734C">
        <w:rPr>
          <w:b/>
          <w:bCs/>
        </w:rPr>
        <w:t>2021</w:t>
      </w:r>
      <w:r w:rsidRPr="002D734C">
        <w:t>, </w:t>
      </w:r>
      <w:r w:rsidRPr="002D734C">
        <w:rPr>
          <w:i/>
          <w:iCs/>
        </w:rPr>
        <w:t>13</w:t>
      </w:r>
      <w:r w:rsidRPr="002D734C">
        <w:t>, 2110. https://doi.org/10.3390/v13112110</w:t>
      </w:r>
    </w:p>
    <w:p w14:paraId="0900AD46" w14:textId="2C68166D" w:rsidR="00F83833" w:rsidRDefault="00F83833" w:rsidP="00197223">
      <w:pPr>
        <w:pStyle w:val="MDPI71References"/>
      </w:pPr>
      <w:proofErr w:type="spellStart"/>
      <w:r w:rsidRPr="00F83833">
        <w:t>Maiese</w:t>
      </w:r>
      <w:proofErr w:type="spellEnd"/>
      <w:r w:rsidRPr="00F83833">
        <w:t xml:space="preserve">, A.; </w:t>
      </w:r>
      <w:proofErr w:type="spellStart"/>
      <w:r w:rsidRPr="00F83833">
        <w:t>Baronti</w:t>
      </w:r>
      <w:proofErr w:type="spellEnd"/>
      <w:r w:rsidRPr="00F83833">
        <w:t xml:space="preserve">, A.; </w:t>
      </w:r>
      <w:proofErr w:type="spellStart"/>
      <w:r w:rsidRPr="00F83833">
        <w:t>Manetti</w:t>
      </w:r>
      <w:proofErr w:type="spellEnd"/>
      <w:r w:rsidRPr="00F83833">
        <w:t xml:space="preserve">, A.C.; Di Paolo, M.; </w:t>
      </w:r>
      <w:proofErr w:type="spellStart"/>
      <w:r w:rsidRPr="00F83833">
        <w:t>Turillazzi</w:t>
      </w:r>
      <w:proofErr w:type="spellEnd"/>
      <w:r w:rsidRPr="00F83833">
        <w:t xml:space="preserve">, E.; </w:t>
      </w:r>
      <w:proofErr w:type="spellStart"/>
      <w:r w:rsidRPr="00F83833">
        <w:t>Frati</w:t>
      </w:r>
      <w:proofErr w:type="spellEnd"/>
      <w:r w:rsidRPr="00F83833">
        <w:t xml:space="preserve">, P.; </w:t>
      </w:r>
      <w:proofErr w:type="spellStart"/>
      <w:r w:rsidRPr="00F83833">
        <w:t>Fineschi</w:t>
      </w:r>
      <w:proofErr w:type="spellEnd"/>
      <w:r w:rsidRPr="00F83833">
        <w:t>, V. Death after the Administration of COVID-19 Vaccines Approved by EMA: Has a Causal Relationship Been Demonstrated? </w:t>
      </w:r>
      <w:r w:rsidRPr="00F83833">
        <w:rPr>
          <w:i/>
          <w:iCs/>
        </w:rPr>
        <w:t>Vaccines</w:t>
      </w:r>
      <w:r w:rsidRPr="00F83833">
        <w:t> </w:t>
      </w:r>
      <w:r w:rsidRPr="00F83833">
        <w:rPr>
          <w:b/>
          <w:bCs/>
        </w:rPr>
        <w:t>2022</w:t>
      </w:r>
      <w:r w:rsidRPr="00F83833">
        <w:t>, </w:t>
      </w:r>
      <w:r w:rsidRPr="00F83833">
        <w:rPr>
          <w:i/>
          <w:iCs/>
        </w:rPr>
        <w:t>10</w:t>
      </w:r>
      <w:r w:rsidRPr="00F83833">
        <w:t xml:space="preserve">, 308. </w:t>
      </w:r>
      <w:hyperlink r:id="rId15" w:history="1">
        <w:r w:rsidRPr="008226ED">
          <w:rPr>
            <w:rStyle w:val="Hyperlink"/>
          </w:rPr>
          <w:t>https://doi.org/10.3390/vaccines10020308</w:t>
        </w:r>
      </w:hyperlink>
    </w:p>
    <w:p w14:paraId="177D66E9" w14:textId="5FAF50BF" w:rsidR="00F83833" w:rsidRDefault="00F83833" w:rsidP="00197223">
      <w:pPr>
        <w:pStyle w:val="MDPI71References"/>
      </w:pPr>
      <w:r w:rsidRPr="00F83833">
        <w:t>Crook H, Raza S, Nowell J, Young M, Edison P. Long</w:t>
      </w:r>
      <w:r>
        <w:t xml:space="preserve"> </w:t>
      </w:r>
      <w:r w:rsidRPr="00F83833">
        <w:t>covid—mechanisms, risk factors, and management </w:t>
      </w:r>
      <w:r w:rsidRPr="00F83833">
        <w:rPr>
          <w:i/>
          <w:iCs/>
        </w:rPr>
        <w:t>BMJ </w:t>
      </w:r>
      <w:r w:rsidRPr="00F83833">
        <w:t>2021; </w:t>
      </w:r>
      <w:proofErr w:type="gramStart"/>
      <w:r w:rsidRPr="00F83833">
        <w:rPr>
          <w:b/>
          <w:bCs/>
        </w:rPr>
        <w:t>374</w:t>
      </w:r>
      <w:r w:rsidRPr="00F83833">
        <w:t> :n</w:t>
      </w:r>
      <w:proofErr w:type="gramEnd"/>
      <w:r w:rsidRPr="00F83833">
        <w:t>1648 doi:10.1136/bmj.n1648</w:t>
      </w:r>
    </w:p>
    <w:p w14:paraId="63B9A47F" w14:textId="412C628A" w:rsidR="00F83833" w:rsidRDefault="00F83833" w:rsidP="00197223">
      <w:pPr>
        <w:pStyle w:val="MDPI71References"/>
      </w:pPr>
      <w:r w:rsidRPr="00F83833">
        <w:t xml:space="preserve">Peluso MJ, </w:t>
      </w:r>
      <w:proofErr w:type="spellStart"/>
      <w:r w:rsidRPr="00F83833">
        <w:t>Deeks</w:t>
      </w:r>
      <w:proofErr w:type="spellEnd"/>
      <w:r w:rsidRPr="00F83833">
        <w:t xml:space="preserve"> SG. Early clues regarding the pathogenesis of long-COVID. </w:t>
      </w:r>
      <w:r w:rsidRPr="00F83833">
        <w:rPr>
          <w:i/>
          <w:iCs/>
        </w:rPr>
        <w:t>Trends Immunol</w:t>
      </w:r>
      <w:r w:rsidRPr="00F83833">
        <w:t xml:space="preserve">. </w:t>
      </w:r>
      <w:r w:rsidRPr="00F83833">
        <w:rPr>
          <w:b/>
          <w:bCs/>
        </w:rPr>
        <w:t>2022</w:t>
      </w:r>
      <w:r w:rsidRPr="00F83833">
        <w:t xml:space="preserve">;43(4):268-270. </w:t>
      </w:r>
      <w:proofErr w:type="spellStart"/>
      <w:r w:rsidRPr="00F83833">
        <w:t>doi</w:t>
      </w:r>
      <w:proofErr w:type="spellEnd"/>
      <w:r w:rsidRPr="00F83833">
        <w:t>: 10.1016/j.it.2022.02.008.</w:t>
      </w:r>
    </w:p>
    <w:p w14:paraId="5ECD24E4" w14:textId="7F311E7B" w:rsidR="00B0580E" w:rsidRPr="00197223" w:rsidRDefault="00B0580E" w:rsidP="00197223">
      <w:pPr>
        <w:pStyle w:val="MDPI71References"/>
      </w:pPr>
      <w:r w:rsidRPr="00B0580E">
        <w:t xml:space="preserve">Veronese N, Smith L, Di Gennaro F, </w:t>
      </w:r>
      <w:proofErr w:type="spellStart"/>
      <w:r w:rsidRPr="00B0580E">
        <w:t>Bruyère</w:t>
      </w:r>
      <w:proofErr w:type="spellEnd"/>
      <w:r w:rsidRPr="00B0580E">
        <w:t xml:space="preserve"> O, Yang L, Demurtas J, Maggi S, </w:t>
      </w:r>
      <w:proofErr w:type="spellStart"/>
      <w:r w:rsidRPr="00B0580E">
        <w:t>Sabico</w:t>
      </w:r>
      <w:proofErr w:type="spellEnd"/>
      <w:r w:rsidRPr="00B0580E">
        <w:t xml:space="preserve"> S, Al-</w:t>
      </w:r>
      <w:proofErr w:type="spellStart"/>
      <w:r w:rsidRPr="00B0580E">
        <w:t>Daghri</w:t>
      </w:r>
      <w:proofErr w:type="spellEnd"/>
      <w:r w:rsidRPr="00B0580E">
        <w:t xml:space="preserve"> NM, </w:t>
      </w:r>
      <w:proofErr w:type="spellStart"/>
      <w:r w:rsidRPr="00B0580E">
        <w:t>Barbagallo</w:t>
      </w:r>
      <w:proofErr w:type="spellEnd"/>
      <w:r w:rsidRPr="00B0580E">
        <w:t xml:space="preserve"> M, Dominguez LJ, Koyanagi A. Influenza Vaccination and COVID-19 Outcomes in People Older than 50 Years: Data from the Observational Longitudinal SHARE Study. </w:t>
      </w:r>
      <w:r w:rsidRPr="00B0580E">
        <w:rPr>
          <w:i/>
          <w:iCs/>
        </w:rPr>
        <w:t>Vaccines (Basel)</w:t>
      </w:r>
      <w:r w:rsidRPr="00B0580E">
        <w:t xml:space="preserve">. </w:t>
      </w:r>
      <w:r w:rsidRPr="00B0580E">
        <w:rPr>
          <w:b/>
          <w:bCs/>
        </w:rPr>
        <w:t>2022</w:t>
      </w:r>
      <w:r w:rsidRPr="00B0580E">
        <w:t xml:space="preserve"> 4;10(6):899. </w:t>
      </w:r>
      <w:proofErr w:type="spellStart"/>
      <w:r w:rsidRPr="00B0580E">
        <w:t>doi</w:t>
      </w:r>
      <w:proofErr w:type="spellEnd"/>
      <w:r w:rsidRPr="00B0580E">
        <w:t>: 10.3390/vaccines10060899.</w:t>
      </w:r>
    </w:p>
    <w:p w14:paraId="5F21AC56" w14:textId="77777777" w:rsidR="00AC78CF" w:rsidRPr="00AC78CF" w:rsidRDefault="00AC78CF" w:rsidP="00AC78CF">
      <w:pPr>
        <w:pStyle w:val="MDPI71References"/>
        <w:rPr>
          <w:rFonts w:ascii="Times New Roman" w:hAnsi="Times New Roman"/>
          <w:color w:val="auto"/>
          <w:sz w:val="24"/>
          <w:szCs w:val="24"/>
        </w:rPr>
      </w:pPr>
      <w:r w:rsidRPr="00AC78CF">
        <w:rPr>
          <w:shd w:val="clear" w:color="auto" w:fill="FFFFFF"/>
        </w:rPr>
        <w:t xml:space="preserve">Di Gennaro, F.; Veronese, N.; Marotta, C.; Shin, J.I.; Koyanagi, A.; </w:t>
      </w:r>
      <w:proofErr w:type="spellStart"/>
      <w:r w:rsidRPr="00AC78CF">
        <w:rPr>
          <w:shd w:val="clear" w:color="auto" w:fill="FFFFFF"/>
        </w:rPr>
        <w:t>Silenzi</w:t>
      </w:r>
      <w:proofErr w:type="spellEnd"/>
      <w:r w:rsidRPr="00AC78CF">
        <w:rPr>
          <w:shd w:val="clear" w:color="auto" w:fill="FFFFFF"/>
        </w:rPr>
        <w:t xml:space="preserve">, A.; Antunes, M.; </w:t>
      </w:r>
      <w:proofErr w:type="spellStart"/>
      <w:r w:rsidRPr="00AC78CF">
        <w:rPr>
          <w:shd w:val="clear" w:color="auto" w:fill="FFFFFF"/>
        </w:rPr>
        <w:t>Saracino</w:t>
      </w:r>
      <w:proofErr w:type="spellEnd"/>
      <w:r w:rsidRPr="00AC78CF">
        <w:rPr>
          <w:shd w:val="clear" w:color="auto" w:fill="FFFFFF"/>
        </w:rPr>
        <w:t xml:space="preserve">, A.; Bavaro, D.F.; Soysal, P.; </w:t>
      </w:r>
      <w:proofErr w:type="spellStart"/>
      <w:r w:rsidRPr="00AC78CF">
        <w:rPr>
          <w:shd w:val="clear" w:color="auto" w:fill="FFFFFF"/>
        </w:rPr>
        <w:t>Segala</w:t>
      </w:r>
      <w:proofErr w:type="spellEnd"/>
      <w:r w:rsidRPr="00AC78CF">
        <w:rPr>
          <w:shd w:val="clear" w:color="auto" w:fill="FFFFFF"/>
        </w:rPr>
        <w:t xml:space="preserve">, F.V.; Butler, L.; Milano, E.; </w:t>
      </w:r>
      <w:proofErr w:type="spellStart"/>
      <w:r w:rsidRPr="00AC78CF">
        <w:rPr>
          <w:shd w:val="clear" w:color="auto" w:fill="FFFFFF"/>
        </w:rPr>
        <w:t>Barbagallo</w:t>
      </w:r>
      <w:proofErr w:type="spellEnd"/>
      <w:r w:rsidRPr="00AC78CF">
        <w:rPr>
          <w:shd w:val="clear" w:color="auto" w:fill="FFFFFF"/>
        </w:rPr>
        <w:t xml:space="preserve">, M.; Barnett, Y.; Parris, C.; </w:t>
      </w:r>
      <w:proofErr w:type="spellStart"/>
      <w:r w:rsidRPr="00AC78CF">
        <w:rPr>
          <w:shd w:val="clear" w:color="auto" w:fill="FFFFFF"/>
        </w:rPr>
        <w:t>Nicastri</w:t>
      </w:r>
      <w:proofErr w:type="spellEnd"/>
      <w:r w:rsidRPr="00AC78CF">
        <w:rPr>
          <w:shd w:val="clear" w:color="auto" w:fill="FFFFFF"/>
        </w:rPr>
        <w:t>, E.; Pizzol, D.; Smith, L. Human Monkeypox: A Comprehensive Narrative Review and Analysis of the Public Health Implications. </w:t>
      </w:r>
      <w:r w:rsidRPr="00AC78CF">
        <w:rPr>
          <w:i/>
          <w:iCs/>
        </w:rPr>
        <w:t>Microorganisms</w:t>
      </w:r>
      <w:r w:rsidRPr="00AC78CF">
        <w:rPr>
          <w:b/>
          <w:bCs/>
        </w:rPr>
        <w:t>2022</w:t>
      </w:r>
      <w:r w:rsidRPr="00AC78CF">
        <w:rPr>
          <w:shd w:val="clear" w:color="auto" w:fill="FFFFFF"/>
        </w:rPr>
        <w:t>, </w:t>
      </w:r>
      <w:r w:rsidRPr="00AC78CF">
        <w:rPr>
          <w:i/>
          <w:iCs/>
        </w:rPr>
        <w:t>10</w:t>
      </w:r>
      <w:r w:rsidRPr="00AC78CF">
        <w:rPr>
          <w:shd w:val="clear" w:color="auto" w:fill="FFFFFF"/>
        </w:rPr>
        <w:t>, 1633. https://doi.org/10.3390/microorganisms10081633</w:t>
      </w:r>
    </w:p>
    <w:p w14:paraId="446A4DEB" w14:textId="0AE6CC34" w:rsidR="003B5E24" w:rsidRDefault="003B5E24" w:rsidP="00197223">
      <w:pPr>
        <w:pStyle w:val="MDPI71References"/>
      </w:pPr>
      <w:r w:rsidRPr="00197223">
        <w:t xml:space="preserve">Cochrane COVID-19 Study Register. Available at </w:t>
      </w:r>
      <w:hyperlink r:id="rId16" w:history="1">
        <w:r w:rsidRPr="00197223">
          <w:rPr>
            <w:rStyle w:val="Hyperlink"/>
          </w:rPr>
          <w:t>https://covid</w:t>
        </w:r>
      </w:hyperlink>
      <w:r w:rsidRPr="00197223">
        <w:t xml:space="preserve"> 19.cochrane.org/?q=k(Long%20and%20covid</w:t>
      </w:r>
      <w:proofErr w:type="gramStart"/>
      <w:r w:rsidRPr="00197223">
        <w:t>).k</w:t>
      </w:r>
      <w:proofErr w:type="gramEnd"/>
      <w:r w:rsidRPr="00197223">
        <w:t>(%22long%20covid%22).c(study-types/interventional:Interventional).c(intervention-assignments/randomised:Randomised)&amp;pn=1</w:t>
      </w:r>
    </w:p>
    <w:p w14:paraId="5334A634" w14:textId="77777777" w:rsidR="00AC78CF" w:rsidRPr="00197223" w:rsidRDefault="00AC78CF" w:rsidP="00AC78CF">
      <w:pPr>
        <w:pStyle w:val="MDPI71References"/>
        <w:numPr>
          <w:ilvl w:val="0"/>
          <w:numId w:val="0"/>
        </w:numPr>
        <w:ind w:left="425"/>
      </w:pPr>
    </w:p>
    <w:p w14:paraId="3D3C14ED" w14:textId="77777777" w:rsidR="00E56EF0" w:rsidRPr="003B5E24" w:rsidRDefault="00E56EF0" w:rsidP="003B5E24"/>
    <w:sectPr w:rsidR="00E56EF0" w:rsidRPr="003B5E24" w:rsidSect="00F22472">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22906" w14:textId="77777777" w:rsidR="00021DDE" w:rsidRDefault="00021DDE">
      <w:pPr>
        <w:spacing w:line="240" w:lineRule="auto"/>
      </w:pPr>
      <w:r>
        <w:separator/>
      </w:r>
    </w:p>
  </w:endnote>
  <w:endnote w:type="continuationSeparator" w:id="0">
    <w:p w14:paraId="4D227F54" w14:textId="77777777" w:rsidR="00021DDE" w:rsidRDefault="00021D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8181D" w14:textId="77777777" w:rsidR="00627F2D" w:rsidRPr="00CF0CC9" w:rsidRDefault="00627F2D" w:rsidP="00627F2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FE91C" w14:textId="77777777" w:rsidR="0064593A" w:rsidRDefault="0064593A" w:rsidP="001B0621">
    <w:pPr>
      <w:pBdr>
        <w:top w:val="single" w:sz="4" w:space="0" w:color="000000"/>
      </w:pBdr>
      <w:tabs>
        <w:tab w:val="right" w:pos="8844"/>
      </w:tabs>
      <w:adjustRightInd w:val="0"/>
      <w:snapToGrid w:val="0"/>
      <w:spacing w:before="480" w:line="100" w:lineRule="exact"/>
      <w:jc w:val="left"/>
      <w:rPr>
        <w:i/>
        <w:sz w:val="16"/>
        <w:szCs w:val="16"/>
      </w:rPr>
    </w:pPr>
  </w:p>
  <w:p w14:paraId="3BDEDAE5" w14:textId="77777777" w:rsidR="00627F2D" w:rsidRPr="00372FCD" w:rsidRDefault="00627F2D" w:rsidP="006A192E">
    <w:pPr>
      <w:tabs>
        <w:tab w:val="right" w:pos="10466"/>
      </w:tabs>
      <w:adjustRightInd w:val="0"/>
      <w:snapToGrid w:val="0"/>
      <w:spacing w:line="240" w:lineRule="auto"/>
      <w:rPr>
        <w:sz w:val="16"/>
        <w:szCs w:val="16"/>
        <w:lang w:val="fr-CH"/>
      </w:rPr>
    </w:pPr>
    <w:r w:rsidRPr="00985EB1">
      <w:rPr>
        <w:i/>
        <w:sz w:val="16"/>
        <w:szCs w:val="16"/>
      </w:rPr>
      <w:t>Viruses</w:t>
    </w:r>
    <w:r>
      <w:rPr>
        <w:i/>
        <w:sz w:val="16"/>
        <w:szCs w:val="16"/>
      </w:rPr>
      <w:t xml:space="preserve"> </w:t>
    </w:r>
    <w:r w:rsidR="00A72D51">
      <w:rPr>
        <w:b/>
        <w:bCs/>
        <w:iCs/>
        <w:sz w:val="16"/>
        <w:szCs w:val="16"/>
      </w:rPr>
      <w:t>2022</w:t>
    </w:r>
    <w:r w:rsidR="00FD4509" w:rsidRPr="00FD4509">
      <w:rPr>
        <w:bCs/>
        <w:iCs/>
        <w:sz w:val="16"/>
        <w:szCs w:val="16"/>
      </w:rPr>
      <w:t>,</w:t>
    </w:r>
    <w:r w:rsidR="00A72D51">
      <w:rPr>
        <w:bCs/>
        <w:i/>
        <w:iCs/>
        <w:sz w:val="16"/>
        <w:szCs w:val="16"/>
      </w:rPr>
      <w:t xml:space="preserve"> 14</w:t>
    </w:r>
    <w:r w:rsidR="00FD4509" w:rsidRPr="00FD4509">
      <w:rPr>
        <w:bCs/>
        <w:iCs/>
        <w:sz w:val="16"/>
        <w:szCs w:val="16"/>
      </w:rPr>
      <w:t xml:space="preserve">, </w:t>
    </w:r>
    <w:r w:rsidR="00303F28">
      <w:rPr>
        <w:bCs/>
        <w:iCs/>
        <w:sz w:val="16"/>
        <w:szCs w:val="16"/>
      </w:rPr>
      <w:t>x</w:t>
    </w:r>
    <w:r w:rsidR="0064593A">
      <w:rPr>
        <w:bCs/>
        <w:iCs/>
        <w:sz w:val="16"/>
        <w:szCs w:val="16"/>
      </w:rPr>
      <w:t>. https://doi.org/10.3390/xxxxx</w:t>
    </w:r>
    <w:r w:rsidR="006A192E" w:rsidRPr="00372FCD">
      <w:rPr>
        <w:sz w:val="16"/>
        <w:szCs w:val="16"/>
        <w:lang w:val="fr-CH"/>
      </w:rPr>
      <w:tab/>
    </w:r>
    <w:r w:rsidRPr="00372FCD">
      <w:rPr>
        <w:sz w:val="16"/>
        <w:szCs w:val="16"/>
        <w:lang w:val="fr-CH"/>
      </w:rPr>
      <w:t>www.mdpi.com/journal/</w:t>
    </w:r>
    <w:r w:rsidRPr="00985EB1">
      <w:rPr>
        <w:sz w:val="16"/>
        <w:szCs w:val="16"/>
      </w:rPr>
      <w:t>viruses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0CDDD" w14:textId="77777777" w:rsidR="00021DDE" w:rsidRDefault="00021DDE">
      <w:pPr>
        <w:spacing w:line="240" w:lineRule="auto"/>
      </w:pPr>
      <w:r>
        <w:separator/>
      </w:r>
    </w:p>
  </w:footnote>
  <w:footnote w:type="continuationSeparator" w:id="0">
    <w:p w14:paraId="220C428E" w14:textId="77777777" w:rsidR="00021DDE" w:rsidRDefault="00021D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73D7" w14:textId="77777777" w:rsidR="00627F2D" w:rsidRDefault="00627F2D" w:rsidP="00627F2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9B18" w14:textId="77777777" w:rsidR="0064593A" w:rsidRDefault="00627F2D" w:rsidP="006A192E">
    <w:pPr>
      <w:tabs>
        <w:tab w:val="right" w:pos="10466"/>
      </w:tabs>
      <w:adjustRightInd w:val="0"/>
      <w:snapToGrid w:val="0"/>
      <w:spacing w:line="240" w:lineRule="auto"/>
      <w:rPr>
        <w:sz w:val="16"/>
      </w:rPr>
    </w:pPr>
    <w:r>
      <w:rPr>
        <w:i/>
        <w:sz w:val="16"/>
      </w:rPr>
      <w:t xml:space="preserve">Viruses </w:t>
    </w:r>
    <w:r w:rsidR="00A72D51">
      <w:rPr>
        <w:b/>
        <w:sz w:val="16"/>
      </w:rPr>
      <w:t>2022</w:t>
    </w:r>
    <w:r w:rsidR="00FD4509" w:rsidRPr="00FD4509">
      <w:rPr>
        <w:sz w:val="16"/>
      </w:rPr>
      <w:t>,</w:t>
    </w:r>
    <w:r w:rsidR="00A72D51">
      <w:rPr>
        <w:i/>
        <w:sz w:val="16"/>
      </w:rPr>
      <w:t xml:space="preserve"> 14</w:t>
    </w:r>
    <w:r w:rsidR="00303F28">
      <w:rPr>
        <w:sz w:val="16"/>
      </w:rPr>
      <w:t>, x FOR PEER REVIEW</w:t>
    </w:r>
    <w:r w:rsidR="006A192E">
      <w:rPr>
        <w:sz w:val="16"/>
      </w:rPr>
      <w:tab/>
    </w:r>
    <w:r w:rsidR="00303F28">
      <w:rPr>
        <w:sz w:val="16"/>
      </w:rPr>
      <w:fldChar w:fldCharType="begin"/>
    </w:r>
    <w:r w:rsidR="00303F28">
      <w:rPr>
        <w:sz w:val="16"/>
      </w:rPr>
      <w:instrText xml:space="preserve"> PAGE   \* MERGEFORMAT </w:instrText>
    </w:r>
    <w:r w:rsidR="00303F28">
      <w:rPr>
        <w:sz w:val="16"/>
      </w:rPr>
      <w:fldChar w:fldCharType="separate"/>
    </w:r>
    <w:r w:rsidR="00557069">
      <w:rPr>
        <w:sz w:val="16"/>
      </w:rPr>
      <w:t>5</w:t>
    </w:r>
    <w:r w:rsidR="00303F28">
      <w:rPr>
        <w:sz w:val="16"/>
      </w:rPr>
      <w:fldChar w:fldCharType="end"/>
    </w:r>
    <w:r w:rsidR="00303F28">
      <w:rPr>
        <w:sz w:val="16"/>
      </w:rPr>
      <w:t xml:space="preserve"> of </w:t>
    </w:r>
    <w:r w:rsidR="00303F28">
      <w:rPr>
        <w:sz w:val="16"/>
      </w:rPr>
      <w:fldChar w:fldCharType="begin"/>
    </w:r>
    <w:r w:rsidR="00303F28">
      <w:rPr>
        <w:sz w:val="16"/>
      </w:rPr>
      <w:instrText xml:space="preserve"> NUMPAGES   \* MERGEFORMAT </w:instrText>
    </w:r>
    <w:r w:rsidR="00303F28">
      <w:rPr>
        <w:sz w:val="16"/>
      </w:rPr>
      <w:fldChar w:fldCharType="separate"/>
    </w:r>
    <w:r w:rsidR="00557069">
      <w:rPr>
        <w:sz w:val="16"/>
      </w:rPr>
      <w:t>5</w:t>
    </w:r>
    <w:r w:rsidR="00303F28">
      <w:rPr>
        <w:sz w:val="16"/>
      </w:rPr>
      <w:fldChar w:fldCharType="end"/>
    </w:r>
  </w:p>
  <w:p w14:paraId="7615B33E" w14:textId="77777777" w:rsidR="00627F2D" w:rsidRPr="00EE746E" w:rsidRDefault="00627F2D" w:rsidP="001B0621">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64593A" w:rsidRPr="006A192E" w14:paraId="36A86DBB" w14:textId="77777777" w:rsidTr="001D586F">
      <w:trPr>
        <w:trHeight w:val="686"/>
      </w:trPr>
      <w:tc>
        <w:tcPr>
          <w:tcW w:w="3679" w:type="dxa"/>
          <w:shd w:val="clear" w:color="auto" w:fill="auto"/>
          <w:vAlign w:val="center"/>
        </w:tcPr>
        <w:p w14:paraId="269D97DC" w14:textId="77777777" w:rsidR="0064593A" w:rsidRPr="00BD714A" w:rsidRDefault="003B5E24" w:rsidP="006A192E">
          <w:pPr>
            <w:pStyle w:val="Header"/>
            <w:pBdr>
              <w:bottom w:val="none" w:sz="0" w:space="0" w:color="auto"/>
            </w:pBdr>
            <w:jc w:val="left"/>
            <w:rPr>
              <w:rFonts w:eastAsia="DengXian"/>
              <w:b/>
              <w:bCs/>
            </w:rPr>
          </w:pPr>
          <w:r w:rsidRPr="00AA308A">
            <w:rPr>
              <w:rFonts w:eastAsia="DengXian"/>
              <w:b/>
            </w:rPr>
            <w:drawing>
              <wp:inline distT="0" distB="0" distL="0" distR="0" wp14:anchorId="345D49F2" wp14:editId="79EA9809">
                <wp:extent cx="1647825" cy="428625"/>
                <wp:effectExtent l="0" t="0" r="0" b="0"/>
                <wp:docPr id="1" name="Picture 5" descr="C:\Users\home\Desktop\logos\带白边的logo\JCDD-Water\Viruses\viruses-high-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带白边的logo\JCDD-Water\Viruses\viruses-high-01.png"/>
                        <pic:cNvPicPr>
                          <a:picLocks noChangeAspect="1" noChangeArrowheads="1"/>
                        </pic:cNvPicPr>
                      </pic:nvPicPr>
                      <pic:blipFill>
                        <a:blip r:embed="rId1">
                          <a:extLst>
                            <a:ext uri="{28A0092B-C50C-407E-A947-70E740481C1C}">
                              <a14:useLocalDpi xmlns:a14="http://schemas.microsoft.com/office/drawing/2010/main" val="0"/>
                            </a:ext>
                          </a:extLst>
                        </a:blip>
                        <a:srcRect l="3426" t="11539" b="8524"/>
                        <a:stretch>
                          <a:fillRect/>
                        </a:stretch>
                      </pic:blipFill>
                      <pic:spPr bwMode="auto">
                        <a:xfrm>
                          <a:off x="0" y="0"/>
                          <a:ext cx="1647825" cy="428625"/>
                        </a:xfrm>
                        <a:prstGeom prst="rect">
                          <a:avLst/>
                        </a:prstGeom>
                        <a:noFill/>
                        <a:ln>
                          <a:noFill/>
                        </a:ln>
                      </pic:spPr>
                    </pic:pic>
                  </a:graphicData>
                </a:graphic>
              </wp:inline>
            </w:drawing>
          </w:r>
        </w:p>
      </w:tc>
      <w:tc>
        <w:tcPr>
          <w:tcW w:w="4535" w:type="dxa"/>
          <w:shd w:val="clear" w:color="auto" w:fill="auto"/>
          <w:vAlign w:val="center"/>
        </w:tcPr>
        <w:p w14:paraId="06D78F78" w14:textId="77777777" w:rsidR="0064593A" w:rsidRPr="00BD714A" w:rsidRDefault="0064593A" w:rsidP="006A192E">
          <w:pPr>
            <w:pStyle w:val="Header"/>
            <w:pBdr>
              <w:bottom w:val="none" w:sz="0" w:space="0" w:color="auto"/>
            </w:pBdr>
            <w:rPr>
              <w:rFonts w:eastAsia="DengXian"/>
              <w:b/>
              <w:bCs/>
            </w:rPr>
          </w:pPr>
        </w:p>
      </w:tc>
      <w:tc>
        <w:tcPr>
          <w:tcW w:w="2273" w:type="dxa"/>
          <w:shd w:val="clear" w:color="auto" w:fill="auto"/>
          <w:vAlign w:val="center"/>
        </w:tcPr>
        <w:p w14:paraId="16A79915" w14:textId="77777777" w:rsidR="0064593A" w:rsidRPr="00BD714A" w:rsidRDefault="003B5E24" w:rsidP="001D586F">
          <w:pPr>
            <w:pStyle w:val="Header"/>
            <w:pBdr>
              <w:bottom w:val="none" w:sz="0" w:space="0" w:color="auto"/>
            </w:pBdr>
            <w:jc w:val="right"/>
            <w:rPr>
              <w:rFonts w:eastAsia="DengXian"/>
              <w:b/>
              <w:bCs/>
            </w:rPr>
          </w:pPr>
          <w:r w:rsidRPr="00AA308A">
            <w:rPr>
              <w:rFonts w:eastAsia="DengXian"/>
              <w:b/>
            </w:rPr>
            <w:drawing>
              <wp:inline distT="0" distB="0" distL="0" distR="0" wp14:anchorId="37D78A48" wp14:editId="62E0AD1E">
                <wp:extent cx="542925" cy="361950"/>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61950"/>
                        </a:xfrm>
                        <a:prstGeom prst="rect">
                          <a:avLst/>
                        </a:prstGeom>
                        <a:noFill/>
                        <a:ln>
                          <a:noFill/>
                        </a:ln>
                      </pic:spPr>
                    </pic:pic>
                  </a:graphicData>
                </a:graphic>
              </wp:inline>
            </w:drawing>
          </w:r>
        </w:p>
      </w:tc>
    </w:tr>
  </w:tbl>
  <w:p w14:paraId="76867420" w14:textId="77777777" w:rsidR="00627F2D" w:rsidRPr="0064593A" w:rsidRDefault="00627F2D" w:rsidP="001B0621">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BB8EDC0E"/>
    <w:lvl w:ilvl="0" w:tplc="76760D6C">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95782"/>
    <w:multiLevelType w:val="hybridMultilevel"/>
    <w:tmpl w:val="4B04480E"/>
    <w:lvl w:ilvl="0" w:tplc="7A8CF0BE">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43624386"/>
    <w:multiLevelType w:val="hybridMultilevel"/>
    <w:tmpl w:val="6FDCB7B6"/>
    <w:lvl w:ilvl="0" w:tplc="7B2CA924">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E02121"/>
    <w:multiLevelType w:val="hybridMultilevel"/>
    <w:tmpl w:val="849618B6"/>
    <w:lvl w:ilvl="0" w:tplc="71065F9E">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7157646">
    <w:abstractNumId w:val="4"/>
  </w:num>
  <w:num w:numId="2" w16cid:durableId="1423137112">
    <w:abstractNumId w:val="7"/>
  </w:num>
  <w:num w:numId="3" w16cid:durableId="1094128625">
    <w:abstractNumId w:val="3"/>
  </w:num>
  <w:num w:numId="4" w16cid:durableId="777258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607118">
    <w:abstractNumId w:val="5"/>
  </w:num>
  <w:num w:numId="6" w16cid:durableId="1212883929">
    <w:abstractNumId w:val="10"/>
  </w:num>
  <w:num w:numId="7" w16cid:durableId="1923829394">
    <w:abstractNumId w:val="2"/>
  </w:num>
  <w:num w:numId="8" w16cid:durableId="111754995">
    <w:abstractNumId w:val="10"/>
  </w:num>
  <w:num w:numId="9" w16cid:durableId="747003069">
    <w:abstractNumId w:val="2"/>
  </w:num>
  <w:num w:numId="10" w16cid:durableId="2084060954">
    <w:abstractNumId w:val="10"/>
  </w:num>
  <w:num w:numId="11" w16cid:durableId="2051411820">
    <w:abstractNumId w:val="2"/>
  </w:num>
  <w:num w:numId="12" w16cid:durableId="1138954626">
    <w:abstractNumId w:val="11"/>
  </w:num>
  <w:num w:numId="13" w16cid:durableId="1428842035">
    <w:abstractNumId w:val="10"/>
  </w:num>
  <w:num w:numId="14" w16cid:durableId="209734494">
    <w:abstractNumId w:val="2"/>
  </w:num>
  <w:num w:numId="15" w16cid:durableId="429201394">
    <w:abstractNumId w:val="1"/>
  </w:num>
  <w:num w:numId="16" w16cid:durableId="1473869958">
    <w:abstractNumId w:val="9"/>
  </w:num>
  <w:num w:numId="17" w16cid:durableId="1831095515">
    <w:abstractNumId w:val="1"/>
  </w:num>
  <w:num w:numId="18" w16cid:durableId="902955605">
    <w:abstractNumId w:val="10"/>
  </w:num>
  <w:num w:numId="19" w16cid:durableId="702249368">
    <w:abstractNumId w:val="2"/>
  </w:num>
  <w:num w:numId="20" w16cid:durableId="341516406">
    <w:abstractNumId w:val="1"/>
  </w:num>
  <w:num w:numId="21" w16cid:durableId="277881222">
    <w:abstractNumId w:val="12"/>
  </w:num>
  <w:num w:numId="22" w16cid:durableId="1026711713">
    <w:abstractNumId w:val="6"/>
  </w:num>
  <w:num w:numId="23" w16cid:durableId="1458984609">
    <w:abstractNumId w:val="8"/>
  </w:num>
  <w:num w:numId="24" w16cid:durableId="1029530973">
    <w:abstractNumId w:val="10"/>
  </w:num>
  <w:num w:numId="25" w16cid:durableId="1826050764">
    <w:abstractNumId w:val="2"/>
  </w:num>
  <w:num w:numId="26" w16cid:durableId="387998182">
    <w:abstractNumId w:val="0"/>
  </w:num>
  <w:num w:numId="27" w16cid:durableId="1878276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283"/>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24"/>
    <w:rsid w:val="000065E7"/>
    <w:rsid w:val="00010251"/>
    <w:rsid w:val="00021DDE"/>
    <w:rsid w:val="000572AE"/>
    <w:rsid w:val="00074384"/>
    <w:rsid w:val="00092AA6"/>
    <w:rsid w:val="00095380"/>
    <w:rsid w:val="000A115F"/>
    <w:rsid w:val="000B4C54"/>
    <w:rsid w:val="000E3D33"/>
    <w:rsid w:val="000F6AD1"/>
    <w:rsid w:val="00107DE2"/>
    <w:rsid w:val="0012041F"/>
    <w:rsid w:val="00131A54"/>
    <w:rsid w:val="00133C04"/>
    <w:rsid w:val="00140123"/>
    <w:rsid w:val="001428F9"/>
    <w:rsid w:val="00164E0D"/>
    <w:rsid w:val="00181401"/>
    <w:rsid w:val="0018782C"/>
    <w:rsid w:val="0019424C"/>
    <w:rsid w:val="00194891"/>
    <w:rsid w:val="00197223"/>
    <w:rsid w:val="001A3538"/>
    <w:rsid w:val="001B02BA"/>
    <w:rsid w:val="001B0621"/>
    <w:rsid w:val="001B558B"/>
    <w:rsid w:val="001D284B"/>
    <w:rsid w:val="001D5764"/>
    <w:rsid w:val="001D586F"/>
    <w:rsid w:val="001E2AEB"/>
    <w:rsid w:val="00201555"/>
    <w:rsid w:val="00212E47"/>
    <w:rsid w:val="00231AB4"/>
    <w:rsid w:val="00232A81"/>
    <w:rsid w:val="00253948"/>
    <w:rsid w:val="00274CF6"/>
    <w:rsid w:val="00276D2D"/>
    <w:rsid w:val="002845A9"/>
    <w:rsid w:val="002A00C5"/>
    <w:rsid w:val="002D734C"/>
    <w:rsid w:val="00300EE6"/>
    <w:rsid w:val="00303F28"/>
    <w:rsid w:val="00326141"/>
    <w:rsid w:val="003306A2"/>
    <w:rsid w:val="00340113"/>
    <w:rsid w:val="00345756"/>
    <w:rsid w:val="00352574"/>
    <w:rsid w:val="00361DC8"/>
    <w:rsid w:val="00362F96"/>
    <w:rsid w:val="00363AB9"/>
    <w:rsid w:val="00367DC4"/>
    <w:rsid w:val="003706C1"/>
    <w:rsid w:val="00377885"/>
    <w:rsid w:val="00381836"/>
    <w:rsid w:val="00387E78"/>
    <w:rsid w:val="003A033C"/>
    <w:rsid w:val="003A53BA"/>
    <w:rsid w:val="003B30A8"/>
    <w:rsid w:val="003B4E9D"/>
    <w:rsid w:val="003B5E24"/>
    <w:rsid w:val="003D09A7"/>
    <w:rsid w:val="003E0DAD"/>
    <w:rsid w:val="003F1DBF"/>
    <w:rsid w:val="00400246"/>
    <w:rsid w:val="00401D30"/>
    <w:rsid w:val="004202AB"/>
    <w:rsid w:val="0042732B"/>
    <w:rsid w:val="00476EB6"/>
    <w:rsid w:val="0048579C"/>
    <w:rsid w:val="004F25AC"/>
    <w:rsid w:val="004F64F2"/>
    <w:rsid w:val="00504313"/>
    <w:rsid w:val="00506AF8"/>
    <w:rsid w:val="005105E8"/>
    <w:rsid w:val="00517FAE"/>
    <w:rsid w:val="00532A09"/>
    <w:rsid w:val="00535744"/>
    <w:rsid w:val="005503B2"/>
    <w:rsid w:val="00557069"/>
    <w:rsid w:val="005A675E"/>
    <w:rsid w:val="005B4477"/>
    <w:rsid w:val="005C2237"/>
    <w:rsid w:val="005C6627"/>
    <w:rsid w:val="005C79BB"/>
    <w:rsid w:val="005F2F2A"/>
    <w:rsid w:val="00605534"/>
    <w:rsid w:val="0062401A"/>
    <w:rsid w:val="00627F2D"/>
    <w:rsid w:val="0064593A"/>
    <w:rsid w:val="00656291"/>
    <w:rsid w:val="00665D4C"/>
    <w:rsid w:val="00676478"/>
    <w:rsid w:val="00692393"/>
    <w:rsid w:val="006952D2"/>
    <w:rsid w:val="006A192E"/>
    <w:rsid w:val="006E6678"/>
    <w:rsid w:val="006F0822"/>
    <w:rsid w:val="006F447C"/>
    <w:rsid w:val="0070023F"/>
    <w:rsid w:val="00714505"/>
    <w:rsid w:val="00724714"/>
    <w:rsid w:val="00761594"/>
    <w:rsid w:val="00796FF4"/>
    <w:rsid w:val="0079732E"/>
    <w:rsid w:val="007B0A72"/>
    <w:rsid w:val="007B5BB5"/>
    <w:rsid w:val="007D4DD0"/>
    <w:rsid w:val="007D742A"/>
    <w:rsid w:val="007E5242"/>
    <w:rsid w:val="007F7C8C"/>
    <w:rsid w:val="00841070"/>
    <w:rsid w:val="0086021E"/>
    <w:rsid w:val="00867817"/>
    <w:rsid w:val="0088201B"/>
    <w:rsid w:val="00895460"/>
    <w:rsid w:val="008B079D"/>
    <w:rsid w:val="008D460D"/>
    <w:rsid w:val="008F1164"/>
    <w:rsid w:val="00903113"/>
    <w:rsid w:val="00904E3D"/>
    <w:rsid w:val="0092278D"/>
    <w:rsid w:val="00927B96"/>
    <w:rsid w:val="009403EA"/>
    <w:rsid w:val="0094248E"/>
    <w:rsid w:val="00943EB9"/>
    <w:rsid w:val="0095207C"/>
    <w:rsid w:val="00961D28"/>
    <w:rsid w:val="00985BC4"/>
    <w:rsid w:val="009B108E"/>
    <w:rsid w:val="009B567C"/>
    <w:rsid w:val="009C718F"/>
    <w:rsid w:val="009E0C2B"/>
    <w:rsid w:val="009E6CB5"/>
    <w:rsid w:val="009F14D0"/>
    <w:rsid w:val="009F1C9B"/>
    <w:rsid w:val="009F70E6"/>
    <w:rsid w:val="00A119D4"/>
    <w:rsid w:val="00A2105E"/>
    <w:rsid w:val="00A21C8B"/>
    <w:rsid w:val="00A24322"/>
    <w:rsid w:val="00A271F1"/>
    <w:rsid w:val="00A307C5"/>
    <w:rsid w:val="00A6656C"/>
    <w:rsid w:val="00A72D51"/>
    <w:rsid w:val="00A733C5"/>
    <w:rsid w:val="00A74A81"/>
    <w:rsid w:val="00A74C97"/>
    <w:rsid w:val="00A760E7"/>
    <w:rsid w:val="00A77441"/>
    <w:rsid w:val="00AA308A"/>
    <w:rsid w:val="00AB242E"/>
    <w:rsid w:val="00AB7080"/>
    <w:rsid w:val="00AC78CF"/>
    <w:rsid w:val="00AD2E39"/>
    <w:rsid w:val="00AE5CE9"/>
    <w:rsid w:val="00AF7607"/>
    <w:rsid w:val="00B0580E"/>
    <w:rsid w:val="00B10F69"/>
    <w:rsid w:val="00B14B94"/>
    <w:rsid w:val="00B21859"/>
    <w:rsid w:val="00B27557"/>
    <w:rsid w:val="00B469FD"/>
    <w:rsid w:val="00B55D72"/>
    <w:rsid w:val="00B85CD9"/>
    <w:rsid w:val="00B9647B"/>
    <w:rsid w:val="00BA05A2"/>
    <w:rsid w:val="00BD714A"/>
    <w:rsid w:val="00BE2CFD"/>
    <w:rsid w:val="00C14FDE"/>
    <w:rsid w:val="00C258B5"/>
    <w:rsid w:val="00C33FB4"/>
    <w:rsid w:val="00C41326"/>
    <w:rsid w:val="00C56DA0"/>
    <w:rsid w:val="00C56EB6"/>
    <w:rsid w:val="00C74FF9"/>
    <w:rsid w:val="00C75DC2"/>
    <w:rsid w:val="00C768A6"/>
    <w:rsid w:val="00C94B3D"/>
    <w:rsid w:val="00CC4785"/>
    <w:rsid w:val="00CD648C"/>
    <w:rsid w:val="00CE0023"/>
    <w:rsid w:val="00CE33CF"/>
    <w:rsid w:val="00D12CC5"/>
    <w:rsid w:val="00D12E93"/>
    <w:rsid w:val="00D32186"/>
    <w:rsid w:val="00D358ED"/>
    <w:rsid w:val="00D42B95"/>
    <w:rsid w:val="00D6288B"/>
    <w:rsid w:val="00DA3893"/>
    <w:rsid w:val="00DA5CF6"/>
    <w:rsid w:val="00DC4CDB"/>
    <w:rsid w:val="00DD0C0D"/>
    <w:rsid w:val="00DE2379"/>
    <w:rsid w:val="00E03967"/>
    <w:rsid w:val="00E5131B"/>
    <w:rsid w:val="00E56EF0"/>
    <w:rsid w:val="00E57B5A"/>
    <w:rsid w:val="00E65380"/>
    <w:rsid w:val="00E7028B"/>
    <w:rsid w:val="00E83552"/>
    <w:rsid w:val="00EC06E3"/>
    <w:rsid w:val="00EC1F24"/>
    <w:rsid w:val="00EC70E9"/>
    <w:rsid w:val="00EE6BC7"/>
    <w:rsid w:val="00F0373A"/>
    <w:rsid w:val="00F04C76"/>
    <w:rsid w:val="00F07491"/>
    <w:rsid w:val="00F22472"/>
    <w:rsid w:val="00F228AC"/>
    <w:rsid w:val="00F50B43"/>
    <w:rsid w:val="00F70BF5"/>
    <w:rsid w:val="00F83833"/>
    <w:rsid w:val="00F8588A"/>
    <w:rsid w:val="00F86CAC"/>
    <w:rsid w:val="00FC11F2"/>
    <w:rsid w:val="00FC3BAE"/>
    <w:rsid w:val="00FC4288"/>
    <w:rsid w:val="00FD4509"/>
    <w:rsid w:val="00FE0C07"/>
    <w:rsid w:val="00FE6EEB"/>
    <w:rsid w:val="00FE7F32"/>
    <w:rsid w:val="00FF2304"/>
    <w:rsid w:val="00FF7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F164"/>
  <w15:chartTrackingRefBased/>
  <w15:docId w15:val="{8BFAAC9C-D7BD-47CE-B72D-0FDAEB475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EF0"/>
    <w:pPr>
      <w:spacing w:line="260" w:lineRule="atLeast"/>
      <w:jc w:val="both"/>
    </w:pPr>
    <w:rPr>
      <w:rFonts w:ascii="Palatino Linotype" w:hAnsi="Palatino Linotype"/>
      <w:noProof/>
      <w:color w:val="00000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D42B95"/>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D42B95"/>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D42B95"/>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D42B95"/>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D42B95"/>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D42B95"/>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D42B95"/>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D42B95"/>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E56EF0"/>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E56EF0"/>
    <w:rPr>
      <w:rFonts w:ascii="Palatino Linotype" w:hAnsi="Palatino Linotype"/>
      <w:noProof/>
      <w:color w:val="000000"/>
      <w:szCs w:val="18"/>
    </w:rPr>
  </w:style>
  <w:style w:type="paragraph" w:styleId="Header">
    <w:name w:val="header"/>
    <w:basedOn w:val="Normal"/>
    <w:link w:val="HeaderChar"/>
    <w:uiPriority w:val="99"/>
    <w:rsid w:val="00E56EF0"/>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E56EF0"/>
    <w:rPr>
      <w:rFonts w:ascii="Palatino Linotype" w:hAnsi="Palatino Linotype"/>
      <w:noProof/>
      <w:color w:val="000000"/>
      <w:szCs w:val="18"/>
    </w:rPr>
  </w:style>
  <w:style w:type="paragraph" w:customStyle="1" w:styleId="MDPIheaderjournallogo">
    <w:name w:val="MDPI_header_journal_logo"/>
    <w:qFormat/>
    <w:rsid w:val="00D42B95"/>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D42B95"/>
    <w:pPr>
      <w:ind w:firstLine="0"/>
    </w:pPr>
  </w:style>
  <w:style w:type="paragraph" w:customStyle="1" w:styleId="MDPI31text">
    <w:name w:val="MDPI_3.1_text"/>
    <w:qFormat/>
    <w:rsid w:val="00D42B95"/>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D42B95"/>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D42B95"/>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D42B95"/>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42B95"/>
    <w:pPr>
      <w:numPr>
        <w:numId w:val="2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D42B95"/>
    <w:pPr>
      <w:numPr>
        <w:numId w:val="2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D42B95"/>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D42B95"/>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D42B95"/>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D42B95"/>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D42B95"/>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D42B95"/>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D42B95"/>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23heading3">
    <w:name w:val="MDPI_2.3_heading3"/>
    <w:qFormat/>
    <w:rsid w:val="00D42B95"/>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D42B95"/>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D42B95"/>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197223"/>
    <w:pPr>
      <w:numPr>
        <w:numId w:val="27"/>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E56EF0"/>
    <w:rPr>
      <w:rFonts w:cs="Tahoma"/>
      <w:szCs w:val="18"/>
    </w:rPr>
  </w:style>
  <w:style w:type="character" w:customStyle="1" w:styleId="BalloonTextChar">
    <w:name w:val="Balloon Text Char"/>
    <w:link w:val="BalloonText"/>
    <w:uiPriority w:val="99"/>
    <w:rsid w:val="00E56EF0"/>
    <w:rPr>
      <w:rFonts w:ascii="Palatino Linotype" w:hAnsi="Palatino Linotype" w:cs="Tahoma"/>
      <w:noProof/>
      <w:color w:val="000000"/>
      <w:szCs w:val="18"/>
    </w:rPr>
  </w:style>
  <w:style w:type="character" w:styleId="LineNumber">
    <w:name w:val="line number"/>
    <w:uiPriority w:val="99"/>
    <w:rsid w:val="009403EA"/>
    <w:rPr>
      <w:rFonts w:ascii="Palatino Linotype" w:hAnsi="Palatino Linotype"/>
      <w:sz w:val="16"/>
    </w:rPr>
  </w:style>
  <w:style w:type="table" w:customStyle="1" w:styleId="MDPI41threelinetable">
    <w:name w:val="MDPI_4.1_three_line_table"/>
    <w:basedOn w:val="TableNormal"/>
    <w:uiPriority w:val="99"/>
    <w:rsid w:val="00D42B95"/>
    <w:pPr>
      <w:adjustRightInd w:val="0"/>
      <w:snapToGrid w:val="0"/>
      <w:jc w:val="center"/>
    </w:pPr>
    <w:rPr>
      <w:rFonts w:ascii="Palatino Linotype" w:eastAsiaTheme="minorHAnsi"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E56EF0"/>
    <w:rPr>
      <w:color w:val="0000FF"/>
      <w:u w:val="single"/>
    </w:rPr>
  </w:style>
  <w:style w:type="character" w:styleId="UnresolvedMention">
    <w:name w:val="Unresolved Mention"/>
    <w:uiPriority w:val="99"/>
    <w:semiHidden/>
    <w:unhideWhenUsed/>
    <w:rsid w:val="000065E7"/>
    <w:rPr>
      <w:color w:val="605E5C"/>
      <w:shd w:val="clear" w:color="auto" w:fill="E1DFDD"/>
    </w:rPr>
  </w:style>
  <w:style w:type="table" w:styleId="TableGrid">
    <w:name w:val="Table Grid"/>
    <w:basedOn w:val="TableNormal"/>
    <w:uiPriority w:val="59"/>
    <w:rsid w:val="00E56EF0"/>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FD450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D42B95"/>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D42B95"/>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D42B95"/>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D42B95"/>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D42B95"/>
    <w:pPr>
      <w:adjustRightInd w:val="0"/>
      <w:snapToGrid w:val="0"/>
      <w:spacing w:after="120" w:line="228" w:lineRule="auto"/>
      <w:ind w:left="2608"/>
      <w:jc w:val="both"/>
    </w:pPr>
    <w:rPr>
      <w:rFonts w:ascii="Palatino Linotype" w:eastAsia="Times New Roman" w:hAnsi="Palatino Linotype"/>
      <w:snapToGrid w:val="0"/>
      <w:color w:val="000000"/>
      <w:sz w:val="18"/>
      <w:lang w:bidi="en-US"/>
    </w:rPr>
  </w:style>
  <w:style w:type="paragraph" w:customStyle="1" w:styleId="MDPI63Notes">
    <w:name w:val="MDPI_6.3_Notes"/>
    <w:qFormat/>
    <w:rsid w:val="00D42B95"/>
    <w:pPr>
      <w:adjustRightInd w:val="0"/>
      <w:snapToGrid w:val="0"/>
      <w:spacing w:after="120" w:line="240" w:lineRule="atLeast"/>
      <w:ind w:right="113"/>
    </w:pPr>
    <w:rPr>
      <w:rFonts w:ascii="Palatino Linotype" w:hAnsi="Palatino Linotype"/>
      <w:snapToGrid w:val="0"/>
      <w:color w:val="000000"/>
      <w:sz w:val="14"/>
      <w:lang w:bidi="en-US"/>
    </w:rPr>
  </w:style>
  <w:style w:type="paragraph" w:customStyle="1" w:styleId="MDPI15academiceditor">
    <w:name w:val="MDPI_1.5_academic_editor"/>
    <w:qFormat/>
    <w:rsid w:val="00D42B95"/>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D42B95"/>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D42B95"/>
    <w:pPr>
      <w:adjustRightInd w:val="0"/>
      <w:snapToGrid w:val="0"/>
      <w:spacing w:before="240" w:after="120" w:line="260" w:lineRule="atLeast"/>
      <w:jc w:val="center"/>
    </w:pPr>
    <w:rPr>
      <w:rFonts w:ascii="Palatino Linotype" w:eastAsiaTheme="minorHAnsi" w:hAnsi="Palatino Linotype" w:cstheme="minorBidi"/>
      <w:noProof/>
      <w:color w:val="000000"/>
      <w:sz w:val="18"/>
      <w:szCs w:val="22"/>
      <w:lang w:bidi="en-US"/>
    </w:rPr>
  </w:style>
  <w:style w:type="paragraph" w:customStyle="1" w:styleId="MDPI511onefigurecaption">
    <w:name w:val="MDPI_5.1.1_one_figure_caption"/>
    <w:qFormat/>
    <w:rsid w:val="00D42B95"/>
    <w:pPr>
      <w:adjustRightInd w:val="0"/>
      <w:snapToGrid w:val="0"/>
      <w:spacing w:before="240" w:after="120" w:line="260" w:lineRule="atLeast"/>
      <w:jc w:val="center"/>
    </w:pPr>
    <w:rPr>
      <w:rFonts w:ascii="Palatino Linotype" w:eastAsiaTheme="minorHAnsi" w:hAnsi="Palatino Linotype"/>
      <w:noProof/>
      <w:color w:val="000000"/>
      <w:sz w:val="18"/>
      <w:lang w:bidi="en-US"/>
    </w:rPr>
  </w:style>
  <w:style w:type="paragraph" w:customStyle="1" w:styleId="MDPI72Copyright">
    <w:name w:val="MDPI_7.2_Copyright"/>
    <w:qFormat/>
    <w:rsid w:val="00D42B95"/>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D42B95"/>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D42B95"/>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D42B95"/>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D42B95"/>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D42B95"/>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D42B95"/>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D42B95"/>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D42B95"/>
    <w:rPr>
      <w:rFonts w:ascii="Palatino Linotype" w:hAnsi="Palatino Linotype"/>
      <w:color w:val="000000" w:themeColor="text1"/>
      <w:lang w:val="en-CA"/>
    </w:rPr>
    <w:tblPr>
      <w:tblCellMar>
        <w:left w:w="0" w:type="dxa"/>
        <w:right w:w="0" w:type="dxa"/>
      </w:tblCellMar>
    </w:tblPr>
  </w:style>
  <w:style w:type="paragraph" w:customStyle="1" w:styleId="MDPItext">
    <w:name w:val="MDPI_text"/>
    <w:qFormat/>
    <w:rsid w:val="00D42B95"/>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D42B95"/>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E56EF0"/>
  </w:style>
  <w:style w:type="paragraph" w:styleId="Bibliography">
    <w:name w:val="Bibliography"/>
    <w:basedOn w:val="Normal"/>
    <w:next w:val="Normal"/>
    <w:uiPriority w:val="37"/>
    <w:semiHidden/>
    <w:unhideWhenUsed/>
    <w:rsid w:val="00E56EF0"/>
  </w:style>
  <w:style w:type="paragraph" w:styleId="BodyText">
    <w:name w:val="Body Text"/>
    <w:link w:val="BodyTextChar"/>
    <w:rsid w:val="00E56EF0"/>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E56EF0"/>
    <w:rPr>
      <w:rFonts w:ascii="Palatino Linotype" w:hAnsi="Palatino Linotype"/>
      <w:color w:val="000000"/>
      <w:sz w:val="24"/>
      <w:lang w:eastAsia="de-DE"/>
    </w:rPr>
  </w:style>
  <w:style w:type="character" w:styleId="CommentReference">
    <w:name w:val="annotation reference"/>
    <w:rsid w:val="00E56EF0"/>
    <w:rPr>
      <w:sz w:val="21"/>
      <w:szCs w:val="21"/>
    </w:rPr>
  </w:style>
  <w:style w:type="paragraph" w:styleId="CommentText">
    <w:name w:val="annotation text"/>
    <w:basedOn w:val="Normal"/>
    <w:link w:val="CommentTextChar"/>
    <w:rsid w:val="00E56EF0"/>
  </w:style>
  <w:style w:type="character" w:customStyle="1" w:styleId="CommentTextChar">
    <w:name w:val="Comment Text Char"/>
    <w:link w:val="CommentText"/>
    <w:rsid w:val="00E56EF0"/>
    <w:rPr>
      <w:rFonts w:ascii="Palatino Linotype" w:hAnsi="Palatino Linotype"/>
      <w:noProof/>
      <w:color w:val="000000"/>
    </w:rPr>
  </w:style>
  <w:style w:type="paragraph" w:styleId="CommentSubject">
    <w:name w:val="annotation subject"/>
    <w:basedOn w:val="CommentText"/>
    <w:next w:val="CommentText"/>
    <w:link w:val="CommentSubjectChar"/>
    <w:rsid w:val="00E56EF0"/>
    <w:rPr>
      <w:b/>
      <w:bCs/>
    </w:rPr>
  </w:style>
  <w:style w:type="character" w:customStyle="1" w:styleId="CommentSubjectChar">
    <w:name w:val="Comment Subject Char"/>
    <w:link w:val="CommentSubject"/>
    <w:rsid w:val="00E56EF0"/>
    <w:rPr>
      <w:rFonts w:ascii="Palatino Linotype" w:hAnsi="Palatino Linotype"/>
      <w:b/>
      <w:bCs/>
      <w:noProof/>
      <w:color w:val="000000"/>
    </w:rPr>
  </w:style>
  <w:style w:type="character" w:styleId="EndnoteReference">
    <w:name w:val="endnote reference"/>
    <w:rsid w:val="00E56EF0"/>
    <w:rPr>
      <w:vertAlign w:val="superscript"/>
    </w:rPr>
  </w:style>
  <w:style w:type="paragraph" w:styleId="EndnoteText">
    <w:name w:val="endnote text"/>
    <w:basedOn w:val="Normal"/>
    <w:link w:val="EndnoteTextChar"/>
    <w:semiHidden/>
    <w:unhideWhenUsed/>
    <w:rsid w:val="00E56EF0"/>
    <w:pPr>
      <w:spacing w:line="240" w:lineRule="auto"/>
    </w:pPr>
  </w:style>
  <w:style w:type="character" w:customStyle="1" w:styleId="EndnoteTextChar">
    <w:name w:val="Endnote Text Char"/>
    <w:link w:val="EndnoteText"/>
    <w:semiHidden/>
    <w:rsid w:val="00E56EF0"/>
    <w:rPr>
      <w:rFonts w:ascii="Palatino Linotype" w:hAnsi="Palatino Linotype"/>
      <w:noProof/>
      <w:color w:val="000000"/>
    </w:rPr>
  </w:style>
  <w:style w:type="character" w:styleId="FollowedHyperlink">
    <w:name w:val="FollowedHyperlink"/>
    <w:rsid w:val="00E56EF0"/>
    <w:rPr>
      <w:color w:val="954F72"/>
      <w:u w:val="single"/>
    </w:rPr>
  </w:style>
  <w:style w:type="paragraph" w:styleId="FootnoteText">
    <w:name w:val="footnote text"/>
    <w:basedOn w:val="Normal"/>
    <w:link w:val="FootnoteTextChar"/>
    <w:semiHidden/>
    <w:unhideWhenUsed/>
    <w:rsid w:val="00E56EF0"/>
    <w:pPr>
      <w:spacing w:line="240" w:lineRule="auto"/>
    </w:pPr>
  </w:style>
  <w:style w:type="character" w:customStyle="1" w:styleId="FootnoteTextChar">
    <w:name w:val="Footnote Text Char"/>
    <w:link w:val="FootnoteText"/>
    <w:semiHidden/>
    <w:rsid w:val="00E56EF0"/>
    <w:rPr>
      <w:rFonts w:ascii="Palatino Linotype" w:hAnsi="Palatino Linotype"/>
      <w:noProof/>
      <w:color w:val="000000"/>
    </w:rPr>
  </w:style>
  <w:style w:type="paragraph" w:styleId="NormalWeb">
    <w:name w:val="Normal (Web)"/>
    <w:basedOn w:val="Normal"/>
    <w:uiPriority w:val="99"/>
    <w:rsid w:val="00E56EF0"/>
    <w:rPr>
      <w:szCs w:val="24"/>
    </w:rPr>
  </w:style>
  <w:style w:type="paragraph" w:customStyle="1" w:styleId="MsoFootnoteText0">
    <w:name w:val="MsoFootnoteText"/>
    <w:basedOn w:val="NormalWeb"/>
    <w:qFormat/>
    <w:rsid w:val="00E56EF0"/>
    <w:rPr>
      <w:rFonts w:ascii="Times New Roman" w:hAnsi="Times New Roman"/>
    </w:rPr>
  </w:style>
  <w:style w:type="character" w:styleId="PageNumber">
    <w:name w:val="page number"/>
    <w:rsid w:val="00E56EF0"/>
  </w:style>
  <w:style w:type="character" w:styleId="PlaceholderText">
    <w:name w:val="Placeholder Text"/>
    <w:uiPriority w:val="99"/>
    <w:semiHidden/>
    <w:rsid w:val="00E56EF0"/>
    <w:rPr>
      <w:color w:val="808080"/>
    </w:rPr>
  </w:style>
  <w:style w:type="paragraph" w:customStyle="1" w:styleId="MDPI71FootNotes">
    <w:name w:val="MDPI_7.1_FootNotes"/>
    <w:qFormat/>
    <w:rsid w:val="00D42B95"/>
    <w:pPr>
      <w:numPr>
        <w:numId w:val="26"/>
      </w:numPr>
      <w:adjustRightInd w:val="0"/>
      <w:snapToGrid w:val="0"/>
      <w:spacing w:line="228" w:lineRule="auto"/>
    </w:pPr>
    <w:rPr>
      <w:rFonts w:ascii="Palatino Linotype" w:eastAsiaTheme="minorHAnsi" w:hAnsi="Palatino Linotype"/>
      <w:noProof/>
      <w:color w:val="000000"/>
      <w:sz w:val="18"/>
    </w:rPr>
  </w:style>
  <w:style w:type="character" w:styleId="Emphasis">
    <w:name w:val="Emphasis"/>
    <w:basedOn w:val="DefaultParagraphFont"/>
    <w:uiPriority w:val="20"/>
    <w:qFormat/>
    <w:rsid w:val="00AC78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396314">
      <w:bodyDiv w:val="1"/>
      <w:marLeft w:val="0"/>
      <w:marRight w:val="0"/>
      <w:marTop w:val="0"/>
      <w:marBottom w:val="0"/>
      <w:divBdr>
        <w:top w:val="none" w:sz="0" w:space="0" w:color="auto"/>
        <w:left w:val="none" w:sz="0" w:space="0" w:color="auto"/>
        <w:bottom w:val="none" w:sz="0" w:space="0" w:color="auto"/>
        <w:right w:val="none" w:sz="0" w:space="0" w:color="auto"/>
      </w:divBdr>
    </w:div>
    <w:div w:id="1539703167">
      <w:bodyDiv w:val="1"/>
      <w:marLeft w:val="0"/>
      <w:marRight w:val="0"/>
      <w:marTop w:val="0"/>
      <w:marBottom w:val="0"/>
      <w:divBdr>
        <w:top w:val="none" w:sz="0" w:space="0" w:color="auto"/>
        <w:left w:val="none" w:sz="0" w:space="0" w:color="auto"/>
        <w:bottom w:val="none" w:sz="0" w:space="0" w:color="auto"/>
        <w:right w:val="none" w:sz="0" w:space="0" w:color="auto"/>
      </w:divBdr>
    </w:div>
    <w:div w:id="213097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arotta@sanita.i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ovi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oi.org/10.3390/vaccines10020308"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doi.org/10.3390/v14081644"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orin%20Girleanu\Desktop\Word%20templates\virus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viruses-template</Template>
  <TotalTime>4</TotalTime>
  <Pages>10</Pages>
  <Words>4492</Words>
  <Characters>25609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30041</CharactersWithSpaces>
  <SharedDoc>false</SharedDoc>
  <HLinks>
    <vt:vector size="6" baseType="variant">
      <vt:variant>
        <vt:i4>3997750</vt:i4>
      </vt:variant>
      <vt:variant>
        <vt:i4>0</vt:i4>
      </vt:variant>
      <vt:variant>
        <vt:i4>0</vt:i4>
      </vt:variant>
      <vt:variant>
        <vt:i4>5</vt:i4>
      </vt:variant>
      <vt:variant>
        <vt:lpwstr>https://img.mdpi.org/data/contributor-role-instruction.pdf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Florin Girleanu</dc:creator>
  <cp:keywords/>
  <dc:description/>
  <cp:lastModifiedBy>Hellen, Catherine</cp:lastModifiedBy>
  <cp:revision>4</cp:revision>
  <cp:lastPrinted>2022-08-24T09:41:00Z</cp:lastPrinted>
  <dcterms:created xsi:type="dcterms:W3CDTF">2022-08-24T09:37:00Z</dcterms:created>
  <dcterms:modified xsi:type="dcterms:W3CDTF">2022-08-24T09:41:00Z</dcterms:modified>
</cp:coreProperties>
</file>