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0A7B0" w14:textId="77777777" w:rsidR="00AD3F0B" w:rsidRPr="007818D6" w:rsidRDefault="00AD3F0B" w:rsidP="00AD3F0B">
      <w:pPr>
        <w:pStyle w:val="MDPI11articletype"/>
      </w:pPr>
      <w:r w:rsidRPr="007818D6">
        <w:t>Article</w:t>
      </w:r>
    </w:p>
    <w:p w14:paraId="011DFF15" w14:textId="2D167786" w:rsidR="00AD3F0B" w:rsidRPr="00A90DAB" w:rsidRDefault="00AD3F0B" w:rsidP="00AD3F0B">
      <w:pPr>
        <w:pStyle w:val="MDPI12title"/>
      </w:pPr>
      <w:r w:rsidRPr="00A90DAB">
        <w:t xml:space="preserve">Prospective Association between Multimorbidity and Falls and Its Mediators: Findings from the Irish Longitudinal </w:t>
      </w:r>
      <w:r w:rsidR="006B5BAB" w:rsidRPr="00A90DAB">
        <w:br/>
      </w:r>
      <w:r w:rsidRPr="00A90DAB">
        <w:t>Study on Ageing</w:t>
      </w:r>
    </w:p>
    <w:p w14:paraId="76CF6A92" w14:textId="447D7EF3" w:rsidR="00AD3F0B" w:rsidRPr="00A90DAB" w:rsidRDefault="00AD3F0B" w:rsidP="00AD3F0B">
      <w:pPr>
        <w:pStyle w:val="MDPI13authornames"/>
      </w:pPr>
      <w:r w:rsidRPr="00A90DAB">
        <w:t xml:space="preserve">Louis Jacob </w:t>
      </w:r>
      <w:r w:rsidRPr="00A90DAB">
        <w:rPr>
          <w:vertAlign w:val="superscript"/>
        </w:rPr>
        <w:t>1,2,</w:t>
      </w:r>
      <w:proofErr w:type="gramStart"/>
      <w:r w:rsidRPr="00A90DAB">
        <w:rPr>
          <w:vertAlign w:val="superscript"/>
        </w:rPr>
        <w:t>3,</w:t>
      </w:r>
      <w:r w:rsidRPr="00A90DAB">
        <w:t>*</w:t>
      </w:r>
      <w:proofErr w:type="gramEnd"/>
      <w:r w:rsidRPr="00A90DAB">
        <w:t xml:space="preserve">, Jae Il Shin </w:t>
      </w:r>
      <w:r w:rsidRPr="00A90DAB">
        <w:rPr>
          <w:vertAlign w:val="superscript"/>
        </w:rPr>
        <w:t>4</w:t>
      </w:r>
      <w:r w:rsidRPr="00A90DAB">
        <w:t xml:space="preserve">, Karel </w:t>
      </w:r>
      <w:proofErr w:type="spellStart"/>
      <w:r w:rsidRPr="00A90DAB">
        <w:t>Kostev</w:t>
      </w:r>
      <w:proofErr w:type="spellEnd"/>
      <w:r w:rsidRPr="00A90DAB">
        <w:t xml:space="preserve"> </w:t>
      </w:r>
      <w:r w:rsidRPr="00A90DAB">
        <w:rPr>
          <w:vertAlign w:val="superscript"/>
        </w:rPr>
        <w:t>5</w:t>
      </w:r>
      <w:r w:rsidRPr="00A90DAB">
        <w:t xml:space="preserve">, </w:t>
      </w:r>
      <w:proofErr w:type="spellStart"/>
      <w:r w:rsidRPr="00A90DAB">
        <w:t>Josep</w:t>
      </w:r>
      <w:proofErr w:type="spellEnd"/>
      <w:r w:rsidRPr="00A90DAB">
        <w:t xml:space="preserve"> Maria </w:t>
      </w:r>
      <w:proofErr w:type="spellStart"/>
      <w:r w:rsidRPr="00A90DAB">
        <w:t>Haro</w:t>
      </w:r>
      <w:proofErr w:type="spellEnd"/>
      <w:r w:rsidRPr="00A90DAB">
        <w:t xml:space="preserve"> </w:t>
      </w:r>
      <w:r w:rsidRPr="00A90DAB">
        <w:rPr>
          <w:vertAlign w:val="superscript"/>
        </w:rPr>
        <w:t>1,2</w:t>
      </w:r>
      <w:r w:rsidRPr="00A90DAB">
        <w:t>, Guillermo F</w:t>
      </w:r>
      <w:r w:rsidR="00635E02" w:rsidRPr="00A90DAB">
        <w:t>.</w:t>
      </w:r>
      <w:r w:rsidRPr="00A90DAB">
        <w:t xml:space="preserve"> López-Sánchez </w:t>
      </w:r>
      <w:r w:rsidRPr="00A90DAB">
        <w:rPr>
          <w:vertAlign w:val="superscript"/>
        </w:rPr>
        <w:t>6</w:t>
      </w:r>
      <w:r w:rsidRPr="00A90DAB">
        <w:t xml:space="preserve">, Lee Smith </w:t>
      </w:r>
      <w:r w:rsidRPr="00A90DAB">
        <w:rPr>
          <w:vertAlign w:val="superscript"/>
        </w:rPr>
        <w:t>7</w:t>
      </w:r>
      <w:r w:rsidRPr="00A90DAB">
        <w:t xml:space="preserve"> </w:t>
      </w:r>
      <w:r w:rsidRPr="00A90DAB">
        <w:br/>
        <w:t xml:space="preserve">and Ai Koyanagi </w:t>
      </w:r>
      <w:r w:rsidRPr="00A90DAB">
        <w:rPr>
          <w:vertAlign w:val="superscript"/>
        </w:rPr>
        <w:t>1,2,8</w:t>
      </w:r>
    </w:p>
    <w:tbl>
      <w:tblPr>
        <w:tblStyle w:val="MDPITable"/>
        <w:tblpPr w:leftFromText="198" w:rightFromText="198" w:vertAnchor="page" w:horzAnchor="margin" w:tblpY="9061"/>
        <w:tblW w:w="2409" w:type="dxa"/>
        <w:tblLayout w:type="fixed"/>
        <w:tblLook w:val="04A0" w:firstRow="1" w:lastRow="0" w:firstColumn="1" w:lastColumn="0" w:noHBand="0" w:noVBand="1"/>
      </w:tblPr>
      <w:tblGrid>
        <w:gridCol w:w="2409"/>
      </w:tblGrid>
      <w:tr w:rsidR="00AD3F0B" w:rsidRPr="00A90DAB" w14:paraId="36A4B541" w14:textId="77777777" w:rsidTr="00B24C09">
        <w:trPr>
          <w:cantSplit/>
        </w:trPr>
        <w:tc>
          <w:tcPr>
            <w:tcW w:w="2409" w:type="dxa"/>
          </w:tcPr>
          <w:p w14:paraId="0E3847BF" w14:textId="758C2A23" w:rsidR="00AD3F0B" w:rsidRPr="00A90DAB" w:rsidRDefault="00AD3F0B" w:rsidP="00B24C09">
            <w:pPr>
              <w:pStyle w:val="MDPI61Citation"/>
              <w:rPr>
                <w:lang w:val="en-US"/>
              </w:rPr>
            </w:pPr>
            <w:r w:rsidRPr="00A90DAB">
              <w:rPr>
                <w:b/>
                <w:lang w:val="en-US"/>
              </w:rPr>
              <w:t>Citation:</w:t>
            </w:r>
            <w:r w:rsidRPr="00A90DAB">
              <w:rPr>
                <w:lang w:val="en-US"/>
              </w:rPr>
              <w:t xml:space="preserve"> Jacob, L.; Shin, J.I.; </w:t>
            </w:r>
            <w:proofErr w:type="spellStart"/>
            <w:r w:rsidRPr="00A90DAB">
              <w:rPr>
                <w:lang w:val="en-US"/>
              </w:rPr>
              <w:t>Kostev</w:t>
            </w:r>
            <w:proofErr w:type="spellEnd"/>
            <w:r w:rsidRPr="00A90DAB">
              <w:rPr>
                <w:lang w:val="en-US"/>
              </w:rPr>
              <w:t xml:space="preserve">, K.; </w:t>
            </w:r>
            <w:proofErr w:type="spellStart"/>
            <w:r w:rsidRPr="00A90DAB">
              <w:rPr>
                <w:lang w:val="en-US"/>
              </w:rPr>
              <w:t>Haro</w:t>
            </w:r>
            <w:proofErr w:type="spellEnd"/>
            <w:r w:rsidRPr="00A90DAB">
              <w:rPr>
                <w:lang w:val="en-US"/>
              </w:rPr>
              <w:t>, J.M.; López-Sánchez, G.F.; Smith, L.</w:t>
            </w:r>
            <w:r w:rsidR="00F8538E" w:rsidRPr="00A90DAB">
              <w:rPr>
                <w:lang w:val="en-US"/>
              </w:rPr>
              <w:t>; Koyanagi, A.</w:t>
            </w:r>
            <w:r w:rsidRPr="00A90DAB">
              <w:rPr>
                <w:lang w:val="en-US"/>
              </w:rPr>
              <w:t xml:space="preserve"> Prospective Association between Multimorbidity and Falls, and Its Mediators: </w:t>
            </w:r>
            <w:r w:rsidR="004744C0" w:rsidRPr="00A90DAB">
              <w:rPr>
                <w:lang w:val="en-US"/>
              </w:rPr>
              <w:br/>
            </w:r>
            <w:r w:rsidRPr="00A90DAB">
              <w:rPr>
                <w:lang w:val="en-US"/>
              </w:rPr>
              <w:t xml:space="preserve">Findings from the Irish Longitudinal Study on Ageing. </w:t>
            </w:r>
            <w:r w:rsidRPr="00A90DAB">
              <w:rPr>
                <w:i/>
                <w:lang w:val="en-US"/>
              </w:rPr>
              <w:t xml:space="preserve">J. Clin. Med. </w:t>
            </w:r>
            <w:r w:rsidRPr="00A90DAB">
              <w:rPr>
                <w:b/>
                <w:lang w:val="en-US"/>
              </w:rPr>
              <w:t>2022</w:t>
            </w:r>
            <w:r w:rsidRPr="00A90DAB">
              <w:rPr>
                <w:lang w:val="en-US"/>
              </w:rPr>
              <w:t xml:space="preserve">, </w:t>
            </w:r>
            <w:r w:rsidRPr="00A90DAB">
              <w:rPr>
                <w:i/>
                <w:lang w:val="en-US"/>
              </w:rPr>
              <w:t>11</w:t>
            </w:r>
            <w:r w:rsidRPr="00A90DAB">
              <w:rPr>
                <w:lang w:val="en-US"/>
              </w:rPr>
              <w:t>, x. https://doi.org/10.3390/xxxxx</w:t>
            </w:r>
          </w:p>
          <w:p w14:paraId="20252E33" w14:textId="77777777" w:rsidR="00AD3F0B" w:rsidRPr="00A90DAB" w:rsidRDefault="00AD3F0B" w:rsidP="00B24C09">
            <w:pPr>
              <w:pStyle w:val="MDPI15academiceditor"/>
              <w:spacing w:after="120"/>
              <w:rPr>
                <w:lang w:val="en-US"/>
              </w:rPr>
            </w:pPr>
            <w:r w:rsidRPr="00A90DAB">
              <w:rPr>
                <w:lang w:val="en-US"/>
              </w:rPr>
              <w:t xml:space="preserve">Academic Editor(s): </w:t>
            </w:r>
          </w:p>
          <w:p w14:paraId="4D6A1CC3" w14:textId="3CD527A9" w:rsidR="00AD3F0B" w:rsidRPr="00A90DAB" w:rsidRDefault="00AD3F0B" w:rsidP="00B24C09">
            <w:pPr>
              <w:pStyle w:val="MDPI14history"/>
              <w:spacing w:before="120"/>
              <w:rPr>
                <w:lang w:val="en-US"/>
              </w:rPr>
            </w:pPr>
            <w:r w:rsidRPr="00A90DAB">
              <w:rPr>
                <w:lang w:val="en-US"/>
              </w:rPr>
              <w:t xml:space="preserve">Received: </w:t>
            </w:r>
            <w:r w:rsidR="004744C0" w:rsidRPr="00A90DAB">
              <w:rPr>
                <w:lang w:val="en-US"/>
              </w:rPr>
              <w:t>26 June 2022</w:t>
            </w:r>
          </w:p>
          <w:p w14:paraId="7ADE548E" w14:textId="77777777" w:rsidR="00AD3F0B" w:rsidRPr="00A90DAB" w:rsidRDefault="00AD3F0B" w:rsidP="00B24C09">
            <w:pPr>
              <w:pStyle w:val="MDPI14history"/>
              <w:rPr>
                <w:lang w:val="en-US"/>
              </w:rPr>
            </w:pPr>
            <w:r w:rsidRPr="00A90DAB">
              <w:rPr>
                <w:lang w:val="en-US"/>
              </w:rPr>
              <w:t>Accepted: date</w:t>
            </w:r>
          </w:p>
          <w:p w14:paraId="3E5EC51F" w14:textId="77777777" w:rsidR="00AD3F0B" w:rsidRPr="00A90DAB" w:rsidRDefault="00AD3F0B" w:rsidP="00B24C09">
            <w:pPr>
              <w:pStyle w:val="MDPI14history"/>
              <w:spacing w:after="120"/>
              <w:rPr>
                <w:lang w:val="en-US"/>
              </w:rPr>
            </w:pPr>
            <w:r w:rsidRPr="00A90DAB">
              <w:rPr>
                <w:lang w:val="en-US"/>
              </w:rPr>
              <w:t>Published: date</w:t>
            </w:r>
          </w:p>
          <w:p w14:paraId="54BD01B7" w14:textId="77777777" w:rsidR="00AD3F0B" w:rsidRPr="00A90DAB" w:rsidRDefault="00AD3F0B" w:rsidP="00B24C09">
            <w:pPr>
              <w:pStyle w:val="MDPI63Notes"/>
              <w:jc w:val="both"/>
              <w:rPr>
                <w:lang w:val="en-US"/>
              </w:rPr>
            </w:pPr>
            <w:r w:rsidRPr="00A90DAB">
              <w:rPr>
                <w:b/>
                <w:lang w:val="en-US"/>
              </w:rPr>
              <w:t>Publisher’s Note:</w:t>
            </w:r>
            <w:r w:rsidRPr="00A90DAB">
              <w:rPr>
                <w:lang w:val="en-US"/>
              </w:rPr>
              <w:t xml:space="preserve"> MDPI stays neutral with regard to jurisdictional claims in published maps and institutional affiliations.</w:t>
            </w:r>
          </w:p>
          <w:p w14:paraId="71F79FF2" w14:textId="77777777" w:rsidR="00AD3F0B" w:rsidRPr="00A90DAB" w:rsidRDefault="00AD3F0B" w:rsidP="00B24C09">
            <w:pPr>
              <w:pStyle w:val="MDPI63Notes"/>
              <w:spacing w:before="120" w:after="0"/>
              <w:jc w:val="both"/>
              <w:rPr>
                <w:lang w:val="en-US"/>
              </w:rPr>
            </w:pPr>
            <w:r w:rsidRPr="00A90DAB">
              <w:rPr>
                <w:noProof/>
                <w:snapToGrid/>
              </w:rPr>
              <w:drawing>
                <wp:inline distT="0" distB="0" distL="0" distR="0" wp14:anchorId="65808CA6" wp14:editId="0FA0A788">
                  <wp:extent cx="694800" cy="248400"/>
                  <wp:effectExtent l="0" t="0" r="0" b="0"/>
                  <wp:docPr id="9" name="Picture 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clipart&#10;&#10;Description automatically generated"/>
                          <pic:cNvPicPr/>
                        </pic:nvPicPr>
                        <pic:blipFill>
                          <a:blip r:embed="rId7"/>
                          <a:stretch>
                            <a:fillRect/>
                          </a:stretch>
                        </pic:blipFill>
                        <pic:spPr>
                          <a:xfrm>
                            <a:off x="0" y="0"/>
                            <a:ext cx="694800" cy="248400"/>
                          </a:xfrm>
                          <a:prstGeom prst="rect">
                            <a:avLst/>
                          </a:prstGeom>
                        </pic:spPr>
                      </pic:pic>
                    </a:graphicData>
                  </a:graphic>
                </wp:inline>
              </w:drawing>
            </w:r>
          </w:p>
          <w:p w14:paraId="43BFF848" w14:textId="77777777" w:rsidR="00AD3F0B" w:rsidRPr="00A90DAB" w:rsidRDefault="00AD3F0B" w:rsidP="00B24C09">
            <w:pPr>
              <w:pStyle w:val="MDPI63Notes"/>
              <w:spacing w:before="60" w:after="0"/>
              <w:jc w:val="both"/>
              <w:rPr>
                <w:lang w:val="en-US"/>
              </w:rPr>
            </w:pPr>
            <w:r w:rsidRPr="00A90DAB">
              <w:rPr>
                <w:b/>
                <w:lang w:val="en-US"/>
              </w:rPr>
              <w:t>Copyright:</w:t>
            </w:r>
            <w:r w:rsidRPr="00A90DAB">
              <w:rPr>
                <w:lang w:val="en-US"/>
              </w:rPr>
              <w:t xml:space="preserve"> © 2022 by the authors. Submitted for possible open access publication under the terms and conditions of the Creative Commons Attribution (CC BY) license (https://creativecommons.org/licenses/by/4.0/).</w:t>
            </w:r>
          </w:p>
        </w:tc>
      </w:tr>
    </w:tbl>
    <w:p w14:paraId="67CA42F2" w14:textId="77777777" w:rsidR="00AD3F0B" w:rsidRPr="00A90DAB" w:rsidRDefault="00AD3F0B" w:rsidP="00AD3F0B">
      <w:pPr>
        <w:pStyle w:val="MDPI16affiliation"/>
      </w:pPr>
      <w:r w:rsidRPr="00A90DAB">
        <w:rPr>
          <w:vertAlign w:val="superscript"/>
        </w:rPr>
        <w:t>1</w:t>
      </w:r>
      <w:r w:rsidRPr="00A90DAB">
        <w:tab/>
        <w:t xml:space="preserve">Research and Development Unit, Parc </w:t>
      </w:r>
      <w:proofErr w:type="spellStart"/>
      <w:r w:rsidRPr="00A90DAB">
        <w:t>Sanitari</w:t>
      </w:r>
      <w:proofErr w:type="spellEnd"/>
      <w:r w:rsidRPr="00A90DAB">
        <w:t xml:space="preserve"> Sant Joan de </w:t>
      </w:r>
      <w:proofErr w:type="spellStart"/>
      <w:r w:rsidRPr="00A90DAB">
        <w:t>Déu</w:t>
      </w:r>
      <w:proofErr w:type="spellEnd"/>
      <w:r w:rsidRPr="00A90DAB">
        <w:t xml:space="preserve">, Dr. Antoni Pujadas, 42, </w:t>
      </w:r>
      <w:r w:rsidRPr="00A90DAB">
        <w:br/>
        <w:t xml:space="preserve">Sant </w:t>
      </w:r>
      <w:proofErr w:type="spellStart"/>
      <w:r w:rsidRPr="00A90DAB">
        <w:t>Boi</w:t>
      </w:r>
      <w:proofErr w:type="spellEnd"/>
      <w:r w:rsidRPr="00A90DAB">
        <w:t xml:space="preserve"> de </w:t>
      </w:r>
      <w:proofErr w:type="spellStart"/>
      <w:r w:rsidRPr="00A90DAB">
        <w:t>Llobregat</w:t>
      </w:r>
      <w:proofErr w:type="spellEnd"/>
      <w:r w:rsidRPr="00A90DAB">
        <w:t>, Barcelona, Spain; josepmaria.haro@sjd.es (J.M.H.); ai.koyanagi@sjd.es (A.K.)</w:t>
      </w:r>
    </w:p>
    <w:p w14:paraId="557730EE" w14:textId="77777777" w:rsidR="00AD3F0B" w:rsidRPr="00A90DAB" w:rsidRDefault="00AD3F0B" w:rsidP="00AD3F0B">
      <w:pPr>
        <w:pStyle w:val="MDPI16affiliation"/>
      </w:pPr>
      <w:r w:rsidRPr="00A90DAB">
        <w:rPr>
          <w:vertAlign w:val="superscript"/>
        </w:rPr>
        <w:t>2</w:t>
      </w:r>
      <w:r w:rsidRPr="00A90DAB">
        <w:tab/>
        <w:t xml:space="preserve">Centro de </w:t>
      </w:r>
      <w:proofErr w:type="spellStart"/>
      <w:r w:rsidRPr="00A90DAB">
        <w:t>Investigación</w:t>
      </w:r>
      <w:proofErr w:type="spellEnd"/>
      <w:r w:rsidRPr="00A90DAB">
        <w:t xml:space="preserve"> </w:t>
      </w:r>
      <w:proofErr w:type="spellStart"/>
      <w:r w:rsidRPr="00A90DAB">
        <w:t>Biomédica</w:t>
      </w:r>
      <w:proofErr w:type="spellEnd"/>
      <w:r w:rsidRPr="00A90DAB">
        <w:t xml:space="preserve"> </w:t>
      </w:r>
      <w:proofErr w:type="spellStart"/>
      <w:r w:rsidRPr="00A90DAB">
        <w:t>en</w:t>
      </w:r>
      <w:proofErr w:type="spellEnd"/>
      <w:r w:rsidRPr="00A90DAB">
        <w:t xml:space="preserve"> Red de </w:t>
      </w:r>
      <w:proofErr w:type="spellStart"/>
      <w:r w:rsidRPr="00A90DAB">
        <w:t>Salud</w:t>
      </w:r>
      <w:proofErr w:type="spellEnd"/>
      <w:r w:rsidRPr="00A90DAB">
        <w:t xml:space="preserve"> Mental (CIBERSAM), ISCIII, Madrid, Spain</w:t>
      </w:r>
    </w:p>
    <w:p w14:paraId="589CED55" w14:textId="77777777" w:rsidR="00AD3F0B" w:rsidRPr="00A90DAB" w:rsidRDefault="00AD3F0B" w:rsidP="00AD3F0B">
      <w:pPr>
        <w:pStyle w:val="MDPI16affiliation"/>
      </w:pPr>
      <w:r w:rsidRPr="00A90DAB">
        <w:rPr>
          <w:vertAlign w:val="superscript"/>
        </w:rPr>
        <w:t>3</w:t>
      </w:r>
      <w:r w:rsidRPr="00A90DAB">
        <w:tab/>
        <w:t>Faculty of Medicine, University of Versailles Saint-Quentin-</w:t>
      </w:r>
      <w:proofErr w:type="spellStart"/>
      <w:r w:rsidRPr="00A90DAB">
        <w:t>en</w:t>
      </w:r>
      <w:proofErr w:type="spellEnd"/>
      <w:r w:rsidRPr="00A90DAB">
        <w:t xml:space="preserve">-Yvelines, </w:t>
      </w:r>
      <w:proofErr w:type="spellStart"/>
      <w:r w:rsidRPr="00A90DAB">
        <w:t>Montigny</w:t>
      </w:r>
      <w:proofErr w:type="spellEnd"/>
      <w:r w:rsidRPr="00A90DAB">
        <w:t>-le-Bretonneux, France</w:t>
      </w:r>
    </w:p>
    <w:p w14:paraId="1749ABAD" w14:textId="12611FEA" w:rsidR="00AD3F0B" w:rsidRPr="00A90DAB" w:rsidRDefault="00AD3F0B" w:rsidP="00AD3F0B">
      <w:pPr>
        <w:pStyle w:val="MDPI16affiliation"/>
      </w:pPr>
      <w:r w:rsidRPr="00A90DAB">
        <w:rPr>
          <w:vertAlign w:val="superscript"/>
        </w:rPr>
        <w:t>4</w:t>
      </w:r>
      <w:r w:rsidRPr="00A90DAB">
        <w:tab/>
        <w:t>Department of Pediatrics, Yonsei University College of Medicine, Seoul, Korea; shinji@yuhs.ac</w:t>
      </w:r>
    </w:p>
    <w:p w14:paraId="004BBE81" w14:textId="33121AF7" w:rsidR="00AD3F0B" w:rsidRPr="00A90DAB" w:rsidRDefault="00AD3F0B" w:rsidP="00AD3F0B">
      <w:pPr>
        <w:pStyle w:val="MDPI16affiliation"/>
      </w:pPr>
      <w:r w:rsidRPr="00A90DAB">
        <w:rPr>
          <w:vertAlign w:val="superscript"/>
        </w:rPr>
        <w:t>5</w:t>
      </w:r>
      <w:r w:rsidRPr="00A90DAB">
        <w:tab/>
        <w:t>Philipps University of Marburg, Marburg, Germany; Karel.Kostev@iqvia.com</w:t>
      </w:r>
    </w:p>
    <w:p w14:paraId="74D8063E" w14:textId="58A15018" w:rsidR="00AD3F0B" w:rsidRPr="00A90DAB" w:rsidRDefault="00AD3F0B" w:rsidP="00AD3F0B">
      <w:pPr>
        <w:pStyle w:val="MDPI16affiliation"/>
      </w:pPr>
      <w:r w:rsidRPr="00A90DAB">
        <w:rPr>
          <w:vertAlign w:val="superscript"/>
        </w:rPr>
        <w:t>6</w:t>
      </w:r>
      <w:r w:rsidRPr="00A90DAB">
        <w:tab/>
        <w:t xml:space="preserve">Division of Preventive Medicine and Public Health, Department of Public Health Sciences, </w:t>
      </w:r>
      <w:r w:rsidRPr="00A90DAB">
        <w:br/>
        <w:t>School of Medicine, University of Murcia, Murcia, Spain; gfls@um.es</w:t>
      </w:r>
    </w:p>
    <w:p w14:paraId="1E747F40" w14:textId="3F8A84CE" w:rsidR="00AD3F0B" w:rsidRPr="00A90DAB" w:rsidRDefault="00AD3F0B" w:rsidP="00AD3F0B">
      <w:pPr>
        <w:pStyle w:val="MDPI16affiliation"/>
      </w:pPr>
      <w:r w:rsidRPr="00A90DAB">
        <w:rPr>
          <w:vertAlign w:val="superscript"/>
        </w:rPr>
        <w:t>7</w:t>
      </w:r>
      <w:r w:rsidRPr="00A90DAB">
        <w:tab/>
        <w:t>Centre for Health, Performance, and Wellbeing, Anglia Ruskin University, Cambridge CB1 1PT, UK; lee.smith@aru.ac.uk</w:t>
      </w:r>
    </w:p>
    <w:p w14:paraId="76426C60" w14:textId="77777777" w:rsidR="00AD3F0B" w:rsidRPr="00A90DAB" w:rsidRDefault="00AD3F0B" w:rsidP="00AD3F0B">
      <w:pPr>
        <w:pStyle w:val="MDPI16affiliation"/>
      </w:pPr>
      <w:r w:rsidRPr="00A90DAB">
        <w:rPr>
          <w:vertAlign w:val="superscript"/>
        </w:rPr>
        <w:t>8</w:t>
      </w:r>
      <w:r w:rsidRPr="00A90DAB">
        <w:tab/>
      </w:r>
      <w:proofErr w:type="spellStart"/>
      <w:r w:rsidRPr="00A90DAB">
        <w:t>Institució</w:t>
      </w:r>
      <w:proofErr w:type="spellEnd"/>
      <w:r w:rsidRPr="00A90DAB">
        <w:t xml:space="preserve"> </w:t>
      </w:r>
      <w:proofErr w:type="spellStart"/>
      <w:r w:rsidRPr="00A90DAB">
        <w:t>Catalana</w:t>
      </w:r>
      <w:proofErr w:type="spellEnd"/>
      <w:r w:rsidRPr="00A90DAB">
        <w:t xml:space="preserve"> de </w:t>
      </w:r>
      <w:proofErr w:type="spellStart"/>
      <w:r w:rsidRPr="00A90DAB">
        <w:t>Recerca</w:t>
      </w:r>
      <w:proofErr w:type="spellEnd"/>
      <w:r w:rsidRPr="00A90DAB">
        <w:t xml:space="preserve"> </w:t>
      </w:r>
      <w:proofErr w:type="spellStart"/>
      <w:r w:rsidRPr="00A90DAB">
        <w:t>i</w:t>
      </w:r>
      <w:proofErr w:type="spellEnd"/>
      <w:r w:rsidRPr="00A90DAB">
        <w:t xml:space="preserve"> </w:t>
      </w:r>
      <w:proofErr w:type="spellStart"/>
      <w:r w:rsidRPr="00A90DAB">
        <w:t>Estudis</w:t>
      </w:r>
      <w:proofErr w:type="spellEnd"/>
      <w:r w:rsidRPr="00A90DAB">
        <w:t xml:space="preserve"> </w:t>
      </w:r>
      <w:proofErr w:type="spellStart"/>
      <w:r w:rsidRPr="00A90DAB">
        <w:t>Avançats</w:t>
      </w:r>
      <w:proofErr w:type="spellEnd"/>
      <w:r w:rsidRPr="00A90DAB">
        <w:t xml:space="preserve"> (ICREA), Pg. </w:t>
      </w:r>
      <w:proofErr w:type="spellStart"/>
      <w:r w:rsidRPr="00A90DAB">
        <w:t>Lluis</w:t>
      </w:r>
      <w:proofErr w:type="spellEnd"/>
      <w:r w:rsidRPr="00A90DAB">
        <w:t xml:space="preserve"> </w:t>
      </w:r>
      <w:proofErr w:type="spellStart"/>
      <w:r w:rsidRPr="00A90DAB">
        <w:t>Companys</w:t>
      </w:r>
      <w:proofErr w:type="spellEnd"/>
      <w:r w:rsidRPr="00A90DAB">
        <w:t xml:space="preserve"> 23, Barcelona, Spain</w:t>
      </w:r>
    </w:p>
    <w:p w14:paraId="6D448C91" w14:textId="77777777" w:rsidR="00AD3F0B" w:rsidRPr="00A90DAB" w:rsidRDefault="00AD3F0B" w:rsidP="00AD3F0B">
      <w:pPr>
        <w:pStyle w:val="MDPI16affiliation"/>
      </w:pPr>
      <w:r w:rsidRPr="00A90DAB">
        <w:rPr>
          <w:b/>
        </w:rPr>
        <w:t>*</w:t>
      </w:r>
      <w:r w:rsidRPr="00A90DAB">
        <w:tab/>
        <w:t>Correspondence: louis.jacob.contacts@gmail.com</w:t>
      </w:r>
    </w:p>
    <w:p w14:paraId="79D193E1" w14:textId="574516CF" w:rsidR="00AD3F0B" w:rsidRPr="00A90DAB" w:rsidRDefault="00AD3F0B" w:rsidP="00AD3F0B">
      <w:pPr>
        <w:pStyle w:val="MDPI17abstract"/>
      </w:pPr>
      <w:r w:rsidRPr="00A90DAB">
        <w:rPr>
          <w:b/>
        </w:rPr>
        <w:t xml:space="preserve">Abstract: </w:t>
      </w:r>
      <w:r w:rsidRPr="00A90DAB">
        <w:t>This study including older adults from Ireland aimed to analyze the prospective association between multimorbidity and falls and to identify the mediators in this relationship. The present study used data from two consecutive waves of the Irish Longitudinal Study on Ageing (TILDA) survey. Multimorbidity was assessed at Wave 1 (2009–2011) and was defined as the presence of at least two chronic conditions. Falls occurring at Wave 2 (2012</w:t>
      </w:r>
      <w:r w:rsidR="00574626" w:rsidRPr="00A90DAB">
        <w:t>–</w:t>
      </w:r>
      <w:r w:rsidRPr="00A90DAB">
        <w:t>2013) were self-reported. Mediating variables considered were polypharmacy, cognitive impairment, sleep problems, pain, low han</w:t>
      </w:r>
      <w:r w:rsidRPr="00A90DAB">
        <w:rPr>
          <w:rFonts w:hint="eastAsia"/>
        </w:rPr>
        <w:t>dgrip strength,</w:t>
      </w:r>
      <w:r w:rsidRPr="00A90DAB">
        <w:t xml:space="preserve"> difficulty in activities of daily living (ADL), obesity, and underweight</w:t>
      </w:r>
      <w:r w:rsidRPr="00A90DAB">
        <w:rPr>
          <w:rFonts w:hint="eastAsia"/>
        </w:rPr>
        <w:t xml:space="preserve">. </w:t>
      </w:r>
      <w:r w:rsidRPr="00A90DAB">
        <w:t>Multivariable binary logistic regression and mediation analysis using the Karlson Holm Breen</w:t>
      </w:r>
      <w:r w:rsidRPr="00A90DAB">
        <w:rPr>
          <w:rFonts w:hint="eastAsia"/>
        </w:rPr>
        <w:t xml:space="preserve"> </w:t>
      </w:r>
      <w:r w:rsidRPr="00A90DAB">
        <w:t xml:space="preserve">method were conducted. </w:t>
      </w:r>
      <w:r w:rsidRPr="00A90DAB">
        <w:rPr>
          <w:rFonts w:hint="eastAsia"/>
        </w:rPr>
        <w:t>This study included 6900 adults aged ≥50 years (</w:t>
      </w:r>
      <w:r w:rsidRPr="00A90DAB">
        <w:t>51.6% women;</w:t>
      </w:r>
      <w:r w:rsidRPr="00A90DAB" w:rsidDel="00B41E4B">
        <w:rPr>
          <w:rFonts w:hint="eastAsia"/>
        </w:rPr>
        <w:t xml:space="preserve"> </w:t>
      </w:r>
      <w:r w:rsidRPr="00A90DAB">
        <w:rPr>
          <w:rFonts w:hint="eastAsia"/>
        </w:rPr>
        <w:t>mean [SD] age 63.1 [8.9] years). Compared to no chronic conditions at baseline, there was a positive and significant association between multimorbidity and falls at follow-up, with ORs ranging from 1.</w:t>
      </w:r>
      <w:r w:rsidRPr="00A90DAB">
        <w:t>32</w:t>
      </w:r>
      <w:r w:rsidRPr="00A90DAB">
        <w:rPr>
          <w:rFonts w:hint="eastAsia"/>
        </w:rPr>
        <w:t xml:space="preserve"> (95% CI = 1.0</w:t>
      </w:r>
      <w:r w:rsidRPr="00A90DAB">
        <w:t>6</w:t>
      </w:r>
      <w:r w:rsidR="00F8538E" w:rsidRPr="00A90DAB">
        <w:t>–</w:t>
      </w:r>
      <w:r w:rsidRPr="00A90DAB">
        <w:rPr>
          <w:rFonts w:hint="eastAsia"/>
        </w:rPr>
        <w:t>1.</w:t>
      </w:r>
      <w:r w:rsidRPr="00A90DAB">
        <w:t>64</w:t>
      </w:r>
      <w:r w:rsidRPr="00A90DAB">
        <w:rPr>
          <w:rFonts w:hint="eastAsia"/>
        </w:rPr>
        <w:t>) for 2 conditions to 1.</w:t>
      </w:r>
      <w:r w:rsidRPr="00A90DAB">
        <w:t>92</w:t>
      </w:r>
      <w:r w:rsidRPr="00A90DAB">
        <w:rPr>
          <w:rFonts w:hint="eastAsia"/>
        </w:rPr>
        <w:t xml:space="preserve"> (95% CI = </w:t>
      </w:r>
      <w:r w:rsidRPr="00A90DAB">
        <w:t>1.54</w:t>
      </w:r>
      <w:r w:rsidR="00F8538E" w:rsidRPr="00A90DAB">
        <w:t>–</w:t>
      </w:r>
      <w:r w:rsidRPr="00A90DAB">
        <w:t>2.38</w:t>
      </w:r>
      <w:r w:rsidRPr="00A90DAB">
        <w:rPr>
          <w:rFonts w:hint="eastAsia"/>
        </w:rPr>
        <w:t>) for ≥4 c</w:t>
      </w:r>
      <w:r w:rsidRPr="00A90DAB">
        <w:t>onditions. Pain (23.5%), polypharmacy (13.3%), and difficulty in ADL (10.7%) explained the largest proportion of the multimorbidity-fall relationship. Multimorbidity increased risk for incident falls in older adults from Ireland. Interventions should be implemented to reduce fall risk in people with multimorbidity, especially targeting the identified mediators.</w:t>
      </w:r>
    </w:p>
    <w:p w14:paraId="78230CA8" w14:textId="77777777" w:rsidR="00AD3F0B" w:rsidRPr="00A90DAB" w:rsidRDefault="00AD3F0B" w:rsidP="00AD3F0B">
      <w:pPr>
        <w:pStyle w:val="MDPI18keywords"/>
      </w:pPr>
      <w:r w:rsidRPr="00A90DAB">
        <w:rPr>
          <w:b/>
        </w:rPr>
        <w:t xml:space="preserve">Keywords: </w:t>
      </w:r>
      <w:r w:rsidRPr="00A90DAB">
        <w:t>multimorbidity; falls; older adults; prospective study; Ireland</w:t>
      </w:r>
    </w:p>
    <w:p w14:paraId="73A974DA" w14:textId="77777777" w:rsidR="00AD3F0B" w:rsidRPr="00A90DAB" w:rsidRDefault="00AD3F0B" w:rsidP="00AD3F0B">
      <w:pPr>
        <w:pStyle w:val="MDPI19line"/>
        <w:pBdr>
          <w:bottom w:val="single" w:sz="4" w:space="1" w:color="000000"/>
        </w:pBdr>
      </w:pPr>
    </w:p>
    <w:p w14:paraId="46F4B7B8" w14:textId="77777777" w:rsidR="00AD3F0B" w:rsidRPr="00A90DAB" w:rsidRDefault="00AD3F0B" w:rsidP="00AD3F0B">
      <w:pPr>
        <w:pStyle w:val="MDPI21heading1"/>
      </w:pPr>
      <w:r w:rsidRPr="00A90DAB">
        <w:t>1. Introduction</w:t>
      </w:r>
    </w:p>
    <w:p w14:paraId="3538F6AB" w14:textId="1088EFA0" w:rsidR="00AD3F0B" w:rsidRPr="00A90DAB" w:rsidRDefault="00AD3F0B" w:rsidP="00AD3F0B">
      <w:pPr>
        <w:pStyle w:val="MDPI31text"/>
      </w:pPr>
      <w:r w:rsidRPr="00A90DAB">
        <w:t xml:space="preserve">Based on the definition of the World Health Organization (WHO), falls correspond to events resulting in an individual coming to rest on the ground or the floor by inadvertence </w:t>
      </w:r>
      <w:r w:rsidRPr="00A90DAB">
        <w:rPr>
          <w:rFonts w:cs="Arial"/>
        </w:rPr>
        <w:fldChar w:fldCharType="begin"/>
      </w:r>
      <w:r w:rsidRPr="00A90DAB">
        <w:rPr>
          <w:rFonts w:cs="Arial"/>
        </w:rPr>
        <w:instrText xml:space="preserve"> ADDIN ZOTERO_ITEM CSL_CITATION {"citationID":"YdRx4jov","properties":{"formattedCitation":"[1]","plainCitation":"[1]","noteIndex":0},"citationItems":[{"id":21388,"uris":["http://zotero.org/users/local/hhPVnw6l/items/CR2JGZ2Z"],"itemData":{"id":21388,"type":"webpage","language":"English","title":"Falls","URL":"https://www.who.int/news-room/fact-sheets/detail/falls","author":[{"family":"World Health Organization","given":""}],"accessed":{"date-parts":[["2022",7,22]]},"issued":{"date-parts":[["2021",4,26]]}}}],"schema":"https://github.com/citation-style-language/schema/raw/master/csl-citation.json"} </w:instrText>
      </w:r>
      <w:r w:rsidRPr="00A90DAB">
        <w:rPr>
          <w:rFonts w:cs="Arial"/>
        </w:rPr>
        <w:fldChar w:fldCharType="separate"/>
      </w:r>
      <w:r w:rsidRPr="00A90DAB">
        <w:rPr>
          <w:rFonts w:cs="Arial"/>
        </w:rPr>
        <w:t>[1]</w:t>
      </w:r>
      <w:r w:rsidRPr="00A90DAB">
        <w:rPr>
          <w:rFonts w:cs="Arial"/>
        </w:rPr>
        <w:fldChar w:fldCharType="end"/>
      </w:r>
      <w:r w:rsidRPr="00A90DAB">
        <w:t xml:space="preserve">. Falls are frequent in the general population and highest among older adults, with the 2017 global age-standardized prevalence being approximately 5200 cases per 100,000 persons </w:t>
      </w:r>
      <w:r w:rsidRPr="00A90DAB">
        <w:rPr>
          <w:rFonts w:cs="Arial"/>
        </w:rPr>
        <w:fldChar w:fldCharType="begin"/>
      </w:r>
      <w:r w:rsidRPr="00A90DAB">
        <w:rPr>
          <w:rFonts w:cs="Arial"/>
        </w:rPr>
        <w:instrText xml:space="preserve"> ADDIN ZOTERO_ITEM CSL_CITATION {"citationID":"sM9ml19M","properties":{"formattedCitation":"[2]","plainCitation":"[2]","noteIndex":0},"citationItems":[{"id":21389,"uris":["http://zotero.org/users/local/hhPVnw6l/items/V9G34KRY"],"itemData":{"id":21389,"type":"article-journal","abstract":"BACKGROUND: Falls can lead to severe health loss including death. Past research has shown that falls are an important cause of death and disability worldwide. The Global Burden of Disease Study 2017 (GBD 2017) provides a comprehensive assessment of morbidity and mortality from falls.\nMETHODS: Estimates for mortality, years of life lost (YLLs), incidence, prevalence, years lived with disability (YLDs) and disability-adjusted life years (DALYs) were produced for 195 countries and territories from 1990 to 2017 for all ages using the GBD 2017 framework. Distributions of the bodily injury (eg, hip fracture) were estimated using hospital records.\nRESULTS: Globally, the age-standardised incidence of falls was 2238 (1990-2532) per 100 000 in 2017, representing a decline of 3.7% (7.4 to 0.3) from 1990 to 2017. Age-standardised prevalence was 5186 (4622-5849) per 100 000 in 2017, representing a decline of 6.5% (7.6 to 5.4) from 1990 to 2017. Age-standardised mortality rate was 9.2 (8.5-9.8) per 100 000 which equated to 695 771 (644 927-741 720) deaths in 2017. Globally, falls resulted in 16 688 088 (15 101 897-17 636 830) YLLs, 19 252 699 (13 725 429-26 140 433) YLDs and 35 940 787 (30 185 695-42 903 289) DALYs across all ages. The most common injury sustained by fall victims is fracture of patella, tibia or fibula, or ankle. Globally, age-specific YLD rates increased with age.\nCONCLUSIONS: This study shows that the burden of falls is substantial. Investing in further research, fall prevention strategies and access to care is critical.","container-title":"Injury Prevention: Journal of the International Society for Child and Adolescent Injury Prevention","DOI":"10.1136/injuryprev-2019-043286","ISSN":"1475-5785","issue":"Supp 1","journalAbbreviation":"Inj Prev","language":"eng","note":"PMID: 31941758\nPMCID: PMC7571347","page":"i3-i11","source":"PubMed","title":"The global burden of falls: global, regional and national estimates of morbidity and mortality from the Global Burden of Disease Study 2017","title-short":"The global burden of falls","volume":"26","author":[{"family":"James","given":"Spencer L."},{"family":"Lucchesi","given":"Lydia R."},{"family":"Bisignano","given":"Catherine"},{"family":"Castle","given":"Chris D."},{"family":"Dingels","given":"Zachary V."},{"family":"Fox","given":"Jack T."},{"family":"Hamilton","given":"Erin B."},{"family":"Henry","given":"Nathaniel J."},{"family":"Krohn","given":"Kris J."},{"family":"Liu","given":"Zichen"},{"family":"McCracken","given":"Darrah"},{"family":"Nixon","given":"Molly R."},{"family":"Roberts","given":"Nicholas L. S."},{"family":"Sylte","given":"Dillon O."},{"family":"Adsuar","given":"Jose C."},{"family":"Arora","given":"Amit"},{"family":"Briggs","given":"Andrew M."},{"family":"Collado-Mateo","given":"Daniel"},{"family":"Cooper","given":"Cyrus"},{"family":"Dandona","given":"Lalit"},{"family":"Dandona","given":"Rakhi"},{"family":"Ellingsen","given":"Christian Lycke"},{"family":"Fereshtehnejad","given":"Seyed-Mohammad"},{"family":"Gill","given":"Tiffany K."},{"family":"Haagsma","given":"Juanita A."},{"family":"Hendrie","given":"Delia"},{"family":"Jürisson","given":"Mikk"},{"family":"Kumar","given":"G. Anil"},{"family":"Lopez","given":"Alan D."},{"family":"Miazgowski","given":"Tomasz"},{"family":"Miller","given":"Ted R."},{"family":"Mini","given":"G. K."},{"family":"Mirrakhimov","given":"Erkin M."},{"family":"Mohamadi","given":"Efat"},{"family":"Olivares","given":"Pedro R."},{"family":"Rahim","given":"Fakher"},{"family":"Riera","given":"Lidia Sanchez"},{"family":"Villafaina","given":"Santos"},{"family":"Yano","given":"Yuichiro"},{"family":"Hay","given":"Simon I."},{"family":"Lim","given":"Stephen S."},{"family":"Mokdad","given":"Ali H."},{"family":"Naghavi","given":"Mohsen"},{"family":"Murray","given":"Christopher J. L."}],"issued":{"date-parts":[["2020",10]]}}}],"schema":"https://github.com/citation-style-language/schema/raw/master/csl-citation.json"} </w:instrText>
      </w:r>
      <w:r w:rsidRPr="00A90DAB">
        <w:rPr>
          <w:rFonts w:cs="Arial"/>
        </w:rPr>
        <w:fldChar w:fldCharType="separate"/>
      </w:r>
      <w:r w:rsidRPr="00A90DAB">
        <w:rPr>
          <w:rFonts w:cs="Arial"/>
        </w:rPr>
        <w:t>[2]</w:t>
      </w:r>
      <w:r w:rsidRPr="00A90DAB">
        <w:rPr>
          <w:rFonts w:cs="Arial"/>
        </w:rPr>
        <w:fldChar w:fldCharType="end"/>
      </w:r>
      <w:r w:rsidRPr="00A90DAB">
        <w:t xml:space="preserve">. In addition, falls are associated with impaired mental wellbeing </w:t>
      </w:r>
      <w:r w:rsidRPr="00A90DAB">
        <w:rPr>
          <w:rFonts w:cs="Arial"/>
        </w:rPr>
        <w:fldChar w:fldCharType="begin"/>
      </w:r>
      <w:r w:rsidRPr="00A90DAB">
        <w:rPr>
          <w:rFonts w:cs="Arial"/>
        </w:rPr>
        <w:instrText xml:space="preserve"> ADDIN ZOTERO_ITEM CSL_CITATION {"citationID":"21vjyws3","properties":{"formattedCitation":"[3]","plainCitation":"[3]","noteIndex":0},"citationItems":[{"id":21392,"uris":["http://zotero.org/users/local/hhPVnw6l/items/PCJPNEN6"],"itemData":{"id":21392,"type":"article-journal","abstract":"Depression and falls have a significant bidirectional relationship. Excessive fear of falling, which is frequently associated with depression, also increases the risk of falls. Both depression and fear of falling are associated with impairment of gait and balance, an association that is mediated through cognitive, sensory, and motor pathways. The management of depression in fall-prone individuals is challenging, since antidepressant medications can increase the risk of falls, selective serotonin reuptake inhibitors may increase the risk of fragility fractures, and data are lacking about the effect of fall rehabilitation programs on clinically significant depression. Based on the current state of knowledge, exercise (particularly Tai Chi) and cognitive-behavioral therapy should be considered for the first-line treatment of mild depression in older fallers. Antidepressant medications are indicated to treat moderate to severe depression in fall-prone individuals, but with appropriate precautions including low starting dose and slow dose titration, use of psychotropic monotherapy whenever possible, and monitoring for orthostatic hypotension and hyponatremia. To date, there have been no recommendations for osteoporosis monitoring and treatment in individuals prescribed antidepressant medications, beyond the usual clinical guidelines. However, treatment of the older depressed person who is at risk of falls provides the opportunity to inquire about his or her adherence with osteoporosis and fracture prevention guidelines.","container-title":"The American Journal of Geriatric Psychiatry: Official Journal of the American Association for Geriatric Psychiatry","DOI":"10.1016/j.jagp.2013.01.008","ISSN":"1545-7214","issue":"5","journalAbbreviation":"Am J Geriatr Psychiatry","language":"eng","note":"PMID: 23570891\nPMCID: PMC4880473","page":"484-492","source":"PubMed","title":"The complex interplay of depression and falls in older adults: a clinical review","title-short":"The complex interplay of depression and falls in older adults","volume":"21","author":[{"family":"Laboni","given":"Andrea"},{"family":"Flint","given":"Alastair J."}],"issued":{"date-parts":[["2013",5]]}}}],"schema":"https://github.com/citation-style-language/schema/raw/master/csl-citation.json"} </w:instrText>
      </w:r>
      <w:r w:rsidRPr="00A90DAB">
        <w:rPr>
          <w:rFonts w:cs="Arial"/>
        </w:rPr>
        <w:fldChar w:fldCharType="separate"/>
      </w:r>
      <w:r w:rsidRPr="00A90DAB">
        <w:rPr>
          <w:rFonts w:cs="Arial"/>
        </w:rPr>
        <w:t>[3]</w:t>
      </w:r>
      <w:r w:rsidRPr="00A90DAB">
        <w:rPr>
          <w:rFonts w:cs="Arial"/>
        </w:rPr>
        <w:fldChar w:fldCharType="end"/>
      </w:r>
      <w:r w:rsidRPr="00A90DAB">
        <w:t xml:space="preserve">, low quality of life </w:t>
      </w:r>
      <w:r w:rsidRPr="00A90DAB">
        <w:rPr>
          <w:rFonts w:cs="Arial"/>
        </w:rPr>
        <w:fldChar w:fldCharType="begin"/>
      </w:r>
      <w:r w:rsidRPr="00A90DAB">
        <w:rPr>
          <w:rFonts w:cs="Arial"/>
        </w:rPr>
        <w:instrText xml:space="preserve"> ADDIN ZOTERO_ITEM CSL_CITATION {"citationID":"irBirR5Z","properties":{"formattedCitation":"[4]","plainCitation":"[4]","noteIndex":0},"citationItems":[{"id":21395,"uris":["http://zotero.org/users/local/hhPVnw6l/items/5XI4FEZL"],"itemData":{"id":21395,"type":"article-journal","abstract":"As the physical consequences of accidental falls in the elderly are well-researched, the long-term associations between falls and quality of life and related concepts are less known. The aim of this study was to prospectively examine the long-term relations between falls and health-related quality of life (HRQoL) and life satisfaction (LS) over six years in the general elderly population. One thousand three hundred and twenty-one subjects (aged 60-93 years), from the general population in the south of Sweden, were included in a baseline assessment and a follow-up after six years. HRQoL was measured with the SF-12 and LS with the life satisfaction index A (LSI-A). The differences in mean scores between fallers at baseline (n=113) and non-fallers were statistical analyzed. Furthermore, the prediction of falls on the outcomes was analyzed using a multivariate linear regression model adjusted for multiple confounding factors. Fallers scored significant lower in HRQoL and LS at baseline and after six years, compared to non-fallers, especially in the SF-12 physical component (p=&lt;0.001). In the linear regression analysis, one or more falls at the baseline predicted a significant reduction in the SF-12 physical component at the follow-up assessment (B-Coefficient -1.8, 95% CI -3.4 to -0.2). In conclusion, falls predict a long-term reduction in the physical component of HRQoL in the general elderly population. Over six years, fallers had a notable chronic lowered score in both HRQoL and LS, compared to non-fallers. This long-term depression of elderly fallers in these aspects may be more extent than previous assumed.","container-title":"Archives of Gerontology and Geriatrics","DOI":"10.1016/j.archger.2013.07.006","ISSN":"1872-6976","issue":"1","journalAbbreviation":"Arch Gerontol Geriatr","language":"eng","note":"PMID: 23993268","page":"95-100","source":"PubMed","title":"Accidental falls, health-related quality of life and life satisfaction: a prospective study of the general elderly population","title-short":"Accidental falls, health-related quality of life and life satisfaction","volume":"58","author":[{"family":"Stenhagen","given":"Magnus"},{"family":"Ekström","given":"Henrik"},{"family":"Nordell","given":"Eva"},{"family":"Elmståhl","given":"Sölve"}],"issued":{"date-parts":[["2014",2]]}}}],"schema":"https://github.com/citation-style-language/schema/raw/master/csl-citation.json"} </w:instrText>
      </w:r>
      <w:r w:rsidRPr="00A90DAB">
        <w:rPr>
          <w:rFonts w:cs="Arial"/>
        </w:rPr>
        <w:fldChar w:fldCharType="separate"/>
      </w:r>
      <w:r w:rsidRPr="00A90DAB">
        <w:rPr>
          <w:rFonts w:cs="Arial"/>
        </w:rPr>
        <w:t>[4]</w:t>
      </w:r>
      <w:r w:rsidRPr="00A90DAB">
        <w:rPr>
          <w:rFonts w:cs="Arial"/>
        </w:rPr>
        <w:fldChar w:fldCharType="end"/>
      </w:r>
      <w:r w:rsidR="00A3781C" w:rsidRPr="00A90DAB">
        <w:rPr>
          <w:rFonts w:cs="Arial"/>
        </w:rPr>
        <w:t>,</w:t>
      </w:r>
      <w:r w:rsidRPr="00A90DAB">
        <w:t xml:space="preserve"> and increased mortality </w:t>
      </w:r>
      <w:r w:rsidRPr="00A90DAB">
        <w:rPr>
          <w:rFonts w:cs="Arial"/>
        </w:rPr>
        <w:fldChar w:fldCharType="begin"/>
      </w:r>
      <w:r w:rsidRPr="00A90DAB">
        <w:rPr>
          <w:rFonts w:cs="Arial"/>
        </w:rPr>
        <w:instrText xml:space="preserve"> ADDIN ZOTERO_ITEM CSL_CITATION {"citationID":"kYbuUtD9","properties":{"formattedCitation":"[5]","plainCitation":"[5]","noteIndex":0},"citationItems":[{"id":21398,"uris":["http://zotero.org/users/local/hhPVnw6l/items/JPJWECZW"],"itemData":{"id":21398,"type":"article-journal","abstract":"The objective of the study was to examine the predictive effect of prospectively registered falls on survival within a randomly selected group of elderly women. A longitudinal study, with 9 years follows up after 1 year prospective fall registration was designed. Persons age 75 or more living in the community. A total of 300 Norwegian women; mean age was 80.8 participated in the study. Base-line registrations of health, functioning and medication were made. Falls which occurred during a 1-year period after baseline were registered as well as the date of death within a 9-year period after the end of the fall registration period. Half of the women reported one or more falls (1-11). Eighty-six women (28.7%) experienced only one fall and 65 (21.7%) had at least two. During the 9-year follow-up period, 41.7% died. Cox regression analyzes demonstrated that frequent falling, old age and a self-reported worsening of health were significantly associated with mortality during the follow-up period. Their relative risks of death when experiencing at least two falls was 1.6 (95% CI 1.1-2.4), P = 0.04, when compared with no falls. Older fallers appear to have markedly increased mortality. Since falls are common among elderly people, this is a relevant fact for public health policy. Increasing age, poor self-rated health and high frequency of falls predict independently mortality in our 9 years follow up study. Because women represent the largest proportion of the elderly and falls are amendable, fall preventive may have the potential for significant impact on increasing year of life.","container-title":"European Journal of Epidemiology","DOI":"10.1007/s10654-009-9348-5","ISSN":"1573-7284","issue":"7","journalAbbreviation":"Eur J Epidemiol","language":"eng","note":"PMID: 19452127","page":"351-355","source":"PubMed","title":"Does mortality of the aged increase with the number of falls? Results from a nine-year follow-up study","title-short":"Does mortality of the aged increase with the number of falls?","volume":"24","author":[{"family":"Sylliaas","given":"Hilde"},{"family":"Idland","given":"Gro"},{"family":"Sandvik","given":"Leiv"},{"family":"Forsen","given":"Lisa"},{"family":"Bergland","given":"Astrid"}],"issued":{"date-parts":[["2009"]]}}}],"schema":"https://github.com/citation-style-language/schema/raw/master/csl-citation.json"} </w:instrText>
      </w:r>
      <w:r w:rsidRPr="00A90DAB">
        <w:rPr>
          <w:rFonts w:cs="Arial"/>
        </w:rPr>
        <w:fldChar w:fldCharType="separate"/>
      </w:r>
      <w:r w:rsidRPr="00A90DAB">
        <w:rPr>
          <w:rFonts w:cs="Arial"/>
        </w:rPr>
        <w:t>[5]</w:t>
      </w:r>
      <w:r w:rsidRPr="00A90DAB">
        <w:rPr>
          <w:rFonts w:cs="Arial"/>
        </w:rPr>
        <w:fldChar w:fldCharType="end"/>
      </w:r>
      <w:r w:rsidRPr="00A90DAB">
        <w:t xml:space="preserve">, while the direct and indirect costs related to the management of falls are substantial </w:t>
      </w:r>
      <w:r w:rsidRPr="00A90DAB">
        <w:rPr>
          <w:rFonts w:cs="Arial"/>
        </w:rPr>
        <w:fldChar w:fldCharType="begin"/>
      </w:r>
      <w:r w:rsidRPr="00A90DAB">
        <w:rPr>
          <w:rFonts w:cs="Arial"/>
        </w:rPr>
        <w:instrText xml:space="preserve"> ADDIN ZOTERO_ITEM CSL_CITATION {"citationID":"ibvWS9hx","properties":{"formattedCitation":"[6,7]","plainCitation":"[6,7]","noteIndex":0},"citationItems":[{"id":21403,"uris":["http://zotero.org/users/local/hhPVnw6l/items/XK7AIBFV"],"itemData":{"id":21403,"type":"article-journal","abstract":"SUMMARY: Our objective was to determine international estimates of the economic burden of falls in older people living in the community. Our systematic review emphasized the need for a consensus on methodology for cost of falls studies to enable more accurate comparisons and subgroup-specific estimates among different countries.\nINTRODUCTION: The purpose of this study was to determine international estimates of the economic burden of falls in older people living in the community.\nMETHODS: This is a systematic review of peer-reviewed journal articles reporting estimates for the cost of falls in people aged &gt; or =60 years living in the community. We searched for papers published between 1945 and December 2008 in MEDLINE, PUBMED, EMBASE, CINAHL, Cochrane Collaboration, and NHS EED databases that identified cost of falls in older adults. We extracted the cost of falls in the reported currency and converted them to US dollars at 2008 prices, cost items measured, perspective, time horizon, and sensitivity analysis. We assessed the quality of the studies using a selection of questions from Drummond's checklist.\nRESULTS: Seventeen studies met our inclusion criteria. Studies varied with respect to viewpoint of the analysis, definition of falls, identification of important and relevant cost items, and time horizon. Only two studies reported a sensitivity analysis and only four studies identified the viewpoint of their economic analysis. In the USA, non-fatal and fatal falls cost US $23.3 billion (2008 prices) annually and US $1.6 billion in the UK.\nCONCLUSIONS: The economic cost of falls is likely greater than policy makers appreciate. The mean cost of falls was dependent on the denominator used and ranged from US $3,476 per faller to US $10,749 per injurious fall and US $26,483 per fall requiring hospitalization. A consensus on methodology for cost of falls studies would enable more accurate comparisons and subgroup-specific estimates among different countries.","container-title":"Osteoporosis international: a journal established as result of cooperation between the European Foundation for Osteoporosis and the National Osteoporosis Foundation of the USA","DOI":"10.1007/s00198-009-1162-0","ISSN":"1433-2965","issue":"8","journalAbbreviation":"Osteoporos Int","language":"eng","note":"PMID: 20195846","page":"1295-1306","source":"PubMed","title":"International comparison of cost of falls in older adults living in the community: a systematic review","title-short":"International comparison of cost of falls in older adults living in the community","volume":"21","author":[{"family":"Davis","given":"J. C."},{"family":"Robertson","given":"M. C."},{"family":"Ashe","given":"M. C."},{"family":"Liu-Ambrose","given":"T."},{"family":"Khan","given":"K. M."},{"family":"Marra","given":"C. A."}],"issued":{"date-parts":[["2010",8]]}}},{"id":21400,"uris":["http://zotero.org/users/local/hhPVnw6l/items/QEXQ9W7Q"],"itemData":{"id":21400,"type":"article-journal","abstract":"Introduction:\nThis study sought to estimate the incidence, average cost, and total direct medical costs for fatal and non-fatal fall injuries in hospital, ED, and out-patient settings among U.S. adults aged 65 or older in 2012, by sex and age group and to report total direct medical costs for falls inflated to 2015 dollars.\n\nMethod:\nIncidence data came from the 2012 National Vital Statistics System, 2012 Healthcare Cost and Utilization Project-Nationwide Inpatient Sample, 2012 Health Care Utilization Program National Emergency Department Sample, and 2007 Medical Expenditure Panel Survey. Costs for fatal falls were derived from the Centers for Disease Control and Prevention’s Web-based Injury Statistics Query and Reporting System; costs for non-fatal falls were based on claims from the 1998/1999 Medicare fee-for-service 5% Standard Analytical Files. Costs were inflated to 2015 estimates using the health care component of the Personal Consumption Expenditure index.\n\nResults:\nIn 2012, there were 24,190 fatal and 3.2 million medically treated non-fatal fall related injuries. Direct medical costs totaled $616.5 million for fatal and $30.3 billion for non-fatal injuries in 2012 and rose to $637.5 million and $31.3 billion, respectively, in 2015. Fall incidence as well as total cost increased with age and were higher among women.\n\nConclusion:\nMedically treated falls among older adults, especially among older women, are associated with substantial economic costs.\n\nPractical application:\nWidely implementing evidence-based interventions for fall prevention is essential to decrease the incidence and healthcare costs associated with these injuries.","container-title":"Journal of safety research","DOI":"10.1016/j.jsr.2016.05.001","ISSN":"0022-4375","journalAbbreviation":"J Safety Res","note":"PMID: 27620939\nPMCID: PMC6823838","page":"99-103","source":"PubMed Central","title":"The direct costs of fatal and non-fatal falls among older adults — United States","volume":"58","author":[{"family":"Burns","given":"Elizabeth R."},{"family":"Stevens","given":"Judy A."},{"family":"Lee","given":"Robin"}],"issued":{"date-parts":[["2016",9]]}}}],"schema":"https://github.com/citation-style-language/schema/raw/master/csl-citation.json"} </w:instrText>
      </w:r>
      <w:r w:rsidRPr="00A90DAB">
        <w:rPr>
          <w:rFonts w:cs="Arial"/>
        </w:rPr>
        <w:fldChar w:fldCharType="separate"/>
      </w:r>
      <w:r w:rsidRPr="00A90DAB">
        <w:rPr>
          <w:rFonts w:cs="Arial"/>
        </w:rPr>
        <w:t>[6,7]</w:t>
      </w:r>
      <w:r w:rsidRPr="00A90DAB">
        <w:rPr>
          <w:rFonts w:cs="Arial"/>
        </w:rPr>
        <w:fldChar w:fldCharType="end"/>
      </w:r>
      <w:r w:rsidRPr="00A90DAB">
        <w:t xml:space="preserve">. Thus, the identification of risk factors for falls, </w:t>
      </w:r>
      <w:r w:rsidRPr="00A90DAB">
        <w:lastRenderedPageBreak/>
        <w:t>especially among the older population, is of prime importance to inform targeted intervention and policy.</w:t>
      </w:r>
    </w:p>
    <w:p w14:paraId="655BDC61" w14:textId="33134D3F" w:rsidR="00AD3F0B" w:rsidRPr="00A90DAB" w:rsidRDefault="00AD3F0B" w:rsidP="00AD3F0B">
      <w:pPr>
        <w:pStyle w:val="MDPI31text"/>
      </w:pPr>
      <w:r w:rsidRPr="00A90DAB">
        <w:t xml:space="preserve">One understudied but potentially important risk factor for falls is multimorbidity. Multimorbidity is defined as the coexistence of at least two conditions </w:t>
      </w:r>
      <w:r w:rsidRPr="00A90DAB">
        <w:rPr>
          <w:rFonts w:cs="Arial"/>
        </w:rPr>
        <w:fldChar w:fldCharType="begin"/>
      </w:r>
      <w:r w:rsidRPr="00A90DAB">
        <w:rPr>
          <w:rFonts w:cs="Arial"/>
        </w:rPr>
        <w:instrText xml:space="preserve"> ADDIN ZOTERO_ITEM CSL_CITATION {"citationID":"9ouRR5oD","properties":{"formattedCitation":"[8]","plainCitation":"[8]","noteIndex":0},"citationItems":[{"id":21405,"uris":["http://zotero.org/users/local/hhPVnw6l/items/RN39SVQN"],"itemData":{"id":21405,"type":"article-journal","abstract":"Background: Multimorbidity, the coexistence of multiple health conditions, is a growing public health challenge. Research and intervention development are hampered by the lack of consensus regarding defining and measuring multimorbidity. The aim of this systematic review was to pool the findings of systematic reviews examining definitions and measures of multimorbidity.\nMethods: Medline, Embase, PubMed and Cochrane were searched from database inception to February 2017. Two authors independently screened titles, abstracts and full texts and extracted data from the included papers. Disagreements were resolved with a third author. Reviews were quality assessed.\nResults: Of six reviews, two focussed on definitions and four on measures. Multimorbidity was commonly defined as the presence of multiple diseases or conditions, often with a cut-off of two or more. One review developed a holistic definition including biopsychosocial and somatic factors as well as disease. Reviews recommended using measures validated for the outcome of interest. Disease counts are an alternative if no validated measure exists.\nConclusions: To enable comparison between studies and settings, researchers and practitioners should be explicit about their choice of definition and measure. Using a cut-off of two or more conditions as part of the definition is widely adopted. Measure selection should be based on tools validated for the outcome being considered. Where there is no validated measure, or where multiple outcomes or populations are being considered, disease counts are appropriate.","container-title":"European Journal of Public Health","DOI":"10.1093/eurpub/cky098","ISSN":"1464-360X","issue":"1","journalAbbreviation":"Eur J Public Health","language":"eng","note":"PMID: 29878097","page":"182-189","source":"PubMed","title":"Defining and measuring multimorbidity: a systematic review of systematic reviews","title-short":"Defining and measuring multimorbidity","volume":"29","author":[{"family":"Johnston","given":"Marjorie C."},{"family":"Crilly","given":"Michael"},{"family":"Black","given":"Corri"},{"family":"Prescott","given":"Gordon J."},{"family":"Mercer","given":"Stewart W."}],"issued":{"date-parts":[["2019",2,1]]}}}],"schema":"https://github.com/citation-style-language/schema/raw/master/csl-citation.json"} </w:instrText>
      </w:r>
      <w:r w:rsidRPr="00A90DAB">
        <w:rPr>
          <w:rFonts w:cs="Arial"/>
        </w:rPr>
        <w:fldChar w:fldCharType="separate"/>
      </w:r>
      <w:r w:rsidRPr="00A90DAB">
        <w:rPr>
          <w:rFonts w:cs="Arial"/>
        </w:rPr>
        <w:t>[8]</w:t>
      </w:r>
      <w:r w:rsidRPr="00A90DAB">
        <w:rPr>
          <w:rFonts w:cs="Arial"/>
        </w:rPr>
        <w:fldChar w:fldCharType="end"/>
      </w:r>
      <w:r w:rsidRPr="00A90DAB">
        <w:t xml:space="preserve">, and is highly prevalent among the elderly </w:t>
      </w:r>
      <w:r w:rsidRPr="00A90DAB">
        <w:rPr>
          <w:rFonts w:cs="Arial"/>
        </w:rPr>
        <w:fldChar w:fldCharType="begin"/>
      </w:r>
      <w:r w:rsidRPr="00A90DAB">
        <w:rPr>
          <w:rFonts w:cs="Arial"/>
        </w:rPr>
        <w:instrText xml:space="preserve"> ADDIN ZOTERO_ITEM CSL_CITATION {"citationID":"AHxCdrSM","properties":{"formattedCitation":"[9]","plainCitation":"[9]","noteIndex":0},"citationItems":[{"id":21408,"uris":["http://zotero.org/users/local/hhPVnw6l/items/C5S4ISH6"],"itemData":{"id":21408,"type":"article-journal","abstract":"A literature search was carried out to summarize the existing scientific evidence concerning occurrence, causes, and consequences of multimorbidity (the coexistence of multiple chronic diseases) in the elderly as well as models and quality of care of persons with multimorbidity. According to pre-established inclusion criteria, and using different search strategies, 41 articles were included (four of these were methodological papers only). Prevalence of multimorbidity in older persons ranges from 55 to 98%. In cross-sectional studies, older age, female gender, and low socioeconomic status are factors associated with multimorbidity, confirmed by longitudinal studies as well. Major consequences of multimorbidity are disability and functional decline, poor quality of life, and high health care costs. Controversial results were found on multimorbidity and mortality risk. Methodological issues in evaluating multimorbidity are discussed as well as future research needs, especially concerning etiological factors, combinations and clustering of chronic diseases, and care models for persons affected by multiple disorders. New insights in this field can lead to the identification of preventive strategies and better treatment of multimorbid patients.","container-title":"Ageing Research Reviews","DOI":"10.1016/j.arr.2011.03.003","ISSN":"1872-9649","issue":"4","journalAbbreviation":"Ageing Res Rev","language":"eng","note":"PMID: 21402176","page":"430-439","source":"PubMed","title":"Aging with multimorbidity: a systematic review of the literature","title-short":"Aging with multimorbidity","volume":"10","author":[{"family":"Marengoni","given":"Alessandra"},{"family":"Angleman","given":"Sara"},{"family":"Melis","given":"René"},{"family":"Mangialasche","given":"Francesca"},{"family":"Karp","given":"Anita"},{"family":"Garmen","given":"Annika"},{"family":"Meinow","given":"Bettina"},{"family":"Fratiglioni","given":"Laura"}],"issued":{"date-parts":[["2011",9]]}}}],"schema":"https://github.com/citation-style-language/schema/raw/master/csl-citation.json"} </w:instrText>
      </w:r>
      <w:r w:rsidRPr="00A90DAB">
        <w:rPr>
          <w:rFonts w:cs="Arial"/>
        </w:rPr>
        <w:fldChar w:fldCharType="separate"/>
      </w:r>
      <w:r w:rsidRPr="00A90DAB">
        <w:rPr>
          <w:rFonts w:cs="Arial"/>
        </w:rPr>
        <w:t>[9]</w:t>
      </w:r>
      <w:r w:rsidRPr="00A90DAB">
        <w:rPr>
          <w:rFonts w:cs="Arial"/>
        </w:rPr>
        <w:fldChar w:fldCharType="end"/>
      </w:r>
      <w:r w:rsidRPr="00A90DAB">
        <w:t xml:space="preserve">. Multimorbidity may increase </w:t>
      </w:r>
      <w:r w:rsidR="00A3781C" w:rsidRPr="00A90DAB">
        <w:t xml:space="preserve">the </w:t>
      </w:r>
      <w:r w:rsidRPr="00A90DAB">
        <w:t xml:space="preserve">risk of falls via factors such as pain </w:t>
      </w:r>
      <w:r w:rsidRPr="00A90DAB">
        <w:rPr>
          <w:rFonts w:cs="Arial"/>
        </w:rPr>
        <w:fldChar w:fldCharType="begin"/>
      </w:r>
      <w:r w:rsidRPr="00A90DAB">
        <w:rPr>
          <w:rFonts w:cs="Arial"/>
        </w:rPr>
        <w:instrText xml:space="preserve"> ADDIN ZOTERO_ITEM CSL_CITATION {"citationID":"FyW8Z2eM","properties":{"formattedCitation":"[10,11]","plainCitation":"[10,11]","noteIndex":0},"citationItems":[{"id":21441,"uris":["http://zotero.org/users/local/hhPVnw6l/items/VGRVJFTP"],"itemData":{"id":21441,"type":"article-journal","abstract":"OBJECTIVE: To conduct a systematic review and meta-analysis to establish the association between pain and falls in community-dwelling older adults.\nDATA SOURCES: Electronic databases from inception until March 1, 2013, including Cochrane Library, CINAHL, EBSCO, EMBASE, PubMed, and PsycINFO.\nSTUDY SELECTION: Two reviewers independently conducted the searches and completed methodological assessment of all included studies. Studies were included that (1) focused on adults older than 60 years; (2) recorded falls over 6 or more months; and (3) identified a group with and without pain. Studies were excluded that included (1) participants with dementia or a neurologic condition (eg, stroke); (2) participants whose pain was caused by a previous fall; or (3) individuals with surgery/fractures in the past 6 months.\nDATA EXTRACTION: One author extracted all data, and this was independently validated by another author.\nDATA SYNTHESIS: A total of 1334 articles were screened, and 21 studies met the eligibility criteria. Over 12 months, 50.5% of older adults with pain reported 1 or more falls compared with 25.7% of controls (P&lt;.001). A global meta-analysis with 14 studies (n=17,926) demonstrated that pain was associated with an increased odds of falling (odds ratio [OR]=1.56; 95% confidence interval [CI], 1.36-1.79; I(2)=53%). A subgroup meta-analysis incorporating studies that monitored falls prospectively established that the odds of falling were significantly higher in those with pain (n=4674; OR=1.71; 95% CI, 1.48-1.98; I(2)=0%). Foot pain was strongly associated with falls (n=691; OR=2.38; 95% CI, 1.62-3.48; I(2)=8%) as was chronic pain (n= 5367; OR=1.80; 95% CI, 1.56-2.09; I(2)=0%).\nCONCLUSIONS: Community-dwelling older adults with pain were more likely to have fallen in the past 12 months and to fall again in the future. Foot and chronic pain were particularly strong risk factors for falls, and clinicians should routinely inquire about these when completing falls risk assessments.","container-title":"Archives of Physical Medicine and Rehabilitation","DOI":"10.1016/j.apmr.2013.08.241","ISSN":"1532-821X","issue":"1","journalAbbreviation":"Arch Phys Med Rehabil","language":"eng","note":"PMID: 24036161","page":"175-187.e9","source":"PubMed","title":"Pain and the risk for falls in community-dwelling older adults: systematic review and meta-analysis","title-short":"Pain and the risk for falls in community-dwelling older adults","volume":"95","author":[{"family":"Stubbs","given":"Brendon"},{"family":"Binnekade","given":"Tarik"},{"family":"Eggermont","given":"Laura"},{"family":"Sepehry","given":"Amir A."},{"family":"Patchay","given":"Sandhi"},{"family":"Schofield","given":"Pat"}],"issued":{"date-parts":[["2014",1]]}}},{"id":20398,"uris":["http://zotero.org/users/local/hhPVnw6l/items/XU3FIFEK"],"itemData":{"id":20398,"type":"article-journal","abstract":"Background\nMultimorbidity is a highly prevalent health problem, which may reduce adherence, produce conflicts in treatment, and is not yet supported by evidence-based clinical recommendations. Many older people suffer from more than one chronic disease as well as from chronic pain. There is some evidence that disease management can become more complex if multimorbid patients suffer from chronic pain. In order to better consider the patients’ comorbidity spectrum in clinical pain treatment recommendations, evidence is needed regarding which disease combinations are frequently related with the presence of chronic pain. Therefore, our aim is to identify diseases and disease combinations in a multimorbid population, which are associated with the patient-reported presence of chronic pain.\n\nMethods\nAnalyses are based on cross-sectional data of the MultiCare Cohort Study, an observational cohort study based on interviews with 3189 multimorbid patients aged 65+, randomly selected from 158 practices, and their GPs. The response rate was 46.2 %. Data were collected in GP interviews and comprehensive patient interviews. Diseases and disease combinations associated with chronic pain were identified by CART (classification and regression tree) analyses performed separately for both genders. 46 chronic conditions were used as predictor variables and a dichotomized score from the Graded Chronic Pain Scale was used as outcome variable.\n\nResults\nAbout 60 % of the study participants were female. Women more often reported chronic pain than men. The most important predictor of a higher pain level in the female population was chronic low back problems, especially if combined with chronic gastritis, hyperuricemia/gout, cardiac insufficiency, neuropathies or depression. Regarding the pain level the male population was also divided best by chronic low back problems, especially if combined with intestinal diverticulosis, neuropathies or chronic ischemic heart disease.\n\nConclusions\nOur analyses are a first step in identifying diseases and disease combinations that are related to chronic pain. The most important condition seems to be low back problems. Back pain and pain in other body regions seems to be interrelated with cardiometabolic conditions. In women, psychosocial issues like depression also seem to be relevant.\n\nTrial registration\nISRCTN89818205.","container-title":"BMC Family Practice","DOI":"10.1186/s12875-016-0468-1","ISSN":"1471-2296","journalAbbreviation":"BMC Fam Pract","note":"PMID: 27267905\nPMCID: PMC4895952","source":"PubMed Central","title":"Association between multimorbidity patterns and chronic pain in elderly primary care patients: a cross-sectional observational study","title-short":"Association between multimorbidity patterns and chronic pain in elderly primary care patients","URL":"https://www.ncbi.nlm.nih.gov/pmc/articles/PMC4895952/","volume":"17","author":[{"family":"Scherer","given":"Martin"},{"family":"Hansen","given":"Heike"},{"family":"Gensichen","given":"Jochen"},{"family":"Mergenthal","given":"Karola"},{"family":"Riedel-Heller","given":"Steffi"},{"family":"Weyerer","given":"Siegfried"},{"family":"Maier","given":"Wolfgang"},{"family":"Fuchs","given":"Angela"},{"family":"Bickel","given":"Horst"},{"family":"Schön","given":"Gerhard"},{"family":"Wiese","given":"Birgitt"},{"family":"König","given":"Hans-Helmut"},{"family":"Bussche","given":"Hendrik","non-dropping-particle":"van den"},{"family":"Schäfer","given":"Ingmar"}],"accessed":{"date-parts":[["2021",3,22]]},"issued":{"date-parts":[["2016",6,6]]}}}],"schema":"https://github.com/citation-style-language/schema/raw/master/csl-citation.json"} </w:instrText>
      </w:r>
      <w:r w:rsidRPr="00A90DAB">
        <w:rPr>
          <w:rFonts w:cs="Arial"/>
        </w:rPr>
        <w:fldChar w:fldCharType="separate"/>
      </w:r>
      <w:r w:rsidRPr="00A90DAB">
        <w:rPr>
          <w:rFonts w:cs="Arial"/>
        </w:rPr>
        <w:t>[10,11]</w:t>
      </w:r>
      <w:r w:rsidRPr="00A90DAB">
        <w:rPr>
          <w:rFonts w:cs="Arial"/>
        </w:rPr>
        <w:fldChar w:fldCharType="end"/>
      </w:r>
      <w:r w:rsidRPr="00A90DAB">
        <w:t xml:space="preserve">, polypharmacy </w:t>
      </w:r>
      <w:r w:rsidRPr="00A90DAB">
        <w:rPr>
          <w:rFonts w:cs="Arial"/>
        </w:rPr>
        <w:fldChar w:fldCharType="begin"/>
      </w:r>
      <w:r w:rsidRPr="00A90DAB">
        <w:rPr>
          <w:rFonts w:cs="Arial"/>
        </w:rPr>
        <w:instrText xml:space="preserve"> ADDIN ZOTERO_ITEM CSL_CITATION {"citationID":"SXvL7rcn","properties":{"formattedCitation":"[12,13]","plainCitation":"[12,13]","noteIndex":0},"citationItems":[{"id":21444,"uris":["http://zotero.org/users/local/hhPVnw6l/items/VT86DD23"],"itemData":{"id":21444,"type":"article-journal","abstract":"Objectives Assess the longitudinal association between polypharmacy and falls and examine the differences in this association by different thresholds for polypharmacy definitions in a nationally representative sample of adults aged over 60 years from England.\nDesign Longitudinal cohort study.\nSetting The English Longitudinal Study of Ageing waves 6 and 7.\nParticipants 5213 adults aged 60 or older.\nMain outcome measures Rates, incidence rate ratio (IRR) and 95% CI for falls in people with and without polypharmacy.\nResults A total of 5213 participants contributed 10 502 person-years of follow-up, with a median follow-up of 2.02 years (IQR 1.9–2.1 years). Of the 1611 participants with polypharmacy, 569 reported at least one fall within the past 2 years (rate: 175 per 1000 person-years, 95% CI 161 to 190), and of the 3602 participants without polypharmacy 875 reported at least one fall (rate: 121 per 1000 person-years, 95% CI 113 to 129). The rate of falls was 21% higher in people with polypharmacy compared with people without polypharmacy (adjusted IRR 1.21, 95% CI 1.11 to 1.31). Using ≥4 drugs threshold the rate of falls was 18% higher in people with polypharmacy compared with people without (adjusted IRR 1.18, 95% CI 1.08 to 1.28), whereas using ≥10 drugs threshold polypharmacy was associated with a 50% higher rate of falls (adjusted IRR 1.50, 95% CI 1.34 to 1.67).\nConclusions We found almost one-third of the total population using five or more drugs, which was significantly associated with 21% increased rate of falls over a 2-year period. Further exploration of the effects of these complex drug combinations in the real world with a detailed standardised assessment of polypharmacy is greatly required along with pragmatic studies in primary care, which will help inform whether the threshold for a detailed medication review should be lowered.","container-title":"BMJ Open","DOI":"10.1136/bmjopen-2017-016358","ISSN":"2044-6055, 2044-6055","issue":"10","language":"en","note":"publisher: British Medical Journal Publishing Group\nsection: Geriatric medicine\nPMID: 29042378","page":"e016358","source":"bmjopen.bmj.com","title":"Association between polypharmacy and falls in older adults: a longitudinal study from England","title-short":"Association between polypharmacy and falls in older adults","volume":"7","author":[{"family":"Dhalwani","given":"Nafeesa N."},{"family":"Fahami","given":"Radia"},{"family":"Sathanapally","given":"Harini"},{"family":"Seidu","given":"Sam"},{"family":"Davies","given":"Melanie J."},{"family":"Khunti","given":"Kamlesh"}],"issued":{"date-parts":[["2017",10,1]]}}},{"id":21485,"uris":["http://zotero.org/users/local/hhPVnw6l/items/CDD4SESY"],"itemData":{"id":21485,"type":"article-journal","abstract":"BACKGROUND: Polypharmacy carries the risk of adverse events, especially in people with multimorbidity.\nOBJECTIVE: To investigate the prevalence of polypharmacy in community-dwelling adults, the association of multimorbidity with polypharmacy and the use of medications for primary prevention.\nMETHODS: Cross-sectional analysis of the follow-up data from the Program of Research on the Evolution of a Cohort Investigating Health System Effects (PRECISE) in Quebec, Canada. Multimorbidity was defined as the presence of three or more chronic diseases and polypharmacy as self-reported concurrent use of five or more medications. Primary prevention was conceptualized as the use of statin or low-dose antiplatelets without a reported diagnostic of cardiovascular disease.\nRESULTS: Mean age 56.7 ± 11.6, 62.5% female, 30.3% had multimorbidity, 31.9% had polypharmacy (n = 971). The most common drugs used were statins, renin-angiotensin system inhibitors and psychotropics. Compared to participants without any chronic disease, the adjusted odds ratios (ORs) for having polypharmacy were 2.78 [95% confidence interval (CI): 1.23-6.28] in those with one chronic disease, 8.88 (95% CI: 4.06-19.20) in those with two chronic diseases and 25.31 (95% CI: 11.77-54.41) in those with three or more chronic diseases, P &lt; 0.001. In participants without history of cardiovascular diseases, 16.2% were using antiplatelets and 28.5% were using statins. Multimorbidity was associated with increased likelihood of using antiplatelets (adjusted OR: 2.98, 95% CI: 1.98-4.48, P &lt; 0.001) and statins (adjusted OR: 3.76, 95% CI: 2.63-5.37, P &lt; 0.001) for primary prevention.\nCONCLUSION: There was a high prevalence of polypharmacy in community-dwelling adults in Quebec and a strong association with multimorbidity. The use of medications for primary prevention may contribute to polypharmacy and raise questions about safety.","container-title":"Family Practice","DOI":"10.1093/fampra/cmz023","ISSN":"1460-2229","issue":"6","journalAbbreviation":"Fam Pract","language":"eng","note":"PMID: 31104072\nPMCID: PMC6859520","page":"706-712","source":"PubMed","title":"Multimorbidity, polypharmacy and primary prevention in community-dwelling adults in Quebec: a cross-sectional study","title-short":"Multimorbidity, polypharmacy and primary prevention in community-dwelling adults in Quebec","volume":"36","author":[{"family":"Nguyen","given":"Tu N."},{"family":"Ngangue","given":"Patrice"},{"family":"Haggerty","given":"Jeannie"},{"family":"Bouhali","given":"Tarek"},{"family":"Fortin","given":"Martin"}],"issued":{"date-parts":[["2019",11,18]]}}}],"schema":"https://github.com/citation-style-language/schema/raw/master/csl-citation.json"} </w:instrText>
      </w:r>
      <w:r w:rsidRPr="00A90DAB">
        <w:rPr>
          <w:rFonts w:cs="Arial"/>
        </w:rPr>
        <w:fldChar w:fldCharType="separate"/>
      </w:r>
      <w:r w:rsidRPr="00A90DAB">
        <w:rPr>
          <w:rFonts w:cs="Arial"/>
        </w:rPr>
        <w:t>[12,13]</w:t>
      </w:r>
      <w:r w:rsidRPr="00A90DAB">
        <w:rPr>
          <w:rFonts w:cs="Arial"/>
        </w:rPr>
        <w:fldChar w:fldCharType="end"/>
      </w:r>
      <w:r w:rsidRPr="00A90DAB">
        <w:t xml:space="preserve">, disability </w:t>
      </w:r>
      <w:r w:rsidRPr="00A90DAB">
        <w:rPr>
          <w:rFonts w:cs="Arial"/>
        </w:rPr>
        <w:fldChar w:fldCharType="begin"/>
      </w:r>
      <w:r w:rsidRPr="00A90DAB">
        <w:rPr>
          <w:rFonts w:cs="Arial"/>
        </w:rPr>
        <w:instrText xml:space="preserve"> ADDIN ZOTERO_ITEM CSL_CITATION {"citationID":"iUCjX9ZM","properties":{"formattedCitation":"[14\\uc0\\u8211{}16]","plainCitation":"[14–16]","noteIndex":0},"citationItems":[{"id":2665,"uris":["http://zotero.org/users/local/hhPVnw6l/items/CPRK2J25"],"itemData":{"id":2665,"type":"article-journal","abstract":"Background\nBoth multimorbidity and activities of daily living (ADL) disability and instrument activities of daily living (IADL) disability are common among elderly individuals. ADL/IADL disability may reduce individuals’ capacities for independent living and quality of life. This study aimed to examine the association between multimorbidity and ADL/IADL disability.\n\nMethods\nA multi-stage cluster sample of 2058 residents aged 80 or older was investigated in Shanghai, China. Multimorbidity was defined as the simultaneous presence of two or more chronic diseases with ten common chronic conditions under consideration. Subjects who responded that they “need partial or full assistance” to any ADL/IADL items were defined as having ADL/IADL disability. We examined the association of multimorbidity with ADL/IADL disability, adjusted for socio-demographic characteristics by using logistic regression.\n\nResults\nOf respondents, 23.23 % had ADL disability, 37.90 % had IADL disability, and 49.17 % had multimorbidity. After adjusted socio-demographic characteristics, a graded association was showed between ADL disability and the quantity of chronic conditions: odds ratio (OR) for 1 condition, 1.53(95 % confidence interval [CI], 1.04-2.24); OR for 2 conditions, 2.06(95 % CI, 1.43-2.96); OR for 3 conditions, 3.23(95 % CI, 2.14-4.86); OR for 4 or more conditions, 5.61(95 % CI, 3.26-9.66). Similar associations were also observed between the quantity of chronic conditions and IADL disability.\n\nConclusions\nThe quantity of chronic conditions had relatively strong association with both ADL and IADL disability. Initiating prevention of additional chronic conditions and interventions on clusters of diseases may decrease the potential risk of ADL/IADL disability. Additionally, more attention should been given to the older low-income women living with relatives/non-relatives with multimorbidity.","container-title":"BMC Geriatrics","DOI":"10.1186/s12877-016-0352-9","ISSN":"1471-2318","journalAbbreviation":"BMC Geriatr","note":"PMID: 27784269\nPMCID: PMC5081877","source":"PubMed Central","title":"The association of multimorbidity and disability in a community-based sample of elderly aged 80 or older in Shanghai, China","URL":"https://www.ncbi.nlm.nih.gov/pmc/articles/PMC5081877/","volume":"16","author":[{"family":"Su","given":"Peng"},{"family":"Ding","given":"Hansheng"},{"family":"Zhang","given":"Wei"},{"family":"Duan","given":"Guangfeng"},{"family":"Yang","given":"Yitong"},{"family":"Chen","given":"Rong"},{"family":"Duan","given":"Zengjie"},{"family":"Du","given":"Lixia"},{"family":"Xie","given":"Chunyan"},{"family":"Jin","given":"Chunlin"},{"family":"Hu","given":"Chaoqun"},{"family":"Sun","given":"Zixue"},{"family":"Long","given":"Junrui"},{"family":"Gong","given":"Lingling"},{"family":"Tian","given":"Wenhua"}],"accessed":{"date-parts":[["2019",10,4]]},"issued":{"date-parts":[["2016",10,27]]}}},{"id":21553,"uris":["http://zotero.org/users/local/hhPVnw6l/items/WXIS6UIR"],"itemData":{"id":21553,"type":"article-journal","abstract":"Lower extremity muscle strength, and functional limitations are important modifiable predictors of falls, but are often examined using performance based measures. We examined the association between self-reported physical function limitations, determined using Late-Life Function and Disability Instrument(LLFDI) and incident falls in community-dwelling elderly individuals. 283 older adults participants were included in this analysis. Physical function limitations were defined as a person's difficulty in completing items of the lower extremity function domain and composite scores of the LLFDI. Information on falls was obtained through a standardised questionnaire. At one-year follow-up, 15.2% (43) of the participants experienced their first fall. In the multivariable analysis, individuals who reported difficulties in items of lower extremity function domain were more likely to experience a fall (incidence rate ratio[IRR]: ranging between 2.43 and 7.01; all P ≤ 0.046). In addition, decreasing advanced lower extremity function scores (IRR: 1.70, 95% confidence interval[CI]): 1.04, 2.78) and overall function component score (IRR: 2.05, 95% CI: 1.22, 3.44) were associated with higher risk of incident falls. Physical function limitations, determined using LLFDI, were associated with incident falls. Our findings provide further evidence that the LLFDI function component has the potential to be used as a self-assessment tool for fall risk.","container-title":"Scientific Reports","DOI":"10.1038/s41598-021-84557-3","ISSN":"2045-2322","issue":"1","journalAbbreviation":"Sci Rep","language":"eng","note":"PMID: 33664301\nPMCID: PMC7933133","page":"5201","source":"PubMed","title":"Association between patient-reported functional measures and incident falls","volume":"11","author":[{"family":"Yip","given":"Wanfen"},{"family":"Ge","given":"Lixia"},{"family":"Heng","given":"Bee Hoon"},{"family":"Tan","given":"Woan Shin"}],"issued":{"date-parts":[["2021",3,4]]}}},{"id":21494,"uris":["http://zotero.org/users/local/hhPVnw6l/items/8EIRQZ8Y"],"itemData":{"id":21494,"type":"article-journal","abstract":"BACKGROUND: multimorbidity contributes to a large portion of the disease burden in low- and middle-income countries. However, limited research has been undertaken in China. This study has investigated the prevalence of multimorbidity and the associations of multimorbidity with activities of daily living (ADL), instrumental activities of daily living (IADL) and depression in China.\nMETHODS: the study participants included 10,055 adults aged 45 years and older from three rounds of the China Health and Retirement Longitudinal Study 2011-2015. Random-effects logistic regression models were used to examine the association of multimorbidity with ADL limitation, IADL limitation and mental disease.\nRESULTS: the prevalence of multimorbidity amongst adults in China aged 45 years and older was 62.1% in 2015. The prevalence of multimorbidity was increased with older age, among women, in a higher socio-economic group and in the most deprived regions. Multimorbidity is associated with an increased likelihood of experiencing ADL limitation (adjusted odds ratio [AOR] = 5.738, 95% confidence intervals (CI) = 5.733, 5.744) and IADL limitation (AOR = 2.590, 95% CI = 2.588, 2.592) and depression (AOR = 3.352, 95% CI = 3.350, 3.354). Rural-urban disparities in functional difficulties and depression were also found amongst patients with multimorbidity.\nCONCLUSIONS: the burden of multimorbidity is high in China, particularly amongst the older population. Multimorbidity is associated with higher levels of functional limitations and depression. China healthcare reforms should introduce integrated care models and patient-centred healthcare delivery. The increasing need for reorientation of healthcare resources considering the distribution of multimorbidity and its adverse effect requires more attention from health policymakers in China and other developing countries.","container-title":"Age and Ageing","DOI":"10.1093/ageing/afaa117","ISSN":"1468-2834","issue":"1","journalAbbreviation":"Age Ageing","language":"eng","note":"PMID: 32556149","page":"190-197","source":"PubMed","title":"The effect of multimorbidity on functional limitations and depression amongst middle-aged and older population in China: a nationwide longitudinal study","title-short":"The effect of multimorbidity on functional limitations and depression amongst middle-aged and older population in China","volume":"50","author":[{"family":"Zhao","given":"Yang William"},{"family":"Haregu","given":"Tilahun Nigatu"},{"family":"He","given":"Li"},{"family":"Lu","given":"Shurong"},{"family":"Katar","given":"Ameera"},{"family":"Wang","given":"Haipeng"},{"family":"Yao","given":"Zhibin"},{"family":"Zhang","given":"Luwen"}],"issued":{"date-parts":[["2021",1,8]]}}}],"schema":"https://github.com/citation-style-language/schema/raw/master/csl-citation.json"} </w:instrText>
      </w:r>
      <w:r w:rsidRPr="00A90DAB">
        <w:rPr>
          <w:rFonts w:cs="Arial"/>
        </w:rPr>
        <w:fldChar w:fldCharType="separate"/>
      </w:r>
      <w:r w:rsidRPr="00A90DAB">
        <w:t>[14–16]</w:t>
      </w:r>
      <w:r w:rsidRPr="00A90DAB">
        <w:rPr>
          <w:rFonts w:cs="Arial"/>
        </w:rPr>
        <w:fldChar w:fldCharType="end"/>
      </w:r>
      <w:r w:rsidRPr="00A90DAB">
        <w:t xml:space="preserve">, and sleep problems </w:t>
      </w:r>
      <w:r w:rsidRPr="00A90DAB">
        <w:rPr>
          <w:rFonts w:cs="Arial"/>
        </w:rPr>
        <w:fldChar w:fldCharType="begin"/>
      </w:r>
      <w:r w:rsidRPr="00A90DAB">
        <w:rPr>
          <w:rFonts w:cs="Arial"/>
        </w:rPr>
        <w:instrText xml:space="preserve"> ADDIN ZOTERO_ITEM CSL_CITATION {"citationID":"etUkJKuA","properties":{"formattedCitation":"[17,18]","plainCitation":"[17,18]","noteIndex":0},"citationItems":[{"id":19643,"uris":["http://zotero.org/users/local/hhPVnw6l/items/E4NISVP7"],"itemData":{"id":19643,"type":"article-journal","abstract":"BACKGROUND: Data on the association between chronic conditions or the number of chronic conditions and sleep problems in low- or middle-income countries is scarce, and global comparisons of these associations with high-income countries have not been conducted.\nMETHODS: Data on 42116 individuals 50 years and older from nationally-representative samples of the Collaborative Research on Ageing in Europe (Finland, Poland, Spain) and the World Health Organization's Study on Global Ageing and Adult Health (China, Ghana, India, Mexico, Russia, South Africa) conducted between 2011-2012 and 2007-2010 respectively were analyzed.\nRESULTS: The association between nine chronic conditions (angina, arthritis, asthma, chronic lung disease, depression, diabetes, hypertension, obesity, and stroke) and self-reported severe/extreme sleep problems in the past 30 days was estimated by logistic regression with multiple variables. The age-adjusted prevalence of sleep problems ranged from 2.8% (China) to 17.0% (Poland). After adjustment for confounders, angina (OR 1.75-2.78), arthritis (OR 1.39-2.46), and depression (OR 1.75-5.12) were significantly associated with sleep problems in the majority or all of the countries. Sleep problems were also significantly associated with: asthma in Finland, Spain, and India; chronic lung disease in Poland, Spain, Ghana, and South Africa; diabetes in India; and stroke in China, Ghana, and India. A linear dose-dependent relationship between the number of chronic conditions and sleep problems was observed in all countries. Compared to no chronic conditions, the OR (95%CI) for 1,2,3, and ≥ 4 chronic conditions was 1.41 (1.09-1.82), 2.55 (1.99-3.27), 3.22 (2.52-4.11), and 7.62 (5.88-9.87) respectively in the overall sample.\nCONCLUSIONS: Identifying co-existing sleep problems among patients with chronic conditions and treating them simultaneously may lead to better treatment outcome. Clinicians should be aware of the high risk for sleep problems among patients with multimorbidity. Future studies are needed to elucidate the best treatment options for comorbid sleep problems especially in developing country settings.","container-title":"PloS One","DOI":"10.1371/journal.pone.0114742","ISSN":"1932-6203","issue":"12","journalAbbreviation":"PLoS One","language":"eng","note":"PMID: 25478876\nPMCID: PMC4257709","page":"e114742","source":"PubMed","title":"Chronic conditions and sleep problems among adults aged 50 years or over in nine countries: a multi-country study","title-short":"Chronic conditions and sleep problems among adults aged 50 years or over in nine countries","volume":"9","author":[{"family":"Koyanagi","given":"Ai"},{"family":"Garin","given":"Noe"},{"family":"Olaya","given":"Beatriz"},{"family":"Ayuso-Mateos","given":"Jose Luis"},{"family":"Chatterji","given":"Somnath"},{"family":"Leonardi","given":"Matilde"},{"family":"Koskinen","given":"Seppo"},{"family":"Tobiasz-Adamczyk","given":"Beata"},{"family":"Haro","given":"Josep Maria"}],"issued":{"date-parts":[["2014"]]}}},{"id":21454,"uris":["http://zotero.org/users/local/hhPVnw6l/items/HMBDU8R5"],"itemData":{"id":21454,"type":"article-journal","abstract":"Background\nFalls pose major health problems to the middle-aged and older adults and may potentially lead to various levels of injuries. Sleep duration and disturbances have been shown to be associated with falls in literature; however, studies of the joint and distinct effects of those sleep problems are still sparse. To fill this gap, we aimed to determine the association between sleep duration, sleep disturbances and falls among middle-aged and older adults in China controlling for psychosocial, lifestyle, socio-demographical factors and comorbidity.\n\nMethods\nData were derived from the China Health and Retirement Longitudinal Study (CHARLS) based on multi-stage sampling designs, with respondents aged 50 and older. Associations were evaluated by using multiple logistic regression adjusting for confounders and complex survey design. To further determine if the association of sleep duration/disturbance and falls depends on age groups, the study data were divided into two samples (age 50–64 vs. age 65+) and comparison was made between the two age groups.\n\nResults\nOf the 12,759 respondents, 2172 (17%) had falls within the last 2 years. Our findings indicated that the participants who had nighttime sleep duration ≤5 were more likely to report falls than those who had nighttime sleep duration ≥6 h; whereas no association between nighttime sleep duration &gt; 8 h and falls. Participants having sleep disturbances 1–2 days, or 3–4 days, and 5–7 days per week were also more likely to report falls than those who had no sleep disturbance. The nap sleep duration was not significantly associated with falls. Although the combined sample found both sleep duration and sleep disturbance to be strongly associated with falls after adjusting for various confounders, sleep disturbance was not significantly related to falls among participants aged 65 + .\n\nConclusions\nOur study suggested that there is an independent association between falls and short sleep duration and disturbed sleep among middle-aged and older adults in China. Findings underscore the need for evidence-based prevention and interventions targeting sleep duration and disturbance among this study population.","container-title":"BMC Geriatrics","DOI":"10.1186/s12877-018-0889-x","ISSN":"1471-2318","journalAbbreviation":"BMC Geriatr","note":"PMID: 30153791\nPMCID: PMC6114492","page":"196","source":"PubMed Central","title":"Sleep duration and sleep disturbances in association with falls among the middle-aged and older adults in China: a population-based nationwide study","title-short":"Sleep duration and sleep disturbances in association with falls among the middle-aged and older adults in China","volume":"18","author":[{"family":"Essien","given":"Samuel Kwaku"},{"family":"Feng","given":"Cindy Xin"},{"family":"Sun","given":"Wenjie"},{"family":"Farag","given":"Marwa"},{"family":"Li","given":"Longhai"},{"family":"Gao","given":"Yongqing"}],"issued":{"date-parts":[["2018",8,28]]}}}],"schema":"https://github.com/citation-style-language/schema/raw/master/csl-citation.json"} </w:instrText>
      </w:r>
      <w:r w:rsidRPr="00A90DAB">
        <w:rPr>
          <w:rFonts w:cs="Arial"/>
        </w:rPr>
        <w:fldChar w:fldCharType="separate"/>
      </w:r>
      <w:r w:rsidRPr="00A90DAB">
        <w:rPr>
          <w:rFonts w:cs="Arial"/>
        </w:rPr>
        <w:t>[17,18]</w:t>
      </w:r>
      <w:r w:rsidRPr="00A90DAB">
        <w:rPr>
          <w:rFonts w:cs="Arial"/>
        </w:rPr>
        <w:fldChar w:fldCharType="end"/>
      </w:r>
      <w:r w:rsidRPr="00A90DAB">
        <w:t>. In the past</w:t>
      </w:r>
      <w:r w:rsidR="00A3781C" w:rsidRPr="00A90DAB">
        <w:t xml:space="preserve"> few</w:t>
      </w:r>
      <w:r w:rsidRPr="00A90DAB">
        <w:t xml:space="preserve"> years, several studies have investigated the potential association between multimorbidity and falls, and these studies reported a positive multimorbidity</w:t>
      </w:r>
      <w:r w:rsidR="00A3781C" w:rsidRPr="00A90DAB">
        <w:t>–</w:t>
      </w:r>
      <w:r w:rsidRPr="00A90DAB">
        <w:t xml:space="preserve">fall relationship </w:t>
      </w:r>
      <w:r w:rsidRPr="00A90DAB">
        <w:rPr>
          <w:rFonts w:cs="Arial"/>
        </w:rPr>
        <w:fldChar w:fldCharType="begin"/>
      </w:r>
      <w:r w:rsidRPr="00A90DAB">
        <w:rPr>
          <w:rFonts w:cs="Arial"/>
        </w:rPr>
        <w:instrText xml:space="preserve"> ADDIN ZOTERO_ITEM CSL_CITATION {"citationID":"g3ThKY6z","properties":{"formattedCitation":"[19\\uc0\\u8211{}24]","plainCitation":"[19–24]","noteIndex":0},"citationItems":[{"id":21421,"uris":["http://zotero.org/users/local/hhPVnw6l/items/DJMHD98W"],"itemData":{"id":21421,"type":"article-journal","abstract":"BACKGROUND AND PURPOSE: Falls are a major health problem in the elderly community; however, questions regarding incidence, risk factors, and provider response to falls exist. The purpose of this study was to examine the incidence of falls, associated factors, health care costs, and provider response to falls among Medicare beneficiaries.\nPARTICIPANTS: The participants were 12,669 respondents to the Medicare Current Beneficiaries Survey (MCBS).\nMETHODS: Categories of number of falls (none, one, recurrent) and injury type (medically injurious versus not medically injurious) were created from the falls supplement to the MCBS. Means and proportions for the entire Medicare population were estimated using sampling weights. The association between sociodemographic variables and fall status was modeled using ordinal or binary logistic regression. Aggregate health costs by fall category were estimated from claims data.\nRESULTS: Population estimates of falls reported in 2002 ranged from 3.7 million (single fall) to 3.1 million (recurrent falls), with an estimated 2.2 million people having a medically injurious fall. Recurrent falls were more likely with increased age, being female, being nonwhite, reporting fair or poor health, and increased number of limitations in personal activities of daily living and instrumental activities of daily living and comorbidities. Although estimates of the actual costs of falls could not be determined, \"fallers\" consistently had larger utilization costs than \"nonfallers\" for the year 2002. Fewer than half (48%) of the beneficiaries reported talking to a health care provider following a fall, and 60% of those beneficiaries reported receiving fall prevention information.\nDISCUSSION AND CONCLUSION: Falls are common and may be associated with significant health care costs. Most importantly, health care providers may be missing many opportunities to provide fall prevention information to older people.","container-title":"Physical Therapy","DOI":"10.2522/ptj.20070107","ISSN":"1538-6724","issue":"4","journalAbbreviation":"Phys Ther","language":"eng","note":"PMID: 19228831\nPMCID: PMC2664994","page":"324-332","source":"PubMed","title":"Falls in the Medicare population: incidence, associated factors, and impact on health care","title-short":"Falls in the Medicare population","volume":"89","author":[{"family":"Shumway-Cook","given":"Anne"},{"family":"Ciol","given":"Marcia A."},{"family":"Hoffman","given":"Jeanne"},{"family":"Dudgeon","given":"Brian J."},{"family":"Yorkston","given":"Kathryn"},{"family":"Chan","given":"Leighton"}],"issued":{"date-parts":[["2009",4]]}}},{"id":21412,"uris":["http://zotero.org/users/local/hhPVnw6l/items/X6XTHJ8D"],"itemData":{"id":21412,"type":"article-journal","abstract":"BACKGROUND: Falls and chronic disease are both important health issues in older adults. The objectives of this study were to quantify the prevalence of falls and multi-morbidity (≥2 chronic conditions) in Canadian older adults; examine associations between falls and number of chronic conditions; and explore whether certain patterns of chronic disease were associated with a greater risk of falling.\nMETHODS: Data were derived from the Canadian Community Health Survey- Healthy Aging. Primary outcomes from 16,357 community-dwelling adults aged 65 years and over were self-reported falls in the previous 12 months and presence of 13 chronic conditions. Prevalence estimates were calculated with normalized sampling weights, and hierarchical cluster analysis was used to identify clusters based on chronic condition patterns, and tested for association to falls with logistic regression.\nRESULTS: Overall prevalence of falling and multi-morbidity were 19.8% and 62.0% respectively. Fall risk was significantly greater in individuals with one, two, four, five and six or more chronic conditions relative to those with none (all p &lt; 0.05). A seven-cluster model was selected, including groups with low prevalence of chronic disease, or high prevalence of hypertension and arthritis, visual impairment, hypertension, chronic obstructive pulmonary disease (COPD), diabetes, or heart disease and hypertension. Only the hypertension cluster (Odds Ratio [OR] = 1.2) and COPD cluster (OR = 1.6) were significantly associated with increased falls relative to the low prevalence group.\nCONCLUSIONS: Both the number and pattern of chronic conditions were related to falls. COPD emerged as a significant predictor of falls despite affecting a smaller proportion of respondents. Continued study is warranted to verify this association and determine how to incorporate consideration of chronic disease and multi-morbidity into fall risk assessments.","container-title":"BMC geriatrics","DOI":"10.1186/1471-2318-14-22","ISSN":"1471-2318","journalAbbreviation":"BMC Geriatr","language":"eng","note":"PMID: 24529293\nPMCID: PMC3928582","page":"22","source":"PubMed","title":"Chronic disease and falls in community-dwelling Canadians over 65 years old: a population-based study exploring associations with number and pattern of chronic conditions","title-short":"Chronic disease and falls in community-dwelling Canadians over 65 years old","volume":"14","author":[{"family":"Sibley","given":"Kathryn M."},{"family":"Voth","given":"Jennifer"},{"family":"Munce","given":"Sarah E."},{"family":"Straus","given":"Sharon E."},{"family":"Jaglal","given":"Susan B."}],"issued":{"date-parts":[["2014",2,14]]}}},{"id":21410,"uris":["http://zotero.org/users/local/hhPVnw6l/items/H6NTBJSV"],"itemData":{"id":21410,"type":"article-journal","abstract":"OBJECTIVE: To ascertain whether the risk of falls of different types is related to morbidity (number of chronic medical conditions) among postmenopausal women.\nSTUDY DESIGN: This cohort study uses data from a population-based prospective cohort study (OSTPRE). The study population consisted of 10,594 women aged 47-56 years living in Kuopio Province, Eastern Finland, in 1989, who responded to postal enquiries at both baseline and 5-year follow-up, in 1994. Morbidity (i.e. number of diagnosed chronic medical conditions) was reported in 1989 and falls in 1994. Falls were categorized as slip or nonslip, and 'frequent falls' was defined as two or more in a 12-month period.\nRESULTS: The risk (odds ratio (OR) with 95% CI) of a fall increased with the number of chronic medical conditions. The OR was 1.28 (1.17-1.40) for those with 1-2 conditions and 1.41 (1.24-1.60) for those with multimorbidity (≥3 conditions) compared with healthy respondents. Multimorbidity was associated with a greater risk of the woman experiencing frequent nonslip falls (OR=2.57; 2.01-3.29) than frequent slip falls (OR=1.46; 1.17-1.80). Adjusting with logistic regression for age, number of medications and smoking did not affect the risk estimates.\nCONCLUSION: Multimorbidity has a much smaller effect on slip than on nonslip falls in postmenopausal women. This should be taken into account when investigating the effects of multimorbidity on fall risk in varying weather conditions.","container-title":"Maturitas","DOI":"10.1016/j.maturitas.2016.05.004","ISSN":"1873-4111","journalAbbreviation":"Maturitas","language":"eng","note":"PMID: 27451317","page":"19-24","source":"PubMed","title":"Multimorbidity predicts falls differentially according to the type of fall in postmenopausal women","volume":"91","author":[{"family":"Afrin","given":"Nadia"},{"family":"Honkanen","given":"Risto"},{"family":"Koivumaa-Honkanen","given":"Heli"},{"family":"Lukkala","given":"Pyry"},{"family":"Rikkonen","given":"Toni"},{"family":"Sirola","given":"Joonas"},{"family":"Williams","given":"Lana J."},{"family":"Kröger","given":"Heikki"}],"issued":{"date-parts":[["2016",9]]}}},{"id":21417,"uris":["http://zotero.org/users/local/hhPVnw6l/items/TEZCHMRS"],"itemData":{"id":21417,"type":"article-journal","abstract":"BACKGROUND: To explore the recent history of falls and the existence of fear of falling in a sample of centenarians, and to identify factors associated with both conditions.\nMETHODS: The sample included 109 centenarians from two Portuguese studies. The two main outcomes of this study are fear of falling and history of fall(s).\nRESULTS: Results revealed that more than a half (51.4%) of the participants had fallen in the last 5 years and that the percentage of fear of falling was 78.9%. No association was found between the two conditions. The factors associated with each one were found to be different: number of health conditions for history of falls, and pain frequency and anxiety for fear of falling.\nCONCLUSIONS: The relationship between anxiety and fear of falling reinforces the importance of screening both conditions as it can improve their detection and treatment. The established relationship between a high number of health conditions (common at very advanced ages) and falls demands greater attention in fall prevention initiatives specifically targeted to the extremely elderly.","container-title":"Psychogeriatrics: The Official Journal of the Japanese Psychogeriatric Society","DOI":"10.1111/psyg.12423","ISSN":"1479-8301","issue":"5","journalAbbreviation":"Psychogeriatrics","language":"eng","note":"PMID: 30784146","page":"457-464","source":"PubMed","title":"Falls and fear of falling in a sample of centenarians: the role of multimorbidity, pain and anxiety","title-short":"Falls and fear of falling in a sample of centenarians","volume":"19","author":[{"family":"Teixeira","given":"Laetitia"},{"family":"Araújo","given":"Lia"},{"family":"Duarte","given":"Natália"},{"family":"Ribeiro","given":"Oscar"}],"issued":{"date-parts":[["2019",9]]}}},{"id":21419,"uris":["http://zotero.org/users/local/hhPVnw6l/items/5K8UCJRJ"],"itemData":{"id":21419,"type":"article-journal","abstract":"Falls are a major problem for older people and recurrent fallers are especially prone to severe consequences due to falls. This study investigated the association between chronic conditions and falls.","container-title":"BMC Geriatrics","DOI":"10.1186/s12877-020-01621-9","ISSN":"1471-2318","issue":"1","journalAbbreviation":"BMC Geriatrics","page":"225","source":"BioMed Central","title":"Association between chronic diseases and falls among a sample of older people in Finland","volume":"20","author":[{"family":"Immonen","given":"Milla"},{"family":"Haapea","given":"Marianne"},{"family":"Similä","given":"Heidi"},{"family":"Enwald","given":"Heidi"},{"family":"Keränen","given":"Niina"},{"family":"Kangas","given":"Maarit"},{"family":"Jämsä","given":"Timo"},{"family":"Korpelainen","given":"Raija"}],"issued":{"date-parts":[["2020",6,26]]}}},{"id":21415,"uris":["http://zotero.org/users/local/hhPVnw6l/items/QNNEKCA4"],"itemData":{"id":21415,"type":"article-journal","abstract":"OBJECTIVE: To determine the association of chronic conditions measured at baseline with physical performance and falls over time among older adults with back pain. We examined both number and type (depression, anxiety, arthritis) of chronic conditions.\nDESIGN: Retrospective cohort study.\nSETTING: National Health and Aging Trends Study.\nPARTICIPANTS: A total of 2438 community-dwelling Medicare beneficiaries aged ≥65 years with bothersome back pain (N=2438). The sample was mostly female (62%; 95% confidence interval [CI], 59%-64%) and aged 65-74 years (56%; 95% CI, 53%-58%).\nINTERVENTIONS: Not applicable.\nMAIN OUTCOME MEASURES: Short Physical Performance Battery (SPPB) (range, 0-12, lower indicates worse function) and recurrent falls measured annually over 6 years.\nRESULTS: Multiple chronic conditions were highly prevalent (82%; 95% CI, 79%-84%) among those reporting back pain. Adjusted regressions using survey weights with Taylor series linearization method and containing interaction terms for comorbidity and time showed having 2-3 chronic conditions vs 0-1 was associated with lower SPPB scores, and differences grew over time (for example 0.61 points lower [95% CI, -0.88 to -0.34] and 1.22 points lower [95% CI, -1.76 to -0.67] in rounds 3 and 6, respectively). Having ≥4 chronic conditions was associated with lower SPPB scores at all time points vs 0-1 (point estimate range, -1.72 to -2.31). Arthritis alone; the combination of arthritis with depression; and the triad of arthritis, depression, and anxiety were associated with lower SPPB scores at all time points. Logistic regression models showed presence of 2-3 and ≥4 chronic conditions was associated with increased odds of recurrent falls in any given year (odds ratio, 1.91; 95% CI, 1.35-2.69 and odds ratio, 3.92; 95% CI, 2.81-5.46, respectively). Those with the triad of arthritis, depression, and anxiety had greater odds of recurrent falls vs none or 1 condition.\nCONCLUSIONS: Among older adults with back pain, those with multiple chronic conditions, including co-occurrence of arthritis, depression, and anxiety, have greater risk for poor physical functioning and falls over time.","container-title":"Archives of Physical Medicine and Rehabilitation","DOI":"10.1016/j.apmr.2021.03.025","ISSN":"1532-821X","journalAbbreviation":"Arch Phys Med Rehabil","language":"eng","note":"PMID: 33901438","page":"S0003-9993(21)00306-3","source":"PubMed","title":"Associations of Multiple Chronic Conditions With Physical Performance and Falls Among Older Adults With Back Pain: A Longitudinal, Population-based Study","title-short":"Associations of Multiple Chronic Conditions With Physical Performance and Falls Among Older Adults With Back Pain","author":[{"family":"Rundell","given":"Sean D."},{"family":"Karmarkar","given":"Amol"},{"family":"Nash","given":"Michael"},{"family":"Patel","given":"Kushang V."}],"issued":{"date-parts":[["2021",4,24]]}}}],"schema":"https://github.com/citation-style-language/schema/raw/master/csl-citation.json"} </w:instrText>
      </w:r>
      <w:r w:rsidRPr="00A90DAB">
        <w:rPr>
          <w:rFonts w:cs="Arial"/>
        </w:rPr>
        <w:fldChar w:fldCharType="separate"/>
      </w:r>
      <w:r w:rsidRPr="00A90DAB">
        <w:t>[19–24]</w:t>
      </w:r>
      <w:r w:rsidRPr="00A90DAB">
        <w:rPr>
          <w:rFonts w:cs="Arial"/>
        </w:rPr>
        <w:fldChar w:fldCharType="end"/>
      </w:r>
      <w:r w:rsidRPr="00A90DAB">
        <w:t xml:space="preserve">. For example, a population-based prospective cohort study of 10,594 middle-aged women from Finland showed that the number of chronic disorders was positively associated with the risk of falls </w:t>
      </w:r>
      <w:r w:rsidRPr="00A90DAB">
        <w:rPr>
          <w:rFonts w:cs="Arial"/>
        </w:rPr>
        <w:fldChar w:fldCharType="begin"/>
      </w:r>
      <w:r w:rsidRPr="00A90DAB">
        <w:rPr>
          <w:rFonts w:cs="Arial"/>
        </w:rPr>
        <w:instrText xml:space="preserve"> ADDIN ZOTERO_ITEM CSL_CITATION {"citationID":"SEeonKpY","properties":{"formattedCitation":"[21]","plainCitation":"[21]","noteIndex":0},"citationItems":[{"id":21410,"uris":["http://zotero.org/users/local/hhPVnw6l/items/H6NTBJSV"],"itemData":{"id":21410,"type":"article-journal","abstract":"OBJECTIVE: To ascertain whether the risk of falls of different types is related to morbidity (number of chronic medical conditions) among postmenopausal women.\nSTUDY DESIGN: This cohort study uses data from a population-based prospective cohort study (OSTPRE). The study population consisted of 10,594 women aged 47-56 years living in Kuopio Province, Eastern Finland, in 1989, who responded to postal enquiries at both baseline and 5-year follow-up, in 1994. Morbidity (i.e. number of diagnosed chronic medical conditions) was reported in 1989 and falls in 1994. Falls were categorized as slip or nonslip, and 'frequent falls' was defined as two or more in a 12-month period.\nRESULTS: The risk (odds ratio (OR) with 95% CI) of a fall increased with the number of chronic medical conditions. The OR was 1.28 (1.17-1.40) for those with 1-2 conditions and 1.41 (1.24-1.60) for those with multimorbidity (≥3 conditions) compared with healthy respondents. Multimorbidity was associated with a greater risk of the woman experiencing frequent nonslip falls (OR=2.57; 2.01-3.29) than frequent slip falls (OR=1.46; 1.17-1.80). Adjusting with logistic regression for age, number of medications and smoking did not affect the risk estimates.\nCONCLUSION: Multimorbidity has a much smaller effect on slip than on nonslip falls in postmenopausal women. This should be taken into account when investigating the effects of multimorbidity on fall risk in varying weather conditions.","container-title":"Maturitas","DOI":"10.1016/j.maturitas.2016.05.004","ISSN":"1873-4111","journalAbbreviation":"Maturitas","language":"eng","note":"PMID: 27451317","page":"19-24","source":"PubMed","title":"Multimorbidity predicts falls differentially according to the type of fall in postmenopausal women","volume":"91","author":[{"family":"Afrin","given":"Nadia"},{"family":"Honkanen","given":"Risto"},{"family":"Koivumaa-Honkanen","given":"Heli"},{"family":"Lukkala","given":"Pyry"},{"family":"Rikkonen","given":"Toni"},{"family":"Sirola","given":"Joonas"},{"family":"Williams","given":"Lana J."},{"family":"Kröger","given":"Heikki"}],"issued":{"date-parts":[["2016",9]]}}}],"schema":"https://github.com/citation-style-language/schema/raw/master/csl-citation.json"} </w:instrText>
      </w:r>
      <w:r w:rsidRPr="00A90DAB">
        <w:rPr>
          <w:rFonts w:cs="Arial"/>
        </w:rPr>
        <w:fldChar w:fldCharType="separate"/>
      </w:r>
      <w:r w:rsidRPr="00A90DAB">
        <w:rPr>
          <w:rFonts w:cs="Arial"/>
        </w:rPr>
        <w:t>[21]</w:t>
      </w:r>
      <w:r w:rsidRPr="00A90DAB">
        <w:rPr>
          <w:rFonts w:cs="Arial"/>
        </w:rPr>
        <w:fldChar w:fldCharType="end"/>
      </w:r>
      <w:r w:rsidRPr="00A90DAB">
        <w:t xml:space="preserve">. It was further observed in another cross-sectional study, including 16,357 older adults living in Canada, that the risk of falls was significantly higher in those with multiple conditions than in their counterparts without any conditions </w:t>
      </w:r>
      <w:r w:rsidRPr="00A90DAB">
        <w:rPr>
          <w:rFonts w:cs="Arial"/>
        </w:rPr>
        <w:fldChar w:fldCharType="begin"/>
      </w:r>
      <w:r w:rsidRPr="00A90DAB">
        <w:rPr>
          <w:rFonts w:cs="Arial"/>
        </w:rPr>
        <w:instrText xml:space="preserve"> ADDIN ZOTERO_ITEM CSL_CITATION {"citationID":"YcSIeK8Y","properties":{"formattedCitation":"[20]","plainCitation":"[20]","noteIndex":0},"citationItems":[{"id":21412,"uris":["http://zotero.org/users/local/hhPVnw6l/items/X6XTHJ8D"],"itemData":{"id":21412,"type":"article-journal","abstract":"BACKGROUND: Falls and chronic disease are both important health issues in older adults. The objectives of this study were to quantify the prevalence of falls and multi-morbidity (≥2 chronic conditions) in Canadian older adults; examine associations between falls and number of chronic conditions; and explore whether certain patterns of chronic disease were associated with a greater risk of falling.\nMETHODS: Data were derived from the Canadian Community Health Survey- Healthy Aging. Primary outcomes from 16,357 community-dwelling adults aged 65 years and over were self-reported falls in the previous 12 months and presence of 13 chronic conditions. Prevalence estimates were calculated with normalized sampling weights, and hierarchical cluster analysis was used to identify clusters based on chronic condition patterns, and tested for association to falls with logistic regression.\nRESULTS: Overall prevalence of falling and multi-morbidity were 19.8% and 62.0% respectively. Fall risk was significantly greater in individuals with one, two, four, five and six or more chronic conditions relative to those with none (all p &lt; 0.05). A seven-cluster model was selected, including groups with low prevalence of chronic disease, or high prevalence of hypertension and arthritis, visual impairment, hypertension, chronic obstructive pulmonary disease (COPD), diabetes, or heart disease and hypertension. Only the hypertension cluster (Odds Ratio [OR] = 1.2) and COPD cluster (OR = 1.6) were significantly associated with increased falls relative to the low prevalence group.\nCONCLUSIONS: Both the number and pattern of chronic conditions were related to falls. COPD emerged as a significant predictor of falls despite affecting a smaller proportion of respondents. Continued study is warranted to verify this association and determine how to incorporate consideration of chronic disease and multi-morbidity into fall risk assessments.","container-title":"BMC geriatrics","DOI":"10.1186/1471-2318-14-22","ISSN":"1471-2318","journalAbbreviation":"BMC Geriatr","language":"eng","note":"PMID: 24529293\nPMCID: PMC3928582","page":"22","source":"PubMed","title":"Chronic disease and falls in community-dwelling Canadians over 65 years old: a population-based study exploring associations with number and pattern of chronic conditions","title-short":"Chronic disease and falls in community-dwelling Canadians over 65 years old","volume":"14","author":[{"family":"Sibley","given":"Kathryn M."},{"family":"Voth","given":"Jennifer"},{"family":"Munce","given":"Sarah E."},{"family":"Straus","given":"Sharon E."},{"family":"Jaglal","given":"Susan B."}],"issued":{"date-parts":[["2014",2,14]]}}}],"schema":"https://github.com/citation-style-language/schema/raw/master/csl-citation.json"} </w:instrText>
      </w:r>
      <w:r w:rsidRPr="00A90DAB">
        <w:rPr>
          <w:rFonts w:cs="Arial"/>
        </w:rPr>
        <w:fldChar w:fldCharType="separate"/>
      </w:r>
      <w:r w:rsidRPr="00A90DAB">
        <w:rPr>
          <w:rFonts w:cs="Arial"/>
        </w:rPr>
        <w:t>[20]</w:t>
      </w:r>
      <w:r w:rsidRPr="00A90DAB">
        <w:rPr>
          <w:rFonts w:cs="Arial"/>
        </w:rPr>
        <w:fldChar w:fldCharType="end"/>
      </w:r>
      <w:r w:rsidRPr="00A90DAB">
        <w:t>. Although the findings of the previous studies are of particular importance, most of these studies were of cross-sectional nature</w:t>
      </w:r>
      <w:r w:rsidR="00A3781C" w:rsidRPr="00A90DAB">
        <w:t>,</w:t>
      </w:r>
      <w:r w:rsidRPr="00A90DAB">
        <w:t xml:space="preserve"> and thus, little is known on the directionality of the association between multimorbidity and falls. </w:t>
      </w:r>
      <w:r w:rsidR="00A3781C" w:rsidRPr="00A90DAB">
        <w:t>Moreover</w:t>
      </w:r>
      <w:r w:rsidRPr="00A90DAB">
        <w:t>, the only two longitudinal studies focusing on the multimorbidity</w:t>
      </w:r>
      <w:r w:rsidR="00A3781C" w:rsidRPr="00A90DAB">
        <w:t>–</w:t>
      </w:r>
      <w:r w:rsidRPr="00A90DAB">
        <w:t xml:space="preserve">fall relationship were conducted in specific groups of individuals (i.e., postmenopausal women </w:t>
      </w:r>
      <w:r w:rsidRPr="00A90DAB">
        <w:rPr>
          <w:rFonts w:cs="Arial"/>
        </w:rPr>
        <w:fldChar w:fldCharType="begin"/>
      </w:r>
      <w:r w:rsidRPr="00A90DAB">
        <w:rPr>
          <w:rFonts w:cs="Arial"/>
        </w:rPr>
        <w:instrText xml:space="preserve"> ADDIN ZOTERO_ITEM CSL_CITATION {"citationID":"Un3zqxVm","properties":{"formattedCitation":"[21]","plainCitation":"[21]","noteIndex":0},"citationItems":[{"id":21410,"uris":["http://zotero.org/users/local/hhPVnw6l/items/H6NTBJSV"],"itemData":{"id":21410,"type":"article-journal","abstract":"OBJECTIVE: To ascertain whether the risk of falls of different types is related to morbidity (number of chronic medical conditions) among postmenopausal women.\nSTUDY DESIGN: This cohort study uses data from a population-based prospective cohort study (OSTPRE). The study population consisted of 10,594 women aged 47-56 years living in Kuopio Province, Eastern Finland, in 1989, who responded to postal enquiries at both baseline and 5-year follow-up, in 1994. Morbidity (i.e. number of diagnosed chronic medical conditions) was reported in 1989 and falls in 1994. Falls were categorized as slip or nonslip, and 'frequent falls' was defined as two or more in a 12-month period.\nRESULTS: The risk (odds ratio (OR) with 95% CI) of a fall increased with the number of chronic medical conditions. The OR was 1.28 (1.17-1.40) for those with 1-2 conditions and 1.41 (1.24-1.60) for those with multimorbidity (≥3 conditions) compared with healthy respondents. Multimorbidity was associated with a greater risk of the woman experiencing frequent nonslip falls (OR=2.57; 2.01-3.29) than frequent slip falls (OR=1.46; 1.17-1.80). Adjusting with logistic regression for age, number of medications and smoking did not affect the risk estimates.\nCONCLUSION: Multimorbidity has a much smaller effect on slip than on nonslip falls in postmenopausal women. This should be taken into account when investigating the effects of multimorbidity on fall risk in varying weather conditions.","container-title":"Maturitas","DOI":"10.1016/j.maturitas.2016.05.004","ISSN":"1873-4111","journalAbbreviation":"Maturitas","language":"eng","note":"PMID: 27451317","page":"19-24","source":"PubMed","title":"Multimorbidity predicts falls differentially according to the type of fall in postmenopausal women","volume":"91","author":[{"family":"Afrin","given":"Nadia"},{"family":"Honkanen","given":"Risto"},{"family":"Koivumaa-Honkanen","given":"Heli"},{"family":"Lukkala","given":"Pyry"},{"family":"Rikkonen","given":"Toni"},{"family":"Sirola","given":"Joonas"},{"family":"Williams","given":"Lana J."},{"family":"Kröger","given":"Heikki"}],"issued":{"date-parts":[["2016",9]]}}}],"schema":"https://github.com/citation-style-language/schema/raw/master/csl-citation.json"} </w:instrText>
      </w:r>
      <w:r w:rsidRPr="00A90DAB">
        <w:rPr>
          <w:rFonts w:cs="Arial"/>
        </w:rPr>
        <w:fldChar w:fldCharType="separate"/>
      </w:r>
      <w:r w:rsidRPr="00A90DAB">
        <w:rPr>
          <w:rFonts w:cs="Arial"/>
        </w:rPr>
        <w:t>[21]</w:t>
      </w:r>
      <w:r w:rsidRPr="00A90DAB">
        <w:rPr>
          <w:rFonts w:cs="Arial"/>
        </w:rPr>
        <w:fldChar w:fldCharType="end"/>
      </w:r>
      <w:r w:rsidRPr="00A90DAB">
        <w:t xml:space="preserve"> and older adults with back pain </w:t>
      </w:r>
      <w:r w:rsidRPr="00A90DAB">
        <w:rPr>
          <w:rFonts w:cs="Arial"/>
        </w:rPr>
        <w:fldChar w:fldCharType="begin"/>
      </w:r>
      <w:r w:rsidRPr="00A90DAB">
        <w:rPr>
          <w:rFonts w:cs="Arial"/>
        </w:rPr>
        <w:instrText xml:space="preserve"> ADDIN ZOTERO_ITEM CSL_CITATION {"citationID":"8aDQp8Os","properties":{"formattedCitation":"[24]","plainCitation":"[24]","noteIndex":0},"citationItems":[{"id":21415,"uris":["http://zotero.org/users/local/hhPVnw6l/items/QNNEKCA4"],"itemData":{"id":21415,"type":"article-journal","abstract":"OBJECTIVE: To determine the association of chronic conditions measured at baseline with physical performance and falls over time among older adults with back pain. We examined both number and type (depression, anxiety, arthritis) of chronic conditions.\nDESIGN: Retrospective cohort study.\nSETTING: National Health and Aging Trends Study.\nPARTICIPANTS: A total of 2438 community-dwelling Medicare beneficiaries aged ≥65 years with bothersome back pain (N=2438). The sample was mostly female (62%; 95% confidence interval [CI], 59%-64%) and aged 65-74 years (56%; 95% CI, 53%-58%).\nINTERVENTIONS: Not applicable.\nMAIN OUTCOME MEASURES: Short Physical Performance Battery (SPPB) (range, 0-12, lower indicates worse function) and recurrent falls measured annually over 6 years.\nRESULTS: Multiple chronic conditions were highly prevalent (82%; 95% CI, 79%-84%) among those reporting back pain. Adjusted regressions using survey weights with Taylor series linearization method and containing interaction terms for comorbidity and time showed having 2-3 chronic conditions vs 0-1 was associated with lower SPPB scores, and differences grew over time (for example 0.61 points lower [95% CI, -0.88 to -0.34] and 1.22 points lower [95% CI, -1.76 to -0.67] in rounds 3 and 6, respectively). Having ≥4 chronic conditions was associated with lower SPPB scores at all time points vs 0-1 (point estimate range, -1.72 to -2.31). Arthritis alone; the combination of arthritis with depression; and the triad of arthritis, depression, and anxiety were associated with lower SPPB scores at all time points. Logistic regression models showed presence of 2-3 and ≥4 chronic conditions was associated with increased odds of recurrent falls in any given year (odds ratio, 1.91; 95% CI, 1.35-2.69 and odds ratio, 3.92; 95% CI, 2.81-5.46, respectively). Those with the triad of arthritis, depression, and anxiety had greater odds of recurrent falls vs none or 1 condition.\nCONCLUSIONS: Among older adults with back pain, those with multiple chronic conditions, including co-occurrence of arthritis, depression, and anxiety, have greater risk for poor physical functioning and falls over time.","container-title":"Archives of Physical Medicine and Rehabilitation","DOI":"10.1016/j.apmr.2021.03.025","ISSN":"1532-821X","journalAbbreviation":"Arch Phys Med Rehabil","language":"eng","note":"PMID: 33901438","page":"S0003-9993(21)00306-3","source":"PubMed","title":"Associations of Multiple Chronic Conditions With Physical Performance and Falls Among Older Adults With Back Pain: A Longitudinal, Population-based Study","title-short":"Associations of Multiple Chronic Conditions With Physical Performance and Falls Among Older Adults With Back Pain","author":[{"family":"Rundell","given":"Sean D."},{"family":"Karmarkar","given":"Amol"},{"family":"Nash","given":"Michael"},{"family":"Patel","given":"Kushang V."}],"issued":{"date-parts":[["2021",4,24]]}}}],"schema":"https://github.com/citation-style-language/schema/raw/master/csl-citation.json"} </w:instrText>
      </w:r>
      <w:r w:rsidRPr="00A90DAB">
        <w:rPr>
          <w:rFonts w:cs="Arial"/>
        </w:rPr>
        <w:fldChar w:fldCharType="separate"/>
      </w:r>
      <w:r w:rsidRPr="00A90DAB">
        <w:rPr>
          <w:rFonts w:cs="Arial"/>
        </w:rPr>
        <w:t>[24]</w:t>
      </w:r>
      <w:r w:rsidRPr="00A90DAB">
        <w:rPr>
          <w:rFonts w:cs="Arial"/>
        </w:rPr>
        <w:fldChar w:fldCharType="end"/>
      </w:r>
      <w:r w:rsidRPr="00A90DAB">
        <w:t>), and their results may not be generalizable to the entire older population. Finally, no research has yet studied the potential mediating role of several factors such as pain, polypharmacy, and cognitive impairment in this association. In this context, more research on the multimorbidity</w:t>
      </w:r>
      <w:r w:rsidR="00A3781C" w:rsidRPr="00A90DAB">
        <w:t>–</w:t>
      </w:r>
      <w:r w:rsidRPr="00A90DAB">
        <w:t>fall relationship is warranted in order to better design preventive measures for falls among people with multimorbidity.</w:t>
      </w:r>
    </w:p>
    <w:p w14:paraId="10226269" w14:textId="77777777" w:rsidR="00AD3F0B" w:rsidRPr="00A90DAB" w:rsidRDefault="00AD3F0B" w:rsidP="00AD3F0B">
      <w:pPr>
        <w:pStyle w:val="MDPI31text"/>
      </w:pPr>
      <w:r w:rsidRPr="00A90DAB">
        <w:t>Therefore, the goals of this prospective study, including adults aged ≥50 years from Ireland, were to investigate the association between multimorbidity and incident falls, and to identify mediators in this relationship.</w:t>
      </w:r>
    </w:p>
    <w:p w14:paraId="12262293" w14:textId="77777777" w:rsidR="00AD3F0B" w:rsidRPr="00A90DAB" w:rsidRDefault="00AD3F0B" w:rsidP="00AD3F0B">
      <w:pPr>
        <w:pStyle w:val="MDPI21heading1"/>
      </w:pPr>
      <w:r w:rsidRPr="00A90DAB">
        <w:rPr>
          <w:lang w:eastAsia="zh-CN"/>
        </w:rPr>
        <w:t xml:space="preserve">2. </w:t>
      </w:r>
      <w:r w:rsidRPr="00A90DAB">
        <w:t>Materials and Methods</w:t>
      </w:r>
    </w:p>
    <w:p w14:paraId="5C091F5E" w14:textId="77777777" w:rsidR="00AD3F0B" w:rsidRPr="00A90DAB" w:rsidRDefault="00AD3F0B" w:rsidP="00AD3F0B">
      <w:pPr>
        <w:pStyle w:val="MDPI22heading2"/>
      </w:pPr>
      <w:r w:rsidRPr="00A90DAB">
        <w:t xml:space="preserve">2.1. The Survey </w:t>
      </w:r>
    </w:p>
    <w:p w14:paraId="65053B4D" w14:textId="068729F4" w:rsidR="00AD3F0B" w:rsidRPr="00A90DAB" w:rsidRDefault="00AD3F0B" w:rsidP="00AD3F0B">
      <w:pPr>
        <w:pStyle w:val="MDPI31text"/>
      </w:pPr>
      <w:r w:rsidRPr="00A90DAB">
        <w:t xml:space="preserve">Data from two consecutive waves of the Irish Longitudinal Study on Ageing (TILDA) survey were used for this study. The methodology of the survey has been extensively described in the </w:t>
      </w:r>
      <w:r w:rsidRPr="00A90DAB">
        <w:rPr>
          <w:szCs w:val="20"/>
        </w:rPr>
        <w:t xml:space="preserve">literature </w:t>
      </w:r>
      <w:r w:rsidRPr="00A90DAB">
        <w:rPr>
          <w:rFonts w:cs="Arial"/>
          <w:szCs w:val="20"/>
        </w:rPr>
        <w:fldChar w:fldCharType="begin"/>
      </w:r>
      <w:r w:rsidRPr="00A90DAB">
        <w:rPr>
          <w:rFonts w:cs="Arial"/>
          <w:szCs w:val="20"/>
        </w:rPr>
        <w:instrText xml:space="preserve"> ADDIN ZOTERO_ITEM CSL_CITATION {"citationID":"TGL3BRDB","properties":{"formattedCitation":"[25,26]","plainCitation":"[25,26]","noteIndex":0},"citationItems":[{"id":21488,"uris":["http://zotero.org/users/local/hhPVnw6l/items/JGH6VPGT"],"itemData":{"id":21488,"type":"report","event-place":"Dublin, Ireland","language":"English","page":"149","publisher-place":"Dublin, Ireland","title":"The Design of the Irish Longitudinal Study on Ageing","URL":"https://tilda.tcd.ie/publications/reports/pdf/Report_DesignReport.pdf","author":[{"family":"Kenny","given":"Rose Anne"},{"family":"Whelan","given":"Brendan J."},{"family":"Cronin","given":"Hilary"},{"family":"Kamiya","given":"Yumiko"},{"family":"Kearney","given":"Patricia"},{"family":"O'Regan","given":"Claire"},{"family":"Ziegel","given":"Mélina"}],"issued":{"date-parts":[["2010"]]}}},{"id":21490,"uris":["http://zotero.org/users/local/hhPVnw6l/items/5UCUJMVA"],"itemData":{"id":21490,"type":"report","event-place":"Dublin, Ireland","language":"English","page":"323","publisher-place":"Dublin, Ireland","title":"Fifty plus in Ireland 2011 first results from the Irish longitudinal study on ageing (TILDA)","URL":"https://lenus.ie/bitstream/handle/10147/129741/tildafirstresults.pdf?sequence=1&amp;isAllowed=y","author":[{"family":"Barrett","given":"Alan"},{"family":"Savva","given":"George"},{"family":"Timonen","given":"Virpi"},{"family":"Kenny","given":"Rose Anne"}],"issued":{"date-parts":[["2011"]]}}}],"schema":"https://github.com/citation-style-language/schema/raw/master/csl-citation.json"} </w:instrText>
      </w:r>
      <w:r w:rsidRPr="00A90DAB">
        <w:rPr>
          <w:rFonts w:cs="Arial"/>
          <w:szCs w:val="20"/>
        </w:rPr>
        <w:fldChar w:fldCharType="separate"/>
      </w:r>
      <w:r w:rsidRPr="00A90DAB">
        <w:rPr>
          <w:rFonts w:cs="Arial"/>
          <w:szCs w:val="20"/>
        </w:rPr>
        <w:t>[25,26]</w:t>
      </w:r>
      <w:r w:rsidRPr="00A90DAB">
        <w:rPr>
          <w:rFonts w:cs="Arial"/>
          <w:szCs w:val="20"/>
        </w:rPr>
        <w:fldChar w:fldCharType="end"/>
      </w:r>
      <w:r w:rsidRPr="00A90DAB">
        <w:rPr>
          <w:szCs w:val="20"/>
        </w:rPr>
        <w:t>.</w:t>
      </w:r>
      <w:r w:rsidRPr="00A90DAB">
        <w:t xml:space="preserve"> Briefly, the survey was undertaken by Trinity College</w:t>
      </w:r>
      <w:r w:rsidRPr="00A90DAB">
        <w:rPr>
          <w:rFonts w:hint="eastAsia"/>
        </w:rPr>
        <w:t xml:space="preserve"> Dublin, and included adults aged ≥50 years from private households in Ireland. Nationally representative samples were obtained using clustered random sampling. Wave 1 (i.e., baseline survey) was conducted in October 2009</w:t>
      </w:r>
      <w:r w:rsidR="00C62288" w:rsidRPr="00A90DAB">
        <w:rPr>
          <w:rFonts w:eastAsiaTheme="minorEastAsia"/>
          <w:lang w:eastAsia="zh-CN"/>
        </w:rPr>
        <w:t>–</w:t>
      </w:r>
      <w:r w:rsidRPr="00A90DAB">
        <w:rPr>
          <w:rFonts w:hint="eastAsia"/>
        </w:rPr>
        <w:t>February 2011, and Wave 2 in April</w:t>
      </w:r>
      <w:r w:rsidRPr="00A90DAB">
        <w:t xml:space="preserve"> 2012–January 2013. People living in institutions, those affected by dementia, and those with severe cognitive impairment limiting their ability to provide written informed consent were excluded from Wave 1. </w:t>
      </w:r>
      <w:proofErr w:type="gramStart"/>
      <w:r w:rsidRPr="00A90DAB">
        <w:t>The majority of</w:t>
      </w:r>
      <w:proofErr w:type="gramEnd"/>
      <w:r w:rsidRPr="00A90DAB">
        <w:t xml:space="preserve"> data were obtained through interviews conducted by trained staff using a computer. Sensitive data (e.g., alcohol consumption) were obtained using a self-completed questionnaire returned following the interview. The response rate was 62% and 86% for Wave 1 and Wave 2, respectively. Sampling weights were generated based on the statistics of the Quarterly National Household Survey 2010, and the estimation of these weights relied on sex, age</w:t>
      </w:r>
      <w:r w:rsidR="00195ABA" w:rsidRPr="00A90DAB">
        <w:t>,</w:t>
      </w:r>
      <w:r w:rsidRPr="00A90DAB">
        <w:t xml:space="preserve"> and educational attainment. Finally, ethical approval for the survey was obtained from the Ethics Committee of the Faculty of Health Sciences of Trinity College Dublin, while each participant provided written informed consent.</w:t>
      </w:r>
    </w:p>
    <w:p w14:paraId="14C0F73B" w14:textId="77777777" w:rsidR="00AD3F0B" w:rsidRPr="00A90DAB" w:rsidRDefault="00AD3F0B" w:rsidP="00AD3F0B">
      <w:pPr>
        <w:pStyle w:val="MDPI22heading2"/>
        <w:spacing w:before="240"/>
      </w:pPr>
      <w:r w:rsidRPr="00A90DAB">
        <w:t>2.2. Falls at Wave 2 (Dependent Variable)</w:t>
      </w:r>
    </w:p>
    <w:p w14:paraId="49D94862" w14:textId="0A6134BC" w:rsidR="00AD3F0B" w:rsidRPr="00A90DAB" w:rsidRDefault="00AD3F0B" w:rsidP="00AD3F0B">
      <w:pPr>
        <w:pStyle w:val="MDPI31text"/>
      </w:pPr>
      <w:r w:rsidRPr="00A90DAB">
        <w:t>Falls at Wave 2 were assessed with the yes</w:t>
      </w:r>
      <w:r w:rsidR="00195ABA" w:rsidRPr="00A90DAB">
        <w:t>/</w:t>
      </w:r>
      <w:r w:rsidRPr="00A90DAB">
        <w:t>no question “Have you fallen since the last interview?”</w:t>
      </w:r>
    </w:p>
    <w:p w14:paraId="2FBAA90D" w14:textId="77777777" w:rsidR="00AD3F0B" w:rsidRPr="00A90DAB" w:rsidRDefault="00AD3F0B" w:rsidP="00AD3F0B">
      <w:pPr>
        <w:spacing w:line="240" w:lineRule="auto"/>
        <w:jc w:val="left"/>
        <w:rPr>
          <w:rFonts w:eastAsia="Times New Roman"/>
          <w:i/>
          <w:snapToGrid w:val="0"/>
          <w:szCs w:val="22"/>
          <w:lang w:eastAsia="de-DE" w:bidi="en-US"/>
        </w:rPr>
      </w:pPr>
      <w:r w:rsidRPr="00A90DAB">
        <w:br w:type="page"/>
      </w:r>
    </w:p>
    <w:p w14:paraId="26F41C35" w14:textId="77777777" w:rsidR="00AD3F0B" w:rsidRPr="00A90DAB" w:rsidRDefault="00AD3F0B" w:rsidP="00AD3F0B">
      <w:pPr>
        <w:pStyle w:val="MDPI22heading2"/>
        <w:spacing w:before="240"/>
      </w:pPr>
      <w:r w:rsidRPr="00A90DAB">
        <w:lastRenderedPageBreak/>
        <w:t>2.3. Chronic Conditions and Multimorbidity (Independent Variables)</w:t>
      </w:r>
    </w:p>
    <w:p w14:paraId="7DEAF7D7" w14:textId="4E30C186" w:rsidR="00AD3F0B" w:rsidRPr="00A90DAB" w:rsidRDefault="00AD3F0B" w:rsidP="00AD3F0B">
      <w:pPr>
        <w:pStyle w:val="MDPI31text"/>
      </w:pPr>
      <w:r w:rsidRPr="00A90DAB">
        <w:t xml:space="preserve">We considered all chronic conditions for which data were available in the survey. The question “Has a doctor ever told you that you have any of the conditions on this card?” was used to assess the presence of chronic physical conditions at Wave 1. There were 14 conditions listed on the card: arthritis, asthma, cancer, chronic lung disease (i.e., chronic bronchitis or emphysema), cirrhosis, diabetes, eye disease (i.e., age-related macular degeneration, cataracts, glaucoma, or other eye disease), heart disease (i.e., abnormal heart rhythm, angina, congestive heart failure, heart attack, heart murmur, or other heart disease), high cholesterol, hypertension, osteoporosis, stomach ulcer, stroke, and varicose ulcer. In addition, we also included anxiety and depression in the list of chronic conditions. The assessment of anxiety symptoms relied on the anxiety subscale of the Hospital Anxiety and Depression Scale (HADS-A), with a score of ≥8 corresponding to a positive screen for generalized anxiety disorder </w:t>
      </w:r>
      <w:r w:rsidRPr="00A90DAB">
        <w:rPr>
          <w:rFonts w:cs="Arial"/>
        </w:rPr>
        <w:fldChar w:fldCharType="begin"/>
      </w:r>
      <w:r w:rsidRPr="00A90DAB">
        <w:rPr>
          <w:rFonts w:cs="Arial"/>
        </w:rPr>
        <w:instrText xml:space="preserve"> ADDIN ZOTERO_ITEM CSL_CITATION {"citationID":"jwXnD74T","properties":{"formattedCitation":"[27]","plainCitation":"[27]","noteIndex":0},"citationItems":[{"id":21508,"uris":["http://zotero.org/users/local/hhPVnw6l/items/5GKMNC5C"],"itemData":{"id":21508,"type":"article-journal","abstract":"A self-assessment scale has been developed and found to be a reliable instrument for detecting states of depression and anxiety in the setting of an hospital medical outpatient clinic. The anxiety and depressive subscales are also valid measures of severity of the emotional disorder. It is suggested that the introduction of the scales into general hospital practice would facilitate the large task of detection and management of emotional disorder in patients under investigation and treatment in medical and surgical departments.","container-title":"Acta Psychiatrica Scandinavica","DOI":"10.1111/j.1600-0447.1983.tb09716.x","ISSN":"0001-690X","issue":"6","journalAbbreviation":"Acta Psychiatr Scand","language":"eng","note":"PMID: 6880820","page":"361-370","source":"PubMed","title":"The hospital anxiety and depression scale","volume":"67","author":[{"family":"Zigmond","given":"A. S."},{"family":"Snaith","given":"R. P."}],"issued":{"date-parts":[["1983",6]]}}}],"schema":"https://github.com/citation-style-language/schema/raw/master/csl-citation.json"} </w:instrText>
      </w:r>
      <w:r w:rsidRPr="00A90DAB">
        <w:rPr>
          <w:rFonts w:cs="Arial"/>
        </w:rPr>
        <w:fldChar w:fldCharType="separate"/>
      </w:r>
      <w:r w:rsidRPr="00A90DAB">
        <w:rPr>
          <w:rFonts w:cs="Arial"/>
        </w:rPr>
        <w:t>[27]</w:t>
      </w:r>
      <w:r w:rsidRPr="00A90DAB">
        <w:rPr>
          <w:rFonts w:cs="Arial"/>
        </w:rPr>
        <w:fldChar w:fldCharType="end"/>
      </w:r>
      <w:r w:rsidRPr="00A90DAB">
        <w:t xml:space="preserve">. Previous research has shown that the sensitivity and the specificity of this cut-off for the screening of generalized anxiety disorder is 89% and 75%, respectively </w:t>
      </w:r>
      <w:r w:rsidRPr="00A90DAB">
        <w:rPr>
          <w:rFonts w:cs="Arial"/>
        </w:rPr>
        <w:fldChar w:fldCharType="begin"/>
      </w:r>
      <w:r w:rsidRPr="00A90DAB">
        <w:rPr>
          <w:rFonts w:cs="Arial"/>
        </w:rPr>
        <w:instrText xml:space="preserve"> ADDIN ZOTERO_ITEM CSL_CITATION {"citationID":"frrtNLDA","properties":{"formattedCitation":"[28]","plainCitation":"[28]","noteIndex":0},"citationItems":[{"id":21512,"uris":["http://zotero.org/users/local/hhPVnw6l/items/8T3453AK"],"itemData":{"id":21512,"type":"article-journal","abstract":"BACKGROUND: General practitioners' (GPs) diagnostic skills lead to underidentification of generalized anxiety disorders (GAD) and major depressive episodes (MDE). Supplement of brief questionnaires could improve the diagnostic accuracy of GPs for these common mental disorders. The aims of this study were to examine the usefulness of The Hospital Anxiety and Depression Rating Scale (HADS) for GPs by: 1) Examining its psychometrics in the GPs' setting; 2) Testing its case-finding properties compared to patient-rated GAD and MDE (DSM-IV); and 3) Comparing its case finding abilities to that of the GPs using Clinical Global Impression-Severity (CGI-S) rating.\nMETHODS: In a cross-sectional survey study 1,781 patients in three consecutive days in September 2001 attended 141 GPs geographically spread in Norway. Sensitivity, specificity, optimal cut off score, and Area under the curve (AUC) for the HADS and the CGI-S were calculated with Generalized Anxiety Questionnaire (GAS-Q) as reference standard for GAD, and Depression Screening Questionnaire (DSQ) for MDE.\nRESULTS: The HADS-A had optimal cut off &gt; or =8 (sensitivity 0.89, specificity 0.75), AUC 0.88 and 76% of patients were correctly classified in relation to GAD. The HADS-D had by optimal cut off &gt; or =8 (sensitivity 0.80 and specificity 0.88) AUC 0.93 and 87% of the patients were correctly classified in relation to MDE. Proportions of the total correctly classified at the CGI-S optimal cut-off &gt; or =3 were 83% of patients for GAD and 81% for MDE.\nCONCLUSION: The results indicate that addition of the patients' HADS scores to GPs' information could improve their diagnostic accuracy of GAD and MDE.","container-title":"BMC psychiatry","DOI":"10.1186/1471-244X-5-46","ISSN":"1471-244X","journalAbbreviation":"BMC Psychiatry","language":"eng","note":"PMID: 16351733\nPMCID: PMC1343544","page":"46","source":"PubMed","title":"The Hospital Anxiety and Depression Rating Scale: a cross-sectional study of psychometrics and case finding abilities in general practice","title-short":"The Hospital Anxiety and Depression Rating Scale","volume":"5","author":[{"family":"Olssøn","given":"Ingrid"},{"family":"Mykletun","given":"Arnstein"},{"family":"Dahl","given":"Alv A."}],"issued":{"date-parts":[["2005",12,14]]}}}],"schema":"https://github.com/citation-style-language/schema/raw/master/csl-citation.json"} </w:instrText>
      </w:r>
      <w:r w:rsidRPr="00A90DAB">
        <w:rPr>
          <w:rFonts w:cs="Arial"/>
        </w:rPr>
        <w:fldChar w:fldCharType="separate"/>
      </w:r>
      <w:r w:rsidRPr="00A90DAB">
        <w:rPr>
          <w:rFonts w:cs="Arial"/>
        </w:rPr>
        <w:t>[28]</w:t>
      </w:r>
      <w:r w:rsidRPr="00A90DAB">
        <w:rPr>
          <w:rFonts w:cs="Arial"/>
        </w:rPr>
        <w:fldChar w:fldCharType="end"/>
      </w:r>
      <w:r w:rsidRPr="00A90DAB">
        <w:t xml:space="preserve">. Depressive symptoms were evaluated with the 20-item Center for Epidemiologic Studies Depression (CES-D), a scale focusing on past-week symptoms, and a cut-off score of ≥16 corresponded to a positive screen for depression </w:t>
      </w:r>
      <w:r w:rsidRPr="00A90DAB">
        <w:rPr>
          <w:rFonts w:cs="Arial"/>
        </w:rPr>
        <w:fldChar w:fldCharType="begin"/>
      </w:r>
      <w:r w:rsidRPr="00A90DAB">
        <w:rPr>
          <w:rFonts w:cs="Arial"/>
        </w:rPr>
        <w:instrText xml:space="preserve"> ADDIN ZOTERO_ITEM CSL_CITATION {"citationID":"W6GVcT4Q","properties":{"formattedCitation":"[29]","plainCitation":"[29]","noteIndex":0},"citationItems":[{"id":21515,"uris":["http://zotero.org/users/local/hhPVnw6l/items/QCGUCI23"],"itemData":{"id":21515,"type":"article-journal","abstract":"The CES-D scale is a short self-report scale designed to measure depressive symptomatology in the general population. The items of the scale are symptoms associated with depression which have been used in previously validated longer scales. The new scale was tested in household interview surveys and in psychiatric settings. It was found to have very high internal consistency and adequate test- retest repeatability. Validity was established by pat terns of correlations with other self-report measures, by correlations with clinical ratings of depression, and by relationships with other variables which support its construct validity. Reliability, validity, and factor structure were similar across a wide variety of demographic characteristics in the general population samples tested. The scale should be a useful tool for epidemiologic studies of de pression.","container-title":"Applied Psychological Measurement","DOI":"10.1177/014662167700100306","ISSN":"0146-6216","issue":"3","journalAbbreviation":"Applied Psychological Measurement","language":"en","note":"publisher: SAGE Publications Inc","page":"385-401","source":"SAGE Journals","title":"The CES-D Scale: A Self-Report Depression Scale for Research in the General Population","title-short":"The CES-D Scale","volume":"1","author":[{"family":"Radloff","given":"Lenore Sawyer"}],"issued":{"date-parts":[["1977",6,1]]}}}],"schema":"https://github.com/citation-style-language/schema/raw/master/csl-citation.json"} </w:instrText>
      </w:r>
      <w:r w:rsidRPr="00A90DAB">
        <w:rPr>
          <w:rFonts w:cs="Arial"/>
        </w:rPr>
        <w:fldChar w:fldCharType="separate"/>
      </w:r>
      <w:r w:rsidRPr="00A90DAB">
        <w:rPr>
          <w:rFonts w:cs="Arial"/>
        </w:rPr>
        <w:t>[29]</w:t>
      </w:r>
      <w:r w:rsidRPr="00A90DAB">
        <w:rPr>
          <w:rFonts w:cs="Arial"/>
        </w:rPr>
        <w:fldChar w:fldCharType="end"/>
      </w:r>
      <w:r w:rsidRPr="00A90DAB">
        <w:t xml:space="preserve">. The sensitivity and the specificity of this cut-off for major depression in a community-based sample of older adults </w:t>
      </w:r>
      <w:r w:rsidR="00195ABA" w:rsidRPr="00A90DAB">
        <w:t>were</w:t>
      </w:r>
      <w:r w:rsidRPr="00A90DAB">
        <w:t xml:space="preserve"> found to be around 100% and 88%, respectively </w:t>
      </w:r>
      <w:r w:rsidRPr="00A90DAB">
        <w:rPr>
          <w:rFonts w:cs="Arial"/>
        </w:rPr>
        <w:fldChar w:fldCharType="begin"/>
      </w:r>
      <w:r w:rsidRPr="00A90DAB">
        <w:rPr>
          <w:rFonts w:cs="Arial"/>
        </w:rPr>
        <w:instrText xml:space="preserve"> ADDIN ZOTERO_ITEM CSL_CITATION {"citationID":"34bl92Jz","properties":{"formattedCitation":"[30]","plainCitation":"[30]","noteIndex":0},"citationItems":[{"id":"Jh0mMXBp/ZvNdfVP9","uris":["http://zotero.org/users/local/hhPVnw6l/items/5UFWJ6VC"],"itemData":{"id":21517,"type":"article-journal","abstract":"The Center for Epidemiologic Studies Depression scale (CES-D) has been widely used in studies of late-life depression. Psychometric properties are generally favourable, but data on the criterion validity of the CES-D in elderly community-based samples are lacking. In a sample of older (55-85 years) inhabitants of the Netherlands, 487 subjects were selected to study criterion validity of the CES-D. Using the 1-month prevalence of major depression derived from the Diagnostic Interview Schedule (DIS) as criterion, the weighted sensitivity of the CES-D was 100%; specificity 88%; and positive predictive value 13.2%. False positives were not more likely among elderly with physical illness, cognitive decline or anxiety. We conclude that the criterion validity of the CES-D for major depression was very satisfactory in this sample of older adults.","container-title":"Psychological Medicine","DOI":"10.1017/s0033291796003510","ISSN":"0033-2917","issue":"1","journalAbbreviation":"Psychol Med","language":"eng","note":"PMID: 9122304","page":"231-235","source":"PubMed","title":"Criterion validity of the Center for Epidemiologic Studies Depression scale (CES-D): results from a community-based sample of older subjects in The Netherlands","title-short":"Criterion validity of the Center for Epidemiologic Studies Depression scale (CES-D)","volume":"27","author":[{"family":"Beekman","given":"A. T."},{"family":"Deeg","given":"D. J."},{"family":"Van Limbeek","given":"J."},{"family":"Braam","given":"A. W."},{"family":"De Vries","given":"M. Z."},{"family":"Van Tilburg","given":"W."}],"issued":{"date-parts":[["1997",1]]}}}],"schema":"https://github.com/citation-style-language/schema/raw/master/csl-citation.json"} </w:instrText>
      </w:r>
      <w:r w:rsidRPr="00A90DAB">
        <w:rPr>
          <w:rFonts w:cs="Arial"/>
        </w:rPr>
        <w:fldChar w:fldCharType="separate"/>
      </w:r>
      <w:r w:rsidRPr="00A90DAB">
        <w:rPr>
          <w:rFonts w:cs="Arial"/>
        </w:rPr>
        <w:t>[30]</w:t>
      </w:r>
      <w:r w:rsidRPr="00A90DAB">
        <w:rPr>
          <w:rFonts w:cs="Arial"/>
        </w:rPr>
        <w:fldChar w:fldCharType="end"/>
      </w:r>
      <w:r w:rsidRPr="00A90DAB">
        <w:t xml:space="preserve">. In line with the commonest definition of multimorbidity </w:t>
      </w:r>
      <w:r w:rsidRPr="00A90DAB">
        <w:rPr>
          <w:rFonts w:cs="Arial"/>
        </w:rPr>
        <w:fldChar w:fldCharType="begin"/>
      </w:r>
      <w:r w:rsidRPr="00A90DAB">
        <w:rPr>
          <w:rFonts w:cs="Arial"/>
        </w:rPr>
        <w:instrText xml:space="preserve"> ADDIN ZOTERO_ITEM CSL_CITATION {"citationID":"l9jRRtsO","properties":{"formattedCitation":"[8]","plainCitation":"[8]","noteIndex":0},"citationItems":[{"id":21405,"uris":["http://zotero.org/users/local/hhPVnw6l/items/RN39SVQN"],"itemData":{"id":21405,"type":"article-journal","abstract":"Background: Multimorbidity, the coexistence of multiple health conditions, is a growing public health challenge. Research and intervention development are hampered by the lack of consensus regarding defining and measuring multimorbidity. The aim of this systematic review was to pool the findings of systematic reviews examining definitions and measures of multimorbidity.\nMethods: Medline, Embase, PubMed and Cochrane were searched from database inception to February 2017. Two authors independently screened titles, abstracts and full texts and extracted data from the included papers. Disagreements were resolved with a third author. Reviews were quality assessed.\nResults: Of six reviews, two focussed on definitions and four on measures. Multimorbidity was commonly defined as the presence of multiple diseases or conditions, often with a cut-off of two or more. One review developed a holistic definition including biopsychosocial and somatic factors as well as disease. Reviews recommended using measures validated for the outcome of interest. Disease counts are an alternative if no validated measure exists.\nConclusions: To enable comparison between studies and settings, researchers and practitioners should be explicit about their choice of definition and measure. Using a cut-off of two or more conditions as part of the definition is widely adopted. Measure selection should be based on tools validated for the outcome being considered. Where there is no validated measure, or where multiple outcomes or populations are being considered, disease counts are appropriate.","container-title":"European Journal of Public Health","DOI":"10.1093/eurpub/cky098","ISSN":"1464-360X","issue":"1","journalAbbreviation":"Eur J Public Health","language":"eng","note":"PMID: 29878097","page":"182-189","source":"PubMed","title":"Defining and measuring multimorbidity: a systematic review of systematic reviews","title-short":"Defining and measuring multimorbidity","volume":"29","author":[{"family":"Johnston","given":"Marjorie C."},{"family":"Crilly","given":"Michael"},{"family":"Black","given":"Corri"},{"family":"Prescott","given":"Gordon J."},{"family":"Mercer","given":"Stewart W."}],"issued":{"date-parts":[["2019",2,1]]}}}],"schema":"https://github.com/citation-style-language/schema/raw/master/csl-citation.json"} </w:instrText>
      </w:r>
      <w:r w:rsidRPr="00A90DAB">
        <w:rPr>
          <w:rFonts w:cs="Arial"/>
        </w:rPr>
        <w:fldChar w:fldCharType="separate"/>
      </w:r>
      <w:r w:rsidRPr="00A90DAB">
        <w:rPr>
          <w:rFonts w:cs="Arial"/>
        </w:rPr>
        <w:t>[8]</w:t>
      </w:r>
      <w:r w:rsidRPr="00A90DAB">
        <w:rPr>
          <w:rFonts w:cs="Arial"/>
        </w:rPr>
        <w:fldChar w:fldCharType="end"/>
      </w:r>
      <w:r w:rsidRPr="00A90DAB">
        <w:t>, multimorbidity corresponded to the presence of at least two conditions. The number of chronic conditions was also used as an ordinal variable with five categories (i.e., 0, 1, 2, 3, and ≥4 conditions).</w:t>
      </w:r>
    </w:p>
    <w:p w14:paraId="3A32E419" w14:textId="77777777" w:rsidR="00AD3F0B" w:rsidRPr="00A90DAB" w:rsidRDefault="00AD3F0B" w:rsidP="00AD3F0B">
      <w:pPr>
        <w:pStyle w:val="MDPI22heading2"/>
        <w:spacing w:before="240"/>
      </w:pPr>
      <w:r w:rsidRPr="00A90DAB">
        <w:t>2.4. Mediating Variables</w:t>
      </w:r>
    </w:p>
    <w:p w14:paraId="4D6569A0" w14:textId="3F7D187B" w:rsidR="00AD3F0B" w:rsidRPr="00A90DAB" w:rsidRDefault="00AD3F0B" w:rsidP="00AD3F0B">
      <w:pPr>
        <w:pStyle w:val="MDPI31text"/>
      </w:pPr>
      <w:r w:rsidRPr="00A90DAB">
        <w:t xml:space="preserve">Past literature was used to select variables (i.e., polypharmacy </w:t>
      </w:r>
      <w:r w:rsidRPr="00A90DAB">
        <w:fldChar w:fldCharType="begin"/>
      </w:r>
      <w:r w:rsidRPr="00A90DAB">
        <w:instrText xml:space="preserve"> ADDIN ZOTERO_ITEM CSL_CITATION {"citationID":"B68drPuQ","properties":{"formattedCitation":"[12,13]","plainCitation":"[12,13]","noteIndex":0},"citationItems":[{"id":21444,"uris":["http://zotero.org/users/local/hhPVnw6l/items/VT86DD23"],"itemData":{"id":21444,"type":"article-journal","abstract":"Objectives Assess the longitudinal association between polypharmacy and falls and examine the differences in this association by different thresholds for polypharmacy definitions in a nationally representative sample of adults aged over 60 years from England.\nDesign Longitudinal cohort study.\nSetting The English Longitudinal Study of Ageing waves 6 and 7.\nParticipants 5213 adults aged 60 or older.\nMain outcome measures Rates, incidence rate ratio (IRR) and 95% CI for falls in people with and without polypharmacy.\nResults A total of 5213 participants contributed 10 502 person-years of follow-up, with a median follow-up of 2.02 years (IQR 1.9–2.1 years). Of the 1611 participants with polypharmacy, 569 reported at least one fall within the past 2 years (rate: 175 per 1000 person-years, 95% CI 161 to 190), and of the 3602 participants without polypharmacy 875 reported at least one fall (rate: 121 per 1000 person-years, 95% CI 113 to 129). The rate of falls was 21% higher in people with polypharmacy compared with people without polypharmacy (adjusted IRR 1.21, 95% CI 1.11 to 1.31). Using ≥4 drugs threshold the rate of falls was 18% higher in people with polypharmacy compared with people without (adjusted IRR 1.18, 95% CI 1.08 to 1.28), whereas using ≥10 drugs threshold polypharmacy was associated with a 50% higher rate of falls (adjusted IRR 1.50, 95% CI 1.34 to 1.67).\nConclusions We found almost one-third of the total population using five or more drugs, which was significantly associated with 21% increased rate of falls over a 2-year period. Further exploration of the effects of these complex drug combinations in the real world with a detailed standardised assessment of polypharmacy is greatly required along with pragmatic studies in primary care, which will help inform whether the threshold for a detailed medication review should be lowered.","container-title":"BMJ Open","DOI":"10.1136/bmjopen-2017-016358","ISSN":"2044-6055, 2044-6055","issue":"10","language":"en","note":"publisher: British Medical Journal Publishing Group\nsection: Geriatric medicine\nPMID: 29042378","page":"e016358","source":"bmjopen.bmj.com","title":"Association between polypharmacy and falls in older adults: a longitudinal study from England","title-short":"Association between polypharmacy and falls in older adults","volume":"7","author":[{"family":"Dhalwani","given":"Nafeesa N."},{"family":"Fahami","given":"Radia"},{"family":"Sathanapally","given":"Harini"},{"family":"Seidu","given":"Sam"},{"family":"Davies","given":"Melanie J."},{"family":"Khunti","given":"Kamlesh"}],"issued":{"date-parts":[["2017",10,1]]}}},{"id":21485,"uris":["http://zotero.org/users/local/hhPVnw6l/items/CDD4SESY"],"itemData":{"id":21485,"type":"article-journal","abstract":"BACKGROUND: Polypharmacy carries the risk of adverse events, especially in people with multimorbidity.\nOBJECTIVE: To investigate the prevalence of polypharmacy in community-dwelling adults, the association of multimorbidity with polypharmacy and the use of medications for primary prevention.\nMETHODS: Cross-sectional analysis of the follow-up data from the Program of Research on the Evolution of a Cohort Investigating Health System Effects (PRECISE) in Quebec, Canada. Multimorbidity was defined as the presence of three or more chronic diseases and polypharmacy as self-reported concurrent use of five or more medications. Primary prevention was conceptualized as the use of statin or low-dose antiplatelets without a reported diagnostic of cardiovascular disease.\nRESULTS: Mean age 56.7 ± 11.6, 62.5% female, 30.3% had multimorbidity, 31.9% had polypharmacy (n = 971). The most common drugs used were statins, renin-angiotensin system inhibitors and psychotropics. Compared to participants without any chronic disease, the adjusted odds ratios (ORs) for having polypharmacy were 2.78 [95% confidence interval (CI): 1.23-6.28] in those with one chronic disease, 8.88 (95% CI: 4.06-19.20) in those with two chronic diseases and 25.31 (95% CI: 11.77-54.41) in those with three or more chronic diseases, P &lt; 0.001. In participants without history of cardiovascular diseases, 16.2% were using antiplatelets and 28.5% were using statins. Multimorbidity was associated with increased likelihood of using antiplatelets (adjusted OR: 2.98, 95% CI: 1.98-4.48, P &lt; 0.001) and statins (adjusted OR: 3.76, 95% CI: 2.63-5.37, P &lt; 0.001) for primary prevention.\nCONCLUSION: There was a high prevalence of polypharmacy in community-dwelling adults in Quebec and a strong association with multimorbidity. The use of medications for primary prevention may contribute to polypharmacy and raise questions about safety.","container-title":"Family Practice","DOI":"10.1093/fampra/cmz023","ISSN":"1460-2229","issue":"6","journalAbbreviation":"Fam Pract","language":"eng","note":"PMID: 31104072\nPMCID: PMC6859520","page":"706-712","source":"PubMed","title":"Multimorbidity, polypharmacy and primary prevention in community-dwelling adults in Quebec: a cross-sectional study","title-short":"Multimorbidity, polypharmacy and primary prevention in community-dwelling adults in Quebec","volume":"36","author":[{"family":"Nguyen","given":"Tu N."},{"family":"Ngangue","given":"Patrice"},{"family":"Haggerty","given":"Jeannie"},{"family":"Bouhali","given":"Tarek"},{"family":"Fortin","given":"Martin"}],"issued":{"date-parts":[["2019",11,18]]}}}],"schema":"https://github.com/citation-style-language/schema/raw/master/csl-citation.json"} </w:instrText>
      </w:r>
      <w:r w:rsidRPr="00A90DAB">
        <w:fldChar w:fldCharType="separate"/>
      </w:r>
      <w:r w:rsidRPr="00A90DAB">
        <w:t>[12,13]</w:t>
      </w:r>
      <w:r w:rsidRPr="00A90DAB">
        <w:fldChar w:fldCharType="end"/>
      </w:r>
      <w:r w:rsidRPr="00A90DAB">
        <w:t xml:space="preserve">, cognitive impairment </w:t>
      </w:r>
      <w:r w:rsidRPr="00A90DAB">
        <w:fldChar w:fldCharType="begin"/>
      </w:r>
      <w:r w:rsidRPr="00A90DAB">
        <w:instrText xml:space="preserve"> ADDIN ZOTERO_ITEM CSL_CITATION {"citationID":"ErKDKnQj","properties":{"formattedCitation":"[31,32]","plainCitation":"[31,32]","noteIndex":0},"citationItems":[{"id":21491,"uris":["http://zotero.org/users/local/hhPVnw6l/items/EUYSTWTR"],"itemData":{"id":21491,"type":"article-journal","abstract":"BACKGROUND: In 2010 falls were responsible for approximately 80 % of disability stemming from unintentional injuries excluding traffic accidents in adults 50 years and over. Falls are becoming a major public health problem in low- and middle-income countries (LMICs) where populations are ageing rapidly.\nMETHODS: Nationally representative standardized data collected from adults aged 50 years and over participating in the World Health Organization (WHO) Study on global AGEing and adult health (SAGE) Wave 1 in China, Ghana, India, Mexico, the Russian Federation and South Africa are analysed. The aims are to identify the prevalence of, and risk factors for, past-year fall-related injury and to assess associations between fall-related injury and disability. Regression methods are used to identify risk factors and association between fall-related injury and disability. Disability was measured using the WHO Disability Assessment Schedule Version 2.0 (WHODAS 2.0).\nRESULTS: The prevalence of past-year fall-related injuries ranged from 6.6 % in India to 1.0 % in South Africa and was 4.0 % across the pooled countries. The proportion of all past-year injuries that were fall-related ranged from 73.3 % in the Russian Federation to 44.4 % in Ghana. Across the six countries this was 65.7 %. In the multivariable logistic regression, the odds of past-year fall-related injury were significantly higher for: women (OR: 1.27; 95 % CI: 0.99,1.62); respondents who lived in rural areas (OR: 1.36; 95 % CI: 1.06,1.75); those with depression (OR: 1.43; 95 % CI: 1.01,2.02); respondents who reported severe or extreme problems sleeping (OR: 1.54; 95 % CI: 1.15,2.08); and those who reported two or more (compared with no) chronic conditions (OR: 2.15; 95 % CI: 1.45,3.19). Poor cognition was also a significant risk factor for fall-related injury. The association between fall-related injury and the WHODAS measure of disability was highly significant (P&lt;0.0001) with some attenuation after adjusting for confounders. Reporting two or more chronic conditions (compared with none) was significantly associated with disability (P&lt;0.0001).\nCONCLUSIONS: The findings provide a platform for improving understanding of risk factors for falls in older adults in this group of LMICs. Clinicians and public health professionals in these countries must be made aware of the extent of this problem and the need to implement policies to reduce the risk of falls in older adults.","container-title":"BMC medicine","DOI":"10.1186/s12916-015-0390-8","ISSN":"1741-7015","journalAbbreviation":"BMC Med","language":"eng","note":"PMID: 26099794\nPMCID: PMC4495610","page":"147","source":"PubMed","title":"Prevalence, risk factors and disability associated with fall-related injury in older adults in low- and middle-incomecountries: results from the WHO Study on global AGEing and adult health (SAGE)","title-short":"Prevalence, risk factors and disability associated with fall-related injury in older adults in low- and middle-incomecountries","volume":"13","author":[{"family":"Stewart Williams","given":"Jennifer"},{"family":"Kowal","given":"Paul"},{"family":"Hestekin","given":"Heather"},{"family":"O'Driscoll","given":"Tristan"},{"family":"Peltzer","given":"Karl"},{"family":"Yawson","given":"Alfred"},{"family":"Biritwum","given":"Richard"},{"family":"Maximova","given":"Tamara"},{"family":"Salinas Rodríguez","given":"Aarón"},{"family":"Manrique Espinoza","given":"Betty"},{"family":"Wu","given":"Fan"},{"family":"Arokiasamy","given":"Perianayagam"},{"family":"Chatterji","given":"Somnath"},{"literal":"SAGE collaborators"}],"issued":{"date-parts":[["2015",6,23]]}}},{"id":21496,"uris":["http://zotero.org/users/local/hhPVnw6l/items/RM2A4QLX"],"itemData":{"id":21496,"type":"article-journal","abstract":"BACKGROUND: Data on the association between multimorbidity and subjective cognitive complaints (SCC) are lacking from low- and middle-income countries (LMICs).\nOBJECTIVE: To assess the association between multimorbidity and SCC among adults from 48 LMICs.\nMETHODS: Cross-sectional, community-based data were analyzed from the World Health Survey 2002-2004. Ten chronic conditions (angina, arthritis, asthma, chronic back pain, depression, diabetes, edentulism, hearing problems, tuberculosis, visual impairment) were assessed. Two questions on subjective memory and learning complaints in the past 30 days were used to create a SCC scale ranging from 0 (No SCC) to 100 (worse SCC). Multivariable linear regression and mediation analyses were conducted to explore the associations.\nRESULTS: A total of 224,842 individuals aged≥18 years [mean (SD) age 38.3 (16.0) years; 49.3% males] constituted the final sample. Compared to no chronic conditions, the mean SCC score was higher by 7.13 (95% CI = 6.57-7.69), 14.84 (95% CI = 13.91-15.77), 21.10 (95% CI = 19.49-22.70), 27.48 (95% CI = 25.20-29.76), and 33.99 (95% CI = 31.45-36.53) points for 1, 2, 3, 4, and≥5 chronic conditions. Estimates by sex and age groups (18-44, 45-64,≥65 years) were similar. Nearly 30% of the association between multimorbidity (i.e.,≥2 chronic conditions) and SCC was explained by psychological factors (i.e., perceived stress, sleep problems, anxiety symptoms).\nCONCLUSION: Multimorbidity is associated with SCC among adults in LMICs. Future studies should investigate whether addressing psychological factors in people with multimorbidity can improve cognitive function, and whether screening for SCC in individuals with multimorbidity can be a useful tool to identify individuals at particularly high risk for future cognitive decline.","container-title":"Journal of Alzheimer's disease: JAD","DOI":"10.3233/JAD-201592","ISSN":"1875-8908","issue":"4","journalAbbreviation":"J Alzheimers Dis","language":"eng","note":"PMID: 33998540","page":"1737-1747","source":"PubMed","title":"Multimorbidity and Subjective Cognitive Complaints: Findings from 48 Low- and Middle-Income Countries of the World Health Survey 2002-2004","title-short":"Multimorbidity and Subjective Cognitive Complaints","volume":"81","author":[{"family":"Koyanagi","given":"Ai"},{"family":"Smith","given":"Lee"},{"family":"Shin","given":"Jae Il"},{"family":"Oh","given":"Hans"},{"family":"Kostev","given":"Karel"},{"family":"Jacob","given":"Louis"},{"family":"Abduljabbar","given":"Adel S."},{"family":"Haro","given":"Josep Maria"}],"issued":{"date-parts":[["2021"]]}}}],"schema":"https://github.com/citation-style-language/schema/raw/master/csl-citation.json"} </w:instrText>
      </w:r>
      <w:r w:rsidRPr="00A90DAB">
        <w:fldChar w:fldCharType="separate"/>
      </w:r>
      <w:r w:rsidRPr="00A90DAB">
        <w:t>[31,32]</w:t>
      </w:r>
      <w:r w:rsidRPr="00A90DAB">
        <w:fldChar w:fldCharType="end"/>
      </w:r>
      <w:r w:rsidRPr="00A90DAB">
        <w:t xml:space="preserve">, sleep problems </w:t>
      </w:r>
      <w:r w:rsidRPr="00A90DAB">
        <w:fldChar w:fldCharType="begin"/>
      </w:r>
      <w:r w:rsidRPr="00A90DAB">
        <w:instrText xml:space="preserve"> ADDIN ZOTERO_ITEM CSL_CITATION {"citationID":"PYooQ7kz","properties":{"formattedCitation":"[17,18]","plainCitation":"[17,18]","noteIndex":0},"citationItems":[{"id":19643,"uris":["http://zotero.org/users/local/hhPVnw6l/items/E4NISVP7"],"itemData":{"id":19643,"type":"article-journal","abstract":"BACKGROUND: Data on the association between chronic conditions or the number of chronic conditions and sleep problems in low- or middle-income countries is scarce, and global comparisons of these associations with high-income countries have not been conducted.\nMETHODS: Data on 42116 individuals 50 years and older from nationally-representative samples of the Collaborative Research on Ageing in Europe (Finland, Poland, Spain) and the World Health Organization's Study on Global Ageing and Adult Health (China, Ghana, India, Mexico, Russia, South Africa) conducted between 2011-2012 and 2007-2010 respectively were analyzed.\nRESULTS: The association between nine chronic conditions (angina, arthritis, asthma, chronic lung disease, depression, diabetes, hypertension, obesity, and stroke) and self-reported severe/extreme sleep problems in the past 30 days was estimated by logistic regression with multiple variables. The age-adjusted prevalence of sleep problems ranged from 2.8% (China) to 17.0% (Poland). After adjustment for confounders, angina (OR 1.75-2.78), arthritis (OR 1.39-2.46), and depression (OR 1.75-5.12) were significantly associated with sleep problems in the majority or all of the countries. Sleep problems were also significantly associated with: asthma in Finland, Spain, and India; chronic lung disease in Poland, Spain, Ghana, and South Africa; diabetes in India; and stroke in China, Ghana, and India. A linear dose-dependent relationship between the number of chronic conditions and sleep problems was observed in all countries. Compared to no chronic conditions, the OR (95%CI) for 1,2,3, and ≥ 4 chronic conditions was 1.41 (1.09-1.82), 2.55 (1.99-3.27), 3.22 (2.52-4.11), and 7.62 (5.88-9.87) respectively in the overall sample.\nCONCLUSIONS: Identifying co-existing sleep problems among patients with chronic conditions and treating them simultaneously may lead to better treatment outcome. Clinicians should be aware of the high risk for sleep problems among patients with multimorbidity. Future studies are needed to elucidate the best treatment options for comorbid sleep problems especially in developing country settings.","container-title":"PloS One","DOI":"10.1371/journal.pone.0114742","ISSN":"1932-6203","issue":"12","journalAbbreviation":"PLoS One","language":"eng","note":"PMID: 25478876\nPMCID: PMC4257709","page":"e114742","source":"PubMed","title":"Chronic conditions and sleep problems among adults aged 50 years or over in nine countries: a multi-country study","title-short":"Chronic conditions and sleep problems among adults aged 50 years or over in nine countries","volume":"9","author":[{"family":"Koyanagi","given":"Ai"},{"family":"Garin","given":"Noe"},{"family":"Olaya","given":"Beatriz"},{"family":"Ayuso-Mateos","given":"Jose Luis"},{"family":"Chatterji","given":"Somnath"},{"family":"Leonardi","given":"Matilde"},{"family":"Koskinen","given":"Seppo"},{"family":"Tobiasz-Adamczyk","given":"Beata"},{"family":"Haro","given":"Josep Maria"}],"issued":{"date-parts":[["2014"]]}}},{"id":21454,"uris":["http://zotero.org/users/local/hhPVnw6l/items/HMBDU8R5"],"itemData":{"id":21454,"type":"article-journal","abstract":"Background\nFalls pose major health problems to the middle-aged and older adults and may potentially lead to various levels of injuries. Sleep duration and disturbances have been shown to be associated with falls in literature; however, studies of the joint and distinct effects of those sleep problems are still sparse. To fill this gap, we aimed to determine the association between sleep duration, sleep disturbances and falls among middle-aged and older adults in China controlling for psychosocial, lifestyle, socio-demographical factors and comorbidity.\n\nMethods\nData were derived from the China Health and Retirement Longitudinal Study (CHARLS) based on multi-stage sampling designs, with respondents aged 50 and older. Associations were evaluated by using multiple logistic regression adjusting for confounders and complex survey design. To further determine if the association of sleep duration/disturbance and falls depends on age groups, the study data were divided into two samples (age 50–64 vs. age 65+) and comparison was made between the two age groups.\n\nResults\nOf the 12,759 respondents, 2172 (17%) had falls within the last 2 years. Our findings indicated that the participants who had nighttime sleep duration ≤5 were more likely to report falls than those who had nighttime sleep duration ≥6 h; whereas no association between nighttime sleep duration &gt; 8 h and falls. Participants having sleep disturbances 1–2 days, or 3–4 days, and 5–7 days per week were also more likely to report falls than those who had no sleep disturbance. The nap sleep duration was not significantly associated with falls. Although the combined sample found both sleep duration and sleep disturbance to be strongly associated with falls after adjusting for various confounders, sleep disturbance was not significantly related to falls among participants aged 65 + .\n\nConclusions\nOur study suggested that there is an independent association between falls and short sleep duration and disturbed sleep among middle-aged and older adults in China. Findings underscore the need for evidence-based prevention and interventions targeting sleep duration and disturbance among this study population.","container-title":"BMC Geriatrics","DOI":"10.1186/s12877-018-0889-x","ISSN":"1471-2318","journalAbbreviation":"BMC Geriatr","note":"PMID: 30153791\nPMCID: PMC6114492","page":"196","source":"PubMed Central","title":"Sleep duration and sleep disturbances in association with falls among the middle-aged and older adults in China: a population-based nationwide study","title-short":"Sleep duration and sleep disturbances in association with falls among the middle-aged and older adults in China","volume":"18","author":[{"family":"Essien","given":"Samuel Kwaku"},{"family":"Feng","given":"Cindy Xin"},{"family":"Sun","given":"Wenjie"},{"family":"Farag","given":"Marwa"},{"family":"Li","given":"Longhai"},{"family":"Gao","given":"Yongqing"}],"issued":{"date-parts":[["2018",8,28]]}}}],"schema":"https://github.com/citation-style-language/schema/raw/master/csl-citation.json"} </w:instrText>
      </w:r>
      <w:r w:rsidRPr="00A90DAB">
        <w:fldChar w:fldCharType="separate"/>
      </w:r>
      <w:r w:rsidRPr="00A90DAB">
        <w:t>[17,18]</w:t>
      </w:r>
      <w:r w:rsidRPr="00A90DAB">
        <w:fldChar w:fldCharType="end"/>
      </w:r>
      <w:r w:rsidRPr="00A90DAB">
        <w:t xml:space="preserve">, pain </w:t>
      </w:r>
      <w:r w:rsidRPr="00A90DAB">
        <w:fldChar w:fldCharType="begin"/>
      </w:r>
      <w:r w:rsidRPr="00A90DAB">
        <w:instrText xml:space="preserve"> ADDIN ZOTERO_ITEM CSL_CITATION {"citationID":"JM6EFqmn","properties":{"formattedCitation":"[10,11]","plainCitation":"[10,11]","noteIndex":0},"citationItems":[{"id":21441,"uris":["http://zotero.org/users/local/hhPVnw6l/items/VGRVJFTP"],"itemData":{"id":21441,"type":"article-journal","abstract":"OBJECTIVE: To conduct a systematic review and meta-analysis to establish the association between pain and falls in community-dwelling older adults.\nDATA SOURCES: Electronic databases from inception until March 1, 2013, including Cochrane Library, CINAHL, EBSCO, EMBASE, PubMed, and PsycINFO.\nSTUDY SELECTION: Two reviewers independently conducted the searches and completed methodological assessment of all included studies. Studies were included that (1) focused on adults older than 60 years; (2) recorded falls over 6 or more months; and (3) identified a group with and without pain. Studies were excluded that included (1) participants with dementia or a neurologic condition (eg, stroke); (2) participants whose pain was caused by a previous fall; or (3) individuals with surgery/fractures in the past 6 months.\nDATA EXTRACTION: One author extracted all data, and this was independently validated by another author.\nDATA SYNTHESIS: A total of 1334 articles were screened, and 21 studies met the eligibility criteria. Over 12 months, 50.5% of older adults with pain reported 1 or more falls compared with 25.7% of controls (P&lt;.001). A global meta-analysis with 14 studies (n=17,926) demonstrated that pain was associated with an increased odds of falling (odds ratio [OR]=1.56; 95% confidence interval [CI], 1.36-1.79; I(2)=53%). A subgroup meta-analysis incorporating studies that monitored falls prospectively established that the odds of falling were significantly higher in those with pain (n=4674; OR=1.71; 95% CI, 1.48-1.98; I(2)=0%). Foot pain was strongly associated with falls (n=691; OR=2.38; 95% CI, 1.62-3.48; I(2)=8%) as was chronic pain (n= 5367; OR=1.80; 95% CI, 1.56-2.09; I(2)=0%).\nCONCLUSIONS: Community-dwelling older adults with pain were more likely to have fallen in the past 12 months and to fall again in the future. Foot and chronic pain were particularly strong risk factors for falls, and clinicians should routinely inquire about these when completing falls risk assessments.","container-title":"Archives of Physical Medicine and Rehabilitation","DOI":"10.1016/j.apmr.2013.08.241","ISSN":"1532-821X","issue":"1","journalAbbreviation":"Arch Phys Med Rehabil","language":"eng","note":"PMID: 24036161","page":"175-187.e9","source":"PubMed","title":"Pain and the risk for falls in community-dwelling older adults: systematic review and meta-analysis","title-short":"Pain and the risk for falls in community-dwelling older adults","volume":"95","author":[{"family":"Stubbs","given":"Brendon"},{"family":"Binnekade","given":"Tarik"},{"family":"Eggermont","given":"Laura"},{"family":"Sepehry","given":"Amir A."},{"family":"Patchay","given":"Sandhi"},{"family":"Schofield","given":"Pat"}],"issued":{"date-parts":[["2014",1]]}}},{"id":20398,"uris":["http://zotero.org/users/local/hhPVnw6l/items/XU3FIFEK"],"itemData":{"id":20398,"type":"article-journal","abstract":"Background\nMultimorbidity is a highly prevalent health problem, which may reduce adherence, produce conflicts in treatment, and is not yet supported by evidence-based clinical recommendations. Many older people suffer from more than one chronic disease as well as from chronic pain. There is some evidence that disease management can become more complex if multimorbid patients suffer from chronic pain. In order to better consider the patients’ comorbidity spectrum in clinical pain treatment recommendations, evidence is needed regarding which disease combinations are frequently related with the presence of chronic pain. Therefore, our aim is to identify diseases and disease combinations in a multimorbid population, which are associated with the patient-reported presence of chronic pain.\n\nMethods\nAnalyses are based on cross-sectional data of the MultiCare Cohort Study, an observational cohort study based on interviews with 3189 multimorbid patients aged 65+, randomly selected from 158 practices, and their GPs. The response rate was 46.2 %. Data were collected in GP interviews and comprehensive patient interviews. Diseases and disease combinations associated with chronic pain were identified by CART (classification and regression tree) analyses performed separately for both genders. 46 chronic conditions were used as predictor variables and a dichotomized score from the Graded Chronic Pain Scale was used as outcome variable.\n\nResults\nAbout 60 % of the study participants were female. Women more often reported chronic pain than men. The most important predictor of a higher pain level in the female population was chronic low back problems, especially if combined with chronic gastritis, hyperuricemia/gout, cardiac insufficiency, neuropathies or depression. Regarding the pain level the male population was also divided best by chronic low back problems, especially if combined with intestinal diverticulosis, neuropathies or chronic ischemic heart disease.\n\nConclusions\nOur analyses are a first step in identifying diseases and disease combinations that are related to chronic pain. The most important condition seems to be low back problems. Back pain and pain in other body regions seems to be interrelated with cardiometabolic conditions. In women, psychosocial issues like depression also seem to be relevant.\n\nTrial registration\nISRCTN89818205.","container-title":"BMC Family Practice","DOI":"10.1186/s12875-016-0468-1","ISSN":"1471-2296","journalAbbreviation":"BMC Fam Pract","note":"PMID: 27267905\nPMCID: PMC4895952","source":"PubMed Central","title":"Association between multimorbidity patterns and chronic pain in elderly primary care patients: a cross-sectional observational study","title-short":"Association between multimorbidity patterns and chronic pain in elderly primary care patients","URL":"https://www.ncbi.nlm.nih.gov/pmc/articles/PMC4895952/","volume":"17","author":[{"family":"Scherer","given":"Martin"},{"family":"Hansen","given":"Heike"},{"family":"Gensichen","given":"Jochen"},{"family":"Mergenthal","given":"Karola"},{"family":"Riedel-Heller","given":"Steffi"},{"family":"Weyerer","given":"Siegfried"},{"family":"Maier","given":"Wolfgang"},{"family":"Fuchs","given":"Angela"},{"family":"Bickel","given":"Horst"},{"family":"Schön","given":"Gerhard"},{"family":"Wiese","given":"Birgitt"},{"family":"König","given":"Hans-Helmut"},{"family":"Bussche","given":"Hendrik","non-dropping-particle":"van den"},{"family":"Schäfer","given":"Ingmar"}],"accessed":{"date-parts":[["2021",3,22]]},"issued":{"date-parts":[["2016",6,6]]}}}],"schema":"https://github.com/citation-style-language/schema/raw/master/csl-citation.json"} </w:instrText>
      </w:r>
      <w:r w:rsidRPr="00A90DAB">
        <w:fldChar w:fldCharType="separate"/>
      </w:r>
      <w:r w:rsidRPr="00A90DAB">
        <w:t>[10,11]</w:t>
      </w:r>
      <w:r w:rsidRPr="00A90DAB">
        <w:fldChar w:fldCharType="end"/>
      </w:r>
      <w:r w:rsidRPr="00A90DAB">
        <w:t xml:space="preserve">, low handgrip strength </w:t>
      </w:r>
      <w:r w:rsidRPr="00A90DAB">
        <w:fldChar w:fldCharType="begin"/>
      </w:r>
      <w:r w:rsidRPr="00A90DAB">
        <w:instrText xml:space="preserve"> ADDIN ZOTERO_ITEM CSL_CITATION {"citationID":"mulrKt8p","properties":{"formattedCitation":"[33,34]","plainCitation":"[33,34]","noteIndex":0},"citationItems":[{"id":21499,"uris":["http://zotero.org/users/local/hhPVnw6l/items/CKFTV27G"],"itemData":{"id":21499,"type":"article-journal","abstract":"PURPOSE: Handgrip strength provides a clinically validated marker of overall health and mortality risk. There are however, no multi-national population-based studies investigating the associations between handgrip strength, chronic physical conditions, and physical multimorbidity (i.e., ≥2 chronic conditions). We aimed to assess these associations among community-dwelling middle-aged and older adults using nationally representative data from six in low- and middle-income countries (LMICs).\nMETHODS: Cross-sectional, community-based data on individuals aged ≥50</w:instrText>
      </w:r>
      <w:r w:rsidRPr="00A90DAB">
        <w:rPr>
          <w:rFonts w:ascii="Times New Roman" w:hAnsi="Times New Roman"/>
        </w:rPr>
        <w:instrText> </w:instrText>
      </w:r>
      <w:r w:rsidRPr="00A90DAB">
        <w:instrText>years from the World Health Organization's Study on Global Ageing and Adult Health were analyzed. Eleven chronic physical conditions (angina, arthritis, asthma, chronic back pain, chronic lung disease, diabetes, edentulism, hearing problems, hypertension, stroke, visual impairment) were assessed. Weak handgrip strength was defined as &lt;30</w:instrText>
      </w:r>
      <w:r w:rsidRPr="00A90DAB">
        <w:rPr>
          <w:rFonts w:ascii="Times New Roman" w:hAnsi="Times New Roman"/>
        </w:rPr>
        <w:instrText> </w:instrText>
      </w:r>
      <w:r w:rsidRPr="00A90DAB">
        <w:instrText>kg for men and &lt;20</w:instrText>
      </w:r>
      <w:r w:rsidRPr="00A90DAB">
        <w:rPr>
          <w:rFonts w:ascii="Times New Roman" w:hAnsi="Times New Roman"/>
        </w:rPr>
        <w:instrText> </w:instrText>
      </w:r>
      <w:r w:rsidRPr="00A90DAB">
        <w:instrText>kg for women. Multivariable logistic regression analysis was conducted.\nRESULTS: The final sample included 34,129 individuals (62.4</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16.0</w:instrText>
      </w:r>
      <w:r w:rsidRPr="00A90DAB">
        <w:rPr>
          <w:rFonts w:ascii="Times New Roman" w:hAnsi="Times New Roman"/>
        </w:rPr>
        <w:instrText> </w:instrText>
      </w:r>
      <w:r w:rsidRPr="00A90DAB">
        <w:instrText>years; 52.1% female). After adjustment for potential confounders, when compared to those with no chronic physical conditions, having 1, 2, 3, and ≥4 physical chronic conditions was associated with 1.22 (95%CI</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1.08-1.37), 1.29 (95%CI</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1.11-1.50), 1.41 (95%CI</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1.18-1.68), and 1.78 (95%CI</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1.46-2.18) times higher odds for weak handgrip strength. Similar associations were observed in the analyses stratified by age and sex. There was a moderate level of between-country heterogeneity in the association between weak handgrip strength and physical multimorbidity (Higgin's I2</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67.8%) with the pooled estimate being 1.26 (95%CI</w:instrText>
      </w:r>
      <w:r w:rsidRPr="00A90DAB">
        <w:rPr>
          <w:rFonts w:ascii="Times New Roman" w:hAnsi="Times New Roman"/>
        </w:rPr>
        <w:instrText> </w:instrText>
      </w:r>
      <w:r w:rsidRPr="00A90DAB">
        <w:instrText>=</w:instrText>
      </w:r>
      <w:r w:rsidRPr="00A90DAB">
        <w:rPr>
          <w:rFonts w:ascii="Times New Roman" w:hAnsi="Times New Roman"/>
        </w:rPr>
        <w:instrText> </w:instrText>
      </w:r>
      <w:r w:rsidRPr="00A90DAB">
        <w:instrText xml:space="preserve">1.06-1.50).\nCONCLUSION: Weaker handgrip strength is associated with a range of chronic physical conditions and multimorbidity. Future research should seek to establish the predictive value of this inexpensive measure for clinical use.","container-title":"European Journal of Internal Medicine","DOI":"10.1016/j.ejim.2018.11.007","ISSN":"1879-0828","journalAbbreviation":"Eur J Intern Med","language":"eng","note":"PMID: 30509483","page":"96-102","source":"PubMed","title":"Handgrip strength, chronic physical conditions and physical multimorbidity in middle-aged and older adults in six low- and middle income countries","volume":"61","author":[{"family":"Vancampfort","given":"Davy"},{"family":"Stubbs","given":"Brendon"},{"family":"Firth","given":"Joseph"},{"family":"Koyanagi","given":"Ai"}],"issued":{"date-parts":[["2019",3]]}}},{"id":23801,"uris":["http://zotero.org/users/local/hhPVnw6l/items/2RYZKGPZ"],"itemData":{"id":23801,"type":"article-journal","abstract":"OBJECTIVES: To assess the association between poor handgrip strength (HGS) determined by clinical criterion and incidence of falls in older women.\nMETHODS: The cohort included 195 women (68.1±6.2 years) who were assessed for HGS (Jamar Dynamometer) at baseline and were prospectively followed for 18 months. FNIH Sarcopenia threshold of HGS adjusted for body mass index (&lt;0.56) was used for clinical determination of poor HGS. Association between poor HGS and incidence of falls was analyzed using Cox hazard models in the total cohort and in a stratified analysis by balance status.\nRESULTS: During the follow-up, 53 (27%) women experienced at least one fall. In a multivariable model, poor HGS was associated with approximately 3-fold increased risk for falls [Hazard Ratio (HR)=2.73, 95% Confidence Interval (CI)=1.28-5.82, p=0.009]. In a stratified analysis, women with impaired balance exhibited even greater risk for falls (HR=3.85, 95%CI=1.47-10.12, p=0.011), although no association was found in women with normal balance (p=0.459).\nCONCLUSIONS: Poor HGS based on clinical criterion is independently associated with higher risk of falls in older women, particularly in those with impaired balance. These results suggest potential prognostic value of FNIH Sarcopenia threshold for risk stratification and referring high-risk individuals to fall prevention programs.","container-title":"Journal of Frailty, Sarcopenia and Falls","DOI":"10.22540/JFSF-06-043","ISSN":"2459-4148","issue":"2","journalAbbreviation":"J Frailty Sarcopenia Falls","language":"eng","note":"PMID: 34131600\nPMCID: PMC8173535","page":"43-49","source":"PubMed","title":"Poor handgrip strength determined clinically is associated with falls in older women","volume":"6","author":[{"family":"Neri","given":"Silvia G. R."},{"family":"Lima","given":"Ricardo M."},{"family":"Ribeiro","given":"Heitor S."},{"family":"Vainshelboim","given":"Baruch"}],"issued":{"date-parts":[["2021",6]]}}}],"schema":"https://github.com/citation-style-language/schema/raw/master/csl-citation.json"} </w:instrText>
      </w:r>
      <w:r w:rsidRPr="00A90DAB">
        <w:fldChar w:fldCharType="separate"/>
      </w:r>
      <w:r w:rsidRPr="00A90DAB">
        <w:t>[33,34]</w:t>
      </w:r>
      <w:r w:rsidRPr="00A90DAB">
        <w:fldChar w:fldCharType="end"/>
      </w:r>
      <w:r w:rsidRPr="00A90DAB">
        <w:t xml:space="preserve">, difficulty in activities of daily living (ADL) </w:t>
      </w:r>
      <w:r w:rsidRPr="00A90DAB">
        <w:fldChar w:fldCharType="begin"/>
      </w:r>
      <w:r w:rsidRPr="00A90DAB">
        <w:instrText xml:space="preserve"> ADDIN ZOTERO_ITEM CSL_CITATION {"citationID":"3y79mxeN","properties":{"formattedCitation":"[14\\uc0\\u8211{}16]","plainCitation":"[14–16]","noteIndex":0},"citationItems":[{"id":2665,"uris":["http://zotero.org/users/local/hhPVnw6l/items/CPRK2J25"],"itemData":{"id":2665,"type":"article-journal","abstract":"Background\nBoth multimorbidity and activities of daily living (ADL) disability and instrument activities of daily living (IADL) disability are common among elderly individuals. ADL/IADL disability may reduce individuals’ capacities for independent living and quality of life. This study aimed to examine the association between multimorbidity and ADL/IADL disability.\n\nMethods\nA multi-stage cluster sample of 2058 residents aged 80 or older was investigated in Shanghai, China. Multimorbidity was defined as the simultaneous presence of two or more chronic diseases with ten common chronic conditions under consideration. Subjects who responded that they “need partial or full assistance” to any ADL/IADL items were defined as having ADL/IADL disability. We examined the association of multimorbidity with ADL/IADL disability, adjusted for socio-demographic characteristics by using logistic regression.\n\nResults\nOf respondents, 23.23 % had ADL disability, 37.90 % had IADL disability, and 49.17 % had multimorbidity. After adjusted socio-demographic characteristics, a graded association was showed between ADL disability and the quantity of chronic conditions: odds ratio (OR) for 1 condition, 1.53(95 % confidence interval [CI], 1.04-2.24); OR for 2 conditions, 2.06(95 % CI, 1.43-2.96); OR for 3 conditions, 3.23(95 % CI, 2.14-4.86); OR for 4 or more conditions, 5.61(95 % CI, 3.26-9.66). Similar associations were also observed between the quantity of chronic conditions and IADL disability.\n\nConclusions\nThe quantity of chronic conditions had relatively strong association with both ADL and IADL disability. Initiating prevention of additional chronic conditions and interventions on clusters of diseases may decrease the potential risk of ADL/IADL disability. Additionally, more attention should been given to the older low-income women living with relatives/non-relatives with multimorbidity.","container-title":"BMC Geriatrics","DOI":"10.1186/s12877-016-0352-9","ISSN":"1471-2318","journalAbbreviation":"BMC Geriatr","note":"PMID: 27784269\nPMCID: PMC5081877","source":"PubMed Central","title":"The association of multimorbidity and disability in a community-based sample of elderly aged 80 or older in Shanghai, China","URL":"https://www.ncbi.nlm.nih.gov/pmc/articles/PMC5081877/","volume":"16","author":[{"family":"Su","given":"Peng"},{"family":"Ding","given":"Hansheng"},{"family":"Zhang","given":"Wei"},{"family":"Duan","given":"Guangfeng"},{"family":"Yang","given":"Yitong"},{"family":"Chen","given":"Rong"},{"family":"Duan","given":"Zengjie"},{"family":"Du","given":"Lixia"},{"family":"Xie","given":"Chunyan"},{"family":"Jin","given":"Chunlin"},{"family":"Hu","given":"Chaoqun"},{"family":"Sun","given":"Zixue"},{"family":"Long","given":"Junrui"},{"family":"Gong","given":"Lingling"},{"family":"Tian","given":"Wenhua"}],"accessed":{"date-parts":[["2019",10,4]]},"issued":{"date-parts":[["2016",10,27]]}}},{"id":21553,"uris":["http://zotero.org/users/local/hhPVnw6l/items/WXIS6UIR"],"itemData":{"id":21553,"type":"article-journal","abstract":"Lower extremity muscle strength, and functional limitations are important modifiable predictors of falls, but are often examined using performance based measures. We examined the association between self-reported physical function limitations, determined using Late-Life Function and Disability Instrument(LLFDI) and incident falls in community-dwelling elderly individuals. 283 older adults participants were included in this analysis. Physical function limitations were defined as a person's difficulty in completing items of the lower extremity function domain and composite scores of the LLFDI. Information on falls was obtained through a standardised questionnaire. At one-year follow-up, 15.2% (43) of the participants experienced their first fall. In the multivariable analysis, individuals who reported difficulties in items of lower extremity function domain were more likely to experience a fall (incidence rate ratio[IRR]: ranging between 2.43 and 7.01; all P ≤ 0.046). In addition, decreasing advanced lower extremity function scores (IRR: 1.70, 95% confidence interval[CI]): 1.04, 2.78) and overall function component score (IRR: 2.05, 95% CI: 1.22, 3.44) were associated with higher risk of incident falls. Physical function limitations, determined using LLFDI, were associated with incident falls. Our findings provide further evidence that the LLFDI function component has the potential to be used as a self-assessment tool for fall risk.","container-title":"Scientific Reports","DOI":"10.1038/s41598-021-84557-3","ISSN":"2045-2322","issue":"1","journalAbbreviation":"Sci Rep","language":"eng","note":"PMID: 33664301\nPMCID: PMC7933133","page":"5201","source":"PubMed","title":"Association between patient-reported functional measures and incident falls","volume":"11","author":[{"family":"Yip","given":"Wanfen"},{"family":"Ge","given":"Lixia"},{"family":"Heng","given":"Bee Hoon"},{"family":"Tan","given":"Woan Shin"}],"issued":{"date-parts":[["2021",3,4]]}}},{"id":21494,"uris":["http://zotero.org/users/local/hhPVnw6l/items/8EIRQZ8Y"],"itemData":{"id":21494,"type":"article-journal","abstract":"BACKGROUND: multimorbidity contributes to a large portion of the disease burden in low- and middle-income countries. However, limited research has been undertaken in China. This study has investigated the prevalence of multimorbidity and the associations of multimorbidity with activities of daily living (ADL), instrumental activities of daily living (IADL) and depression in China.\nMETHODS: the study participants included 10,055 adults aged 45 years and older from three rounds of the China Health and Retirement Longitudinal Study 2011-2015. Random-effects logistic regression models were used to examine the association of multimorbidity with ADL limitation, IADL limitation and mental disease.\nRESULTS: the prevalence of multimorbidity amongst adults in China aged 45 years and older was 62.1% in 2015. The prevalence of multimorbidity was increased with older age, among women, in a higher socio-economic group and in the most deprived regions. Multimorbidity is associated with an increased likelihood of experiencing ADL limitation (adjusted odds ratio [AOR] = 5.738, 95% confidence intervals (CI) = 5.733, 5.744) and IADL limitation (AOR = 2.590, 95% CI = 2.588, 2.592) and depression (AOR = 3.352, 95% CI = 3.350, 3.354). Rural-urban disparities in functional difficulties and depression were also found amongst patients with multimorbidity.\nCONCLUSIONS: the burden of multimorbidity is high in China, particularly amongst the older population. Multimorbidity is associated with higher levels of functional limitations and depression. China healthcare reforms should introduce integrated care models and patient-centred healthcare delivery. The increasing need for reorientation of healthcare resources considering the distribution of multimorbidity and its adverse effect requires more attention from health policymakers in China and other developing countries.","container-title":"Age and Ageing","DOI":"10.1093/ageing/afaa117","ISSN":"1468-2834","issue":"1","journalAbbreviation":"Age Ageing","language":"eng","note":"PMID: 32556149","page":"190-197","source":"PubMed","title":"The effect of multimorbidity on functional limitations and depression amongst middle-aged and older population in China: a nationwide longitudinal study","title-short":"The effect of multimorbidity on functional limitations and depression amongst middle-aged and older population in China","volume":"50","author":[{"family":"Zhao","given":"Yang William"},{"family":"Haregu","given":"Tilahun Nigatu"},{"family":"He","given":"Li"},{"family":"Lu","given":"Shurong"},{"family":"Katar","given":"Ameera"},{"family":"Wang","given":"Haipeng"},{"family":"Yao","given":"Zhibin"},{"family":"Zhang","given":"Luwen"}],"issued":{"date-parts":[["2021",1,8]]}}}],"schema":"https://github.com/citation-style-language/schema/raw/master/csl-citation.json"} </w:instrText>
      </w:r>
      <w:r w:rsidRPr="00A90DAB">
        <w:fldChar w:fldCharType="separate"/>
      </w:r>
      <w:r w:rsidRPr="00A90DAB">
        <w:t>[14–16]</w:t>
      </w:r>
      <w:r w:rsidRPr="00A90DAB">
        <w:fldChar w:fldCharType="end"/>
      </w:r>
      <w:r w:rsidRPr="00A90DAB">
        <w:t xml:space="preserve">, obesity </w:t>
      </w:r>
      <w:r w:rsidRPr="00A90DAB">
        <w:fldChar w:fldCharType="begin"/>
      </w:r>
      <w:r w:rsidRPr="00A90DAB">
        <w:instrText xml:space="preserve"> ADDIN ZOTERO_ITEM CSL_CITATION {"citationID":"QH7ofgnv","properties":{"formattedCitation":"[35,36]","plainCitation":"[35,36]","noteIndex":0},"citationItems":[{"id":23806,"uris":["http://zotero.org/users/local/hhPVnw6l/items/LTK8IIL6"],"itemData":{"id":23806,"type":"article-journal","abstract":"BACKGROUND: Recent investigations suggest that obesity may be associated with an increased risk of falls; however, this theory has yet to be definitively confirmed. This systematic review and meta-analysis examined the strength of the association between obesity and falls, multiple falls, fall-related injuries, and fall-related fractures among older adults.\nMETHODS: MEDLINE, Embase, CINAHL, PsycINFO, SPORTDiscus, LILACS, and Web of Science databases were searched to identify observational studies that assessed the association between obesity and fall-related outcomes in participants aged 60 years and older. Two independent reviewers performed data extraction and quality assessment. Relative risks and 95% confidence intervals (CI) were pooled using random effect meta-analyses.\nRESULTS: Thirty-one studies including a total of 1,758,694 participants were selected from 7,815 references. Pooled estimates showed that obese older adults have an increased risk of falls compared with nonobese counterparts (24 studies; relative risk: 1.16; 95% CI: 1.07-1.26; I2: 90%). Obesity was also associated with an increased risk of multiple falls (four studies; relative risk: 1.18; 95% CI: 1.08-1.29; I2: 0%). There was no evidence, however, of an association between obesity and fall-related injuries (seven studies; relative risk: 1.04; 95% CI: 0.92-1.18; I2: 65%). Fall-related fractures were reported in only one study, which demonstrated a lower risk of hip fracture with obesity (odds ratio: 0.65; 95% CI: 0.63-0.68).\nCONCLUSIONS: Obesity increases the risk of falls and multiple falls in people aged 60 years and older; however, there is insufficient evidence of an association with fall-related injuries or fractures. Prevention and treatment of obesity may play a role in preventing falls in older age.","container-title":"The Journals of Gerontology. Series A, Biological Sciences and Medical Sciences","DOI":"10.1093/gerona/glz272","ISSN":"1758-535X","issue":"5","journalAbbreviation":"J Gerontol A Biol Sci Med Sci","language":"eng","note":"PMID: 31750880","page":"952-960","source":"PubMed","title":"Does Obesity Increase the Risk and Severity of Falls in People Aged 60 Years and Older? A Systematic Review and Meta-analysis of Observational Studies","title-short":"Does Obesity Increase the Risk and Severity of Falls in People Aged 60 Years and Older?","volume":"75","author":[{"family":"G R Neri","given":"Silvia"},{"family":"S Oliveira","given":"Juliana"},{"family":"B Dario","given":"Amabile"},{"family":"M Lima","given":"Ricardo"},{"family":"Tiedemann","given":"Anne"}],"issued":{"date-parts":[["2020",4,17]]}}},{"id":23804,"uris":["http://zotero.org/users/local/hhPVnw6l/items/FQIWLYT8"],"itemData":{"id":23804,"type":"article-journal","abstract":"BACKGROUND: Declining mortality rates and an aging population have contributed to increasing rates of multimorbidity (MM) in the United States. MM is strongly associated with a decline in physical function. Obesity is an important risk factor for the development of MM, and its prevalence continues to rise. Our study aimed to evaluate the associations between obesity, MM, and rates of functional limitations in older adults.\nMETHODS: We analyzed body mass index (BMI) and self-reported comorbidity data from 7261 individuals aged ≥60 years from the National Health and Nutrition Examination Surveys 2005-2014. Weight status was defined based on standard BMI categories. MM was defined as 2 or more comorbidities, while functional limitations were self-reported. Adjusted logistic regression quantified the association between standard BMI categories and MM. We also examined the difference in the prevalence of limitations between those with and without MM.\nRESULTS: The overall proportion of individuals with concomitant MM and obesity was 27.0%. Compared to a normal BMI, older adults with obesity had higher odds of MM (Prevalence odds ratio 1.79, 95% CI 1.49, 2.12). Overall, 67.5% of patients with MM also reported a functional limitation, with rates of functional limitation increasing with increasing BMI. When evaluating functional limitations in those with MM by BMI class, 90% of patients classified as severely obese (BMI ≥40 kg/m2 ) with MM also had a concomitant functional limitation.\nCONCLUSIONS: Compared to normal weight status, obesity is associated with an increased burden of MM and functional limitation among older adults. Our results underscore the importance of identifying and addressing obesity, MM, and functional limitation patterns and the need for evidence-based interventions that address all three conditions in this population.","container-title":"Journal of the American Geriatrics Society","DOI":"10.1111/jgs.17683","ISSN":"1532-5415","issue":"5","journalAbbreviation":"J Am Geriatr Soc","language":"eng","note":"PMID: 35113453\nPMCID: PMC9106850","page":"1442-1449","source":"PubMed","title":"The relationship between multimorbidity, obesity and functional impairment in older adults","volume":"70","author":[{"family":"Lynch","given":"David H."},{"family":"Petersen","given":"Curtis L."},{"family":"Fanous","given":"Marco M."},{"family":"Spangler","given":"Hillary B."},{"family":"Kahkoska","given":"Anna R."},{"family":"Jimenez","given":"Daniel"},{"family":"Batsis","given":"John A."}],"issued":{"date-parts":[["2022",5]]}}}],"schema":"https://github.com/citation-style-language/schema/raw/master/csl-citation.json"} </w:instrText>
      </w:r>
      <w:r w:rsidRPr="00A90DAB">
        <w:fldChar w:fldCharType="separate"/>
      </w:r>
      <w:r w:rsidRPr="00A90DAB">
        <w:t>[35,36]</w:t>
      </w:r>
      <w:r w:rsidRPr="00A90DAB">
        <w:fldChar w:fldCharType="end"/>
      </w:r>
      <w:r w:rsidRPr="00A90DAB">
        <w:t xml:space="preserve">, and underweight </w:t>
      </w:r>
      <w:r w:rsidRPr="00A90DAB">
        <w:fldChar w:fldCharType="begin"/>
      </w:r>
      <w:r w:rsidRPr="00A90DAB">
        <w:instrText xml:space="preserve"> ADDIN ZOTERO_ITEM CSL_CITATION {"citationID":"9bq4nw87","properties":{"formattedCitation":"[37,38]","plainCitation":"[37,38]","noteIndex":0},"citationItems":[{"id":2146,"uris":["http://zotero.org/users/local/hhPVnw6l/items/VKYACJJX"],"itemData":{"id":2146,"type":"article-journal","abstract":"Lifestyle factors have been associated mostly with individual chronic diseases. We investigated the relationship between lifestyle factors (individual and combined) and the co-occurrence of multiple chronic diseases.","container-title":"BMC Public Health","DOI":"10.1186/1471-2458-14-686","ISSN":"1471-2458","issue":"1","journalAbbreviation":"BMC Public Health","page":"686","source":"BioMed Central","title":"Lifestyle factors and multimorbidity: a cross sectional study","title-short":"Lifestyle factors and multimorbidity","volume":"14","author":[{"family":"Fortin","given":"Martin"},{"family":"Haggerty","given":"Jeannie"},{"family":"Almirall","given":"José"},{"family":"Bouhali","given":"Tarek"},{"family":"Sasseville","given":"Maxime"},{"family":"Lemieux","given":"Martin"}],"issued":{"date-parts":[["2014",7,5]]}}},{"id":"Jh0mMXBp/twb1RNWF","uris":["http://zotero.org/users/local/hhPVnw6l/items/7A8GNWBM"],"itemData":{"id":"Jh0mMXBp/twb1RNWF","type":"article-journal","abstract":"PURPOSE: To investigate the longitudinal associations between body mass index (BMI) categories and falls risk in men and women.\nMETHODS: Prospective cohort study using data from 50,041 community-dwelling adults aged ≥ 50 years assessed in Wave 6 and 7 in the cross-national Survey of Health, Ageing and Retirement in Europe (SHARE). Socio-demographic and clinical factors were assessed at baseline (Wave 6). Functional impairment was defined by any limitations in activities of daily living (ADL) or instrumental ADL (IADL). Participants were classified as underweight, normal weight, overweight or obese at baseline. At 2-year follow-up (Wave 7), falls in the previous six months were recorded. The longitudinal associations between BMI categories and falls were analysed by binary logistic regression models; odds ratios (OR) and 95% confidence intervals (CI) were calculated. All analyses were adjusted for socio-demographic and clinical factors. Furthermore, analyses were stratified by sex, age and functional impairment.\nRESULTS: Mean age was 67.0 years (range 50-102); 28,132 participants were women; 4057 (8.1%) participants reported falls at follow-up. Participants had an increased falls risk [OR (95% CI)] if they were underweight [1.41 (1.06-1.88), p = 0.017] or obese [1.20 (1.09-1.32), p &lt; 0.001] compared to those with normal weight. The association of underweight and obesity with increased falls risk was consistent in participants aged ≥ 65 years. In participants with functional impairment, underweight was associated with higher falls risk [1.61 (1.09-2.40), p = 0.018], while obesity was not.\nCONCLUSION: A U-shaped relationship between BMI and falls risk was found in community-dwelling adults.","container-title":"European Geriatric Medicine","DOI":"10.1007/s41999-021-00485-5","ISSN":"1878-7649","issue":"4","journalAbbreviation":"Eur Geriatr Med","language":"eng","note":"PMID: 33817765","page":"837-849","source":"PubMed","title":"Association between body mass index and falls in community-dwelling men and women: a prospective, multinational study in the Survey of Health, Ageing and Retirement in Europe (SHARE)","title-short":"Association between body mass index and falls in community-dwelling men and women","volume":"12","author":[{"family":"Ogliari","given":"Giulia"},{"family":"Ryg","given":"Jesper"},{"family":"Andersen-Ranberg","given":"Karen"},{"family":"Scheel-Hincke","given":"Lasse Lybecker"},{"family":"Masud","given":"Tahir"}],"issued":{"date-parts":[["2021",8]]}}}],"schema":"https://github.com/citation-style-language/schema/raw/master/csl-citation.json"} </w:instrText>
      </w:r>
      <w:r w:rsidRPr="00A90DAB">
        <w:fldChar w:fldCharType="separate"/>
      </w:r>
      <w:r w:rsidRPr="00A90DAB">
        <w:t>[37,38]</w:t>
      </w:r>
      <w:r w:rsidRPr="00A90DAB">
        <w:fldChar w:fldCharType="end"/>
      </w:r>
      <w:r w:rsidRPr="00A90DAB">
        <w:t xml:space="preserve">), which may act as mediators in the association between multimorbidity and falls. </w:t>
      </w:r>
      <w:r w:rsidRPr="00A90DAB">
        <w:rPr>
          <w:color w:val="0A0A0A"/>
        </w:rPr>
        <w:t>Specifically, these were factors that can be the consequence of multimorbidity and can potentially be the cause of falls.</w:t>
      </w:r>
      <w:r w:rsidRPr="00A90DAB" w:rsidDel="00F73216">
        <w:t xml:space="preserve"> </w:t>
      </w:r>
      <w:r w:rsidRPr="00A90DAB">
        <w:t xml:space="preserve">All mediating variables were assessed at Wave 1. Polypharmacy corresponded to the use of ≥5 medications </w:t>
      </w:r>
      <w:r w:rsidRPr="00A90DAB">
        <w:fldChar w:fldCharType="begin"/>
      </w:r>
      <w:r w:rsidRPr="00A90DAB">
        <w:instrText xml:space="preserve"> ADDIN ZOTERO_ITEM CSL_CITATION {"citationID":"guaJ6xjH","properties":{"formattedCitation":"[39]","plainCitation":"[39]","noteIndex":0},"citationItems":[{"id":21501,"uris":["http://zotero.org/users/local/hhPVnw6l/items/V35FXP7I"],"itemData":{"id":21501,"type":"article-journal","abstract":"BACKGROUND: Multimorbidity and the associated use of multiple medicines (polypharmacy), is common in the older population. Despite this, there is no consensus definition for polypharmacy. A systematic review was conducted to identify and summarise polypharmacy definitions in existing literature.\nMETHODS: The reporting of this systematic review conforms to the Preferred Reporting Items for Systematic reviews and Meta-Analyses (PRISMA) checklist. MEDLINE (Ovid), EMBASE and Cochrane were systematically searched, as well as grey literature, to identify articles which defined the term polypharmacy (without any limits on the types of definitions) and were in English, published between 1st January 2000 and 30th May 2016. Definitions were categorised as i. numerical only (using the number of medications to define polypharmacy), ii. numerical with an associated duration of therapy or healthcare setting (such as during hospital stay) or iii. Descriptive (using a brief description to define polypharmacy).\nRESULTS: A total of 1156 articles were identified and 110 articles met the inclusion criteria. Articles not only defined polypharmacy but associated terms such as minor and major polypharmacy. As a result, a total of 138 definitions of polypharmacy and associated terms were obtained. There were 111 numerical only definitions (80.4% of all definitions), 15 numerical definitions which incorporated a duration of therapy or healthcare setting (10.9%) and 12 descriptive definitions (8.7%). The most commonly reported definition of polypharmacy was the numerical definition of five or more medications daily (n = 51, 46.4% of articles), with definitions ranging from two or more to 11 or more medicines. Only 6.4% of articles classified the distinction between appropriate and inappropriate polypharmacy, using descriptive definitions to make this distinction.\nCONCLUSIONS: Polypharmacy definitions were variable. Numerical definitions of polypharmacy did not account for specific comorbidities present and make it difficult to assess safety and appropriateness of therapy in the clinical setting.","container-title":"BMC geriatrics","DOI":"10.1186/s12877-017-0621-2","ISSN":"1471-2318","issue":"1","journalAbbreviation":"BMC Geriatr","language":"eng","note":"PMID: 29017448\nPMCID: PMC5635569","page":"230","source":"PubMed","title":"What is polypharmacy? A systematic review of definitions","title-short":"What is polypharmacy?","volume":"17","author":[{"family":"Masnoon","given":"Nashwa"},{"family":"Shakib","given":"Sepehr"},{"family":"Kalisch-Ellett","given":"Lisa"},{"family":"Caughey","given":"Gillian E."}],"issued":{"date-parts":[["2017",10,10]]}}}],"schema":"https://github.com/citation-style-language/schema/raw/master/csl-citation.json"} </w:instrText>
      </w:r>
      <w:r w:rsidRPr="00A90DAB">
        <w:fldChar w:fldCharType="separate"/>
      </w:r>
      <w:r w:rsidRPr="00A90DAB">
        <w:t>[39]</w:t>
      </w:r>
      <w:r w:rsidRPr="00A90DAB">
        <w:fldChar w:fldCharType="end"/>
      </w:r>
      <w:r w:rsidRPr="00A90DAB">
        <w:t xml:space="preserve">. Cognitive impairment was assessed by the Mini-Mental State Examination (MMSE) </w:t>
      </w:r>
      <w:r w:rsidRPr="00A90DAB">
        <w:fldChar w:fldCharType="begin"/>
      </w:r>
      <w:r w:rsidRPr="00A90DAB">
        <w:instrText xml:space="preserve"> ADDIN ZOTERO_ITEM CSL_CITATION {"citationID":"cPtF4kit","properties":{"formattedCitation":"[40]","plainCitation":"[40]","noteIndex":0},"citationItems":[{"id":21504,"uris":["http://zotero.org/users/local/hhPVnw6l/items/VHUETTRE"],"itemData":{"id":21504,"type":"article-journal","container-title":"Journal of Psychiatric Research","DOI":"10.1016/0022-3956(75)90026-6","ISSN":"0022-3956","issue":"3","journalAbbreviation":"J Psychiatr Res","language":"eng","note":"PMID: 1202204","page":"189-198","source":"PubMed","title":"\"Mini-mental state\". A practical method for grading the cognitive state of patients for the clinician","volume":"12","author":[{"family":"Folstein","given":"M. F."},{"family":"Folstein","given":"S. E."},{"family":"McHugh","given":"P. R."}],"issued":{"date-parts":[["1975",11]]}}}],"schema":"https://github.com/citation-style-language/schema/raw/master/csl-citation.json"} </w:instrText>
      </w:r>
      <w:r w:rsidRPr="00A90DAB">
        <w:fldChar w:fldCharType="separate"/>
      </w:r>
      <w:r w:rsidRPr="00A90DAB">
        <w:t>[40]</w:t>
      </w:r>
      <w:r w:rsidRPr="00A90DAB">
        <w:fldChar w:fldCharType="end"/>
      </w:r>
      <w:r w:rsidRPr="00A90DAB">
        <w:t>. We used a cut-point of &lt;23 to define cognitive impairment</w:t>
      </w:r>
      <w:r w:rsidR="00700017" w:rsidRPr="00A90DAB">
        <w:t>,</w:t>
      </w:r>
      <w:r w:rsidRPr="00A90DAB">
        <w:t xml:space="preserve"> as this cut-off has been validated as being optimal for screening for dementia in Irish community-based samples </w:t>
      </w:r>
      <w:r w:rsidRPr="00A90DAB">
        <w:fldChar w:fldCharType="begin"/>
      </w:r>
      <w:r w:rsidRPr="00A90DAB">
        <w:instrText xml:space="preserve"> ADDIN ZOTERO_ITEM CSL_CITATION {"citationID":"ZjXGjil6","properties":{"formattedCitation":"[41]","plainCitation":"[41]","noteIndex":0},"citationItems":[{"id":23813,"uris":["http://zotero.org/users/local/hhPVnw6l/items/PX782FYA"],"itemData":{"id":23813,"type":"article-journal","abstract":"BACKGROUND: The MMSE is a widely-used instrument in screening for dementia in the community. The traditional cut-point of &lt;24/30 may be unsuitable for use in some settings, due to biases in age and education.\nOBJECTIVES: This study aimed to investigate whether cut-points derived from age- and education-specific norms would improve the performance of the MMSE as a screening tool for dementia and cognitive impairment in an Irish community setting, potentially reducing the number of onward referrals. A secondary aim was to obtain score norms in an Irish sample.\nMETHODS: One thousand one hundred and fifteen people aged over 65 (mean age 74.8+/-6.8 years; 68% female) were assessed in their own homes, using MMSE (world) and the AGECAT computerised diagnostic system for mental illness in the elderly. The performance of the MMSE in identifying case- and sub-case-level dementia was investigated using cut-points of &lt;24 and &lt;23, as well as adjusted cut-points based on published norms and norms derived from the Irish sample.\nRESULTS: Published norms did not prove useful in improving screening accuracy. Cut-points based on 10th percentile Irish norms and the &lt;23 cut-point performed comparably well, both yielding 93% specificity, with overall accuracy of 90% and 91% respectively (as sensitivity was higher for the &lt;23 cut-point).\nCONCLUSIONS: Locally-derived norms yielded better screening accuracy than did published norms or the traditional &lt;24 cut-point. The importance of selecting an appropriate percentile cut-off when using norms is discussed. The best results were obtained with a simple &lt;23 cut-point, and this may be optimal when screening for dementia in an Irish community setting.","container-title":"International Journal of Geriatric Psychiatry","DOI":"10.1002/gps.1291","ISSN":"0885-6230","issue":"4","journalAbbreviation":"Int J Geriatr Psychiatry","language":"eng","note":"PMID: 15799072","page":"371-376","source":"PubMed","title":"Screening for dementia in an Irish community sample using MMSE: a comparison of norm-adjusted versus fixed cut-points","title-short":"Screening for dementia in an Irish community sample using MMSE","volume":"20","author":[{"family":"Cullen","given":"Breda"},{"family":"Fahy","given":"Sabina"},{"family":"Cunningham","given":"Conal J."},{"family":"Coen","given":"Robert F."},{"family":"Bruce","given":"Irene"},{"family":"Greene","given":"Elaine"},{"family":"Coakley","given":"Davis"},{"family":"Walsh","given":"J. Bernard"},{"family":"Lawlor","given":"Brian A."}],"issued":{"date-parts":[["2005",4]]}}}],"schema":"https://github.com/citation-style-language/schema/raw/master/csl-citation.json"} </w:instrText>
      </w:r>
      <w:r w:rsidRPr="00A90DAB">
        <w:fldChar w:fldCharType="separate"/>
      </w:r>
      <w:r w:rsidRPr="00A90DAB">
        <w:t>[41]</w:t>
      </w:r>
      <w:r w:rsidRPr="00A90DAB">
        <w:fldChar w:fldCharType="end"/>
      </w:r>
      <w:r w:rsidRPr="00A90DAB">
        <w:t xml:space="preserve">. Sleep problems were based on a composite sleep score ranging from 0 to 7, with higher scores indicating more sleep problems </w:t>
      </w:r>
      <w:r w:rsidRPr="00A90DAB">
        <w:fldChar w:fldCharType="begin"/>
      </w:r>
      <w:r w:rsidRPr="00A90DAB">
        <w:instrText xml:space="preserve"> ADDIN ZOTERO_ITEM CSL_CITATION {"citationID":"Ii0MJo12","properties":{"formattedCitation":"[42]","plainCitation":"[42]","noteIndex":0},"citationItems":[{"id":21506,"uris":["http://zotero.org/users/local/hhPVnw6l/items/GD3XIEAX"],"itemData":{"id":21506,"type":"article-journal","abstract":"OBJECTIVE: Cognitive impairment is prevalent in older ages. Associations with sleep are well established; however, ambiguity remains in which sleep characteristics contribute to this impairment. We examined cross-sectional associations between both self-reported and actigraphy-based sleep and cognitive performance across a number of domains in community-dwelling older adults.\nMETHODS: 1520 participants aged 50 and older with self-reported and actigraphy-based total sleep time (TST) (≤5, 6, 7-8, 9 and ≥10 h) and self-reported sleep problems were analysed. Cognitive function was assessed using the Mini-Mental State Examination (MMSE), Montreal Cognitive Assessment (MoCA), verbal fluency, immediate and delayed recall memory, colour trails tests, and choice reaction tests (CRT). Associations between sleep and cognition were modelled using linear and negative binomial regression.\nRESULTS: Negative associations were found between ≥10 h of self-reported TST and MoCA error rate (incidence rate ratio [IRR] = 1.42; 95% confidence interval [CI] = 1.18, 1.71; p &lt; 0.001); verbal fluency (beta [B] = -2.32 words; 95% CI = -4.00, -0.65; p &lt; 0.01); and delayed recall (B = -0.91 words; 95% CI = -1.58, -0.25; p &lt; 0.05) compared to 7-8 h. Significant associations with actigraphy-based TST were limited to MoCA error rate in ≤5 h (IRR = 1.22; 95% CI = 1.02, 1.45; p &lt; 0.05) compared to 7-8 h. Higher numbers of sleep problems were associated with slower performance in CRT cognitive response time (IRR = 1.02; 95% CI = 1.00, 104; p &lt; 0.05) and total response time (IRR = 1.02; 95% CI = 1.00, 1.04; p &lt; 0.05).\nCONCLUSIONS: Self-reported long sleep duration was consistently associated with worse cognitive performance across multiple domains. Marginal associations between cognition and both actigraphy-based sleep and self-reported sleep problems were also apparent. These results further affirm poor sleep as a risk factor for cognitive impairment.","container-title":"International Journal of Geriatric Psychiatry","DOI":"10.1002/gps.5473","ISSN":"1099-1166","issue":"5","journalAbbreviation":"Int J Geriatr Psychiatry","language":"eng","note":"PMID: 33185299","page":"731-742","source":"PubMed","title":"Associations between cognitive function, actigraphy-based and self-reported sleep in older community-dwelling adults: Findings from the Irish Longitudinal Study on Ageing","title-short":"Associations between cognitive function, actigraphy-based and self-reported sleep in older community-dwelling adults","volume":"36","author":[{"family":"Scarlett","given":"Siobhan"},{"family":"Kenny","given":"Rose Anne"},{"family":"O'Connell","given":"Matthew Dl"},{"family":"Nolan","given":"Hugh"},{"family":"Looze","given":"Céline","non-dropping-particle":"de"}],"issued":{"date-parts":[["2021",5]]}}}],"schema":"https://github.com/citation-style-language/schema/raw/master/csl-citation.json"} </w:instrText>
      </w:r>
      <w:r w:rsidRPr="00A90DAB">
        <w:fldChar w:fldCharType="separate"/>
      </w:r>
      <w:r w:rsidRPr="00A90DAB">
        <w:t>[42]</w:t>
      </w:r>
      <w:r w:rsidRPr="00A90DAB">
        <w:fldChar w:fldCharType="end"/>
      </w:r>
      <w:r w:rsidRPr="00A90DAB">
        <w:t xml:space="preserve">. This score relied on three questions on the likelihood of dozing off or falling asleep during the day, the frequency of trouble falling asleep, and trouble with waking up too early and not being able to fall asleep again. We dichotomized this variable based on the median score of the composite sleep score. Individuals with pain were those answering positively to the question “Are you often troubled with pain?”. Handgrip strength corresponded to the average value of two handgrip measurements of the dominant hand, and low handgrip strength was defined as &lt;30 kg for men and &lt;20 kg for women </w:t>
      </w:r>
      <w:r w:rsidRPr="00A90DAB">
        <w:fldChar w:fldCharType="begin"/>
      </w:r>
      <w:r w:rsidRPr="00A90DAB">
        <w:instrText xml:space="preserve"> ADDIN ZOTERO_ITEM CSL_CITATION {"citationID":"vTh8MVsz","properties":{"formattedCitation":"[43]","plainCitation":"[43]","noteIndex":0},"citationItems":[{"id":21523,"uris":["http://zotero.org/users/local/hhPVnw6l/items/RYL92F8V"],"itemData":{"id":21523,"type":"article-journal","abstract":"The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treatment.","container-title":"Age and Ageing","DOI":"10.1093/ageing/afq034","ISSN":"1468-2834","issue":"4","journalAbbreviation":"Age Ageing","language":"eng","note":"PMID: 20392703\nPMCID: PMC2886201","page":"412-423","source":"PubMed","title":"Sarcopenia: European consensus on definition and diagnosis: Report of the European Working Group on Sarcopenia in Older People","title-short":"Sarcopenia","volume":"39","author":[{"family":"Cruz-Jentoft","given":"Alfonso J."},{"family":"Baeyens","given":"Jean Pierre"},{"family":"Bauer","given":"Jürgen M."},{"family":"Boirie","given":"Yves"},{"family":"Cederholm","given":"Tommy"},{"family":"Landi","given":"Francesco"},{"family":"Martin","given":"Finbarr C."},{"family":"Michel","given":"Jean-Pierre"},{"family":"Rolland","given":"Yves"},{"family":"Schneider","given":"Stéphane M."},{"family":"Topinková","given":"Eva"},{"family":"Vandewoude","given":"Maurits"},{"family":"Zamboni","given":"Mauro"},{"literal":"European Working Group on Sarcopenia in Older People"}],"issued":{"date-parts":[["2010",7]]}}}],"schema":"https://github.com/citation-style-language/schema/raw/master/csl-citation.json"} </w:instrText>
      </w:r>
      <w:r w:rsidRPr="00A90DAB">
        <w:fldChar w:fldCharType="separate"/>
      </w:r>
      <w:r w:rsidRPr="00A90DAB">
        <w:t>[43]</w:t>
      </w:r>
      <w:r w:rsidRPr="00A90DAB">
        <w:fldChar w:fldCharType="end"/>
      </w:r>
      <w:r w:rsidRPr="00A90DAB">
        <w:t>. Next, participants were asked to indicate if they had difficulties with six types of ADL (i.e., bathing, dressing, eating, getting in or out of bed, using the toilet, and walking). Difficulty in ADL referred to having difficulty with at least one ADL. Finally, obesity and underweight were defined as body mass index ≥30 kg/m</w:t>
      </w:r>
      <w:r w:rsidRPr="00A90DAB">
        <w:rPr>
          <w:vertAlign w:val="superscript"/>
        </w:rPr>
        <w:t>2</w:t>
      </w:r>
      <w:r w:rsidRPr="00A90DAB">
        <w:t xml:space="preserve"> and &lt;18.5 kg/m</w:t>
      </w:r>
      <w:r w:rsidRPr="00A90DAB">
        <w:rPr>
          <w:vertAlign w:val="superscript"/>
        </w:rPr>
        <w:t>2</w:t>
      </w:r>
      <w:r w:rsidRPr="00A90DAB">
        <w:t>, respectively, based on measured weight and height.</w:t>
      </w:r>
    </w:p>
    <w:p w14:paraId="4691F119" w14:textId="4AFBF43F" w:rsidR="00AD3F0B" w:rsidRPr="00A90DAB" w:rsidRDefault="00AD3F0B" w:rsidP="00AD3F0B">
      <w:pPr>
        <w:pStyle w:val="MDPI22heading2"/>
        <w:spacing w:before="240"/>
        <w:rPr>
          <w:lang w:bidi="ar-SA"/>
        </w:rPr>
      </w:pPr>
      <w:r w:rsidRPr="00A90DAB">
        <w:t>2.5. Control Variables</w:t>
      </w:r>
    </w:p>
    <w:p w14:paraId="67DB1AFB" w14:textId="37545863" w:rsidR="00AD3F0B" w:rsidRPr="00A90DAB" w:rsidRDefault="00AD3F0B" w:rsidP="00AD3F0B">
      <w:pPr>
        <w:pStyle w:val="MDPI31text"/>
      </w:pPr>
      <w:r w:rsidRPr="00A90DAB">
        <w:t xml:space="preserve">The selection of control variables relied on past literature </w:t>
      </w:r>
      <w:r w:rsidRPr="00A90DAB">
        <w:fldChar w:fldCharType="begin"/>
      </w:r>
      <w:r w:rsidRPr="00A90DAB">
        <w:instrText xml:space="preserve"> ADDIN ZOTERO_ITEM CSL_CITATION {"citationID":"rbQJA01G","properties":{"formattedCitation":"[31,44]","plainCitation":"[31,44]","noteIndex":0},"citationItems":[{"id":21491,"uris":["http://zotero.org/users/local/hhPVnw6l/items/EUYSTWTR"],"itemData":{"id":21491,"type":"article-journal","abstract":"BACKGROUND: In 2010 falls were responsible for approximately 80 % of disability stemming from unintentional injuries excluding traffic accidents in adults 50 years and over. Falls are becoming a major public health problem in low- and middle-income countries (LMICs) where populations are ageing rapidly.\nMETHODS: Nationally representative standardized data collected from adults aged 50 years and over participating in the World Health Organization (WHO) Study on global AGEing and adult health (SAGE) Wave 1 in China, Ghana, India, Mexico, the Russian Federation and South Africa are analysed. The aims are to identify the prevalence of, and risk factors for, past-year fall-related injury and to assess associations between fall-related injury and disability. Regression methods are used to identify risk factors and association between fall-related injury and disability. Disability was measured using the WHO Disability Assessment Schedule Version 2.0 (WHODAS 2.0).\nRESULTS: The prevalence of past-year fall-related injuries ranged from 6.6 % in India to 1.0 % in South Africa and was 4.0 % across the pooled countries. The proportion of all past-year injuries that were fall-related ranged from 73.3 % in the Russian Federation to 44.4 % in Ghana. Across the six countries this was 65.7 %. In the multivariable logistic regression, the odds of past-year fall-related injury were significantly higher for: women (OR: 1.27; 95 % CI: 0.99,1.62); respondents who lived in rural areas (OR: 1.36; 95 % CI: 1.06,1.75); those with depression (OR: 1.43; 95 % CI: 1.01,2.02); respondents who reported severe or extreme problems sleeping (OR: 1.54; 95 % CI: 1.15,2.08); and those who reported two or more (compared with no) chronic conditions (OR: 2.15; 95 % CI: 1.45,3.19). Poor cognition was also a significant risk factor for fall-related injury. The association between fall-related injury and the WHODAS measure of disability was highly significant (P&lt;0.0001) with some attenuation after adjusting for confounders. Reporting two or more chronic conditions (compared with none) was significantly associated with disability (P&lt;0.0001).\nCONCLUSIONS: The findings provide a platform for improving understanding of risk factors for falls in older adults in this group of LMICs. Clinicians and public health professionals in these countries must be made aware of the extent of this problem and the need to implement policies to reduce the risk of falls in older adults.","container-title":"BMC medicine","DOI":"10.1186/s12916-015-0390-8","ISSN":"1741-7015","journalAbbreviation":"BMC Med","language":"eng","note":"PMID: 26099794\nPMCID: PMC4495610","page":"147","source":"PubMed","title":"Prevalence, risk factors and disability associated with fall-related injury in older adults in low- and middle-incomecountries: results from the WHO Study on global AGEing and adult health (SAGE)","title-short":"Prevalence, risk factors and disability associated with fall-related injury in older adults in low- and middle-incomecountries","volume":"13","author":[{"family":"Stewart Williams","given":"Jennifer"},{"family":"Kowal","given":"Paul"},{"family":"Hestekin","given":"Heather"},{"family":"O'Driscoll","given":"Tristan"},{"family":"Peltzer","given":"Karl"},{"family":"Yawson","given":"Alfred"},{"family":"Biritwum","given":"Richard"},{"family":"Maximova","given":"Tamara"},{"family":"Salinas Rodríguez","given":"Aarón"},{"family":"Manrique Espinoza","given":"Betty"},{"family":"Wu","given":"Fan"},{"family":"Arokiasamy","given":"Perianayagam"},{"family":"Chatterji","given":"Somnath"},{"literal":"SAGE collaborators"}],"issued":{"date-parts":[["2015",6,23]]}}},{"id":21526,"uris":["http://zotero.org/users/local/hhPVnw6l/items/C8LL7D4A"],"itemData":{"id":21526,"type":"article-journal","abstract":"In this study, we investigated the association between risk factors, including use of sedatives or hypnotics or alcohol consumption, and injurious falls leading to hospitalization or death among 4023 subjects (1828 men and 2195 women) aged 20-89 years in Stockholm County, Sweden. Questionnaire data obtained from the 1984-1985 Stockholm Health of the Population Study (SHPS) were linked to official data registers on hospitalization and mortality. Of the 4023 subjects, 330 (121 men and 209 women) had been treated for or died of injurious falls during the 12-year follow-up period. High age was significantly associated with injurious falls among both men and women. Multivariate analyses showed that women who had used sedatives or hypnotics during the 2 weeks before an injurious fall were at increased risk [relative risk of 1.83 (95% confidence interval, 1.10-3.06)] for two or more injurious falls, but not for a single fall accident. High alcohol consumption and earlier self-reported injurious falls were significantly associated with injurious falls for women younger than 60 years of age and with earlier self-reported falls and living alone for men in the same age category. Among older women (&gt;60 years of age), high alcohol consumption and use of sedatives or hypnotics were significantly associated with injurious falls, whereas living alone and earlier self-reported accidents were significant predictors for men in the same age category. These results support a cautious prescribing policy for sedatives and hypnotics, as well as an awareness of high alcohol consumption and its association with injurious falls.","container-title":"Alcohol (Fayetteville, N.Y.)","DOI":"10.1016/s0741-8329(02)00223-9","ISSN":"0741-8329","issue":"1","journalAbbreviation":"Alcohol","language":"eng","note":"PMID: 12377356","page":"9-16","source":"PubMed","title":"Association between use of sedatives or hypnotics, alcohol consumption, or other risk factors and a single injurious fall or multiple injurious falls: a longitudinal general population study","title-short":"Association between use of sedatives or hypnotics, alcohol consumption, or other risk factors and a single injurious fall or multiple injurious falls","volume":"28","author":[{"family":"Stenbacka","given":"Marlene"},{"family":"Jansson","given":"Bjarne"},{"family":"Leifman","given":"Anders"},{"family":"Romelsjö","given":"Anders"}],"issued":{"date-parts":[["2002",8]]}}}],"schema":"https://github.com/citation-style-language/schema/raw/master/csl-citation.json"} </w:instrText>
      </w:r>
      <w:r w:rsidRPr="00A90DAB">
        <w:fldChar w:fldCharType="separate"/>
      </w:r>
      <w:r w:rsidRPr="00A90DAB">
        <w:t>[31,44]</w:t>
      </w:r>
      <w:r w:rsidRPr="00A90DAB">
        <w:fldChar w:fldCharType="end"/>
      </w:r>
      <w:r w:rsidRPr="00A90DAB">
        <w:t>. All control variables were assessed at Wave 1. Control variables included sex, age (i.e., 50–59, 60</w:t>
      </w:r>
      <w:r w:rsidR="002B120E" w:rsidRPr="00A90DAB">
        <w:t>–</w:t>
      </w:r>
      <w:r w:rsidRPr="00A90DAB">
        <w:t xml:space="preserve">69, 70–79, and ≥80 years), education, marital status (i.e., married/cohabiting, never married, or separated/divorced/widowed), alcohol consumption (i.e., nondrinking, light/moderate </w:t>
      </w:r>
      <w:r w:rsidRPr="00A90DAB">
        <w:lastRenderedPageBreak/>
        <w:t xml:space="preserve">drinking, or heavy drinking), and previous falls. Education was classified as: primary (i.e., some primary/not complete, primary, or equivalent); secondary (i.e., intermediate/junior/group certificate or equivalent, leaving certificate, or equivalent); and tertiary (i.e., diploma/certificate, primary degree, or postgraduate/higher degree). Previous falls referred to falls </w:t>
      </w:r>
      <w:r w:rsidR="00700017" w:rsidRPr="00A90DAB">
        <w:t xml:space="preserve">that </w:t>
      </w:r>
      <w:r w:rsidRPr="00A90DAB">
        <w:t>had occurred in the past 12 months.</w:t>
      </w:r>
    </w:p>
    <w:p w14:paraId="5BA6F349" w14:textId="3D4C9498" w:rsidR="00AD3F0B" w:rsidRPr="00A90DAB" w:rsidRDefault="00AD3F0B" w:rsidP="00AD3F0B">
      <w:pPr>
        <w:pStyle w:val="MDPI22heading2"/>
        <w:spacing w:before="240"/>
      </w:pPr>
      <w:r w:rsidRPr="00A90DAB">
        <w:t>2.6. Statistical Analysis</w:t>
      </w:r>
    </w:p>
    <w:p w14:paraId="2ED02B23" w14:textId="39CF9047" w:rsidR="00AD3F0B" w:rsidRPr="00A90DAB" w:rsidRDefault="00AD3F0B" w:rsidP="00AD3F0B">
      <w:pPr>
        <w:pStyle w:val="MDPI31text"/>
      </w:pPr>
      <w:r w:rsidRPr="00A90DAB">
        <w:rPr>
          <w:rFonts w:hint="eastAsia"/>
        </w:rPr>
        <w:t xml:space="preserve">The analysis was </w:t>
      </w:r>
      <w:r w:rsidR="00700017" w:rsidRPr="00A90DAB">
        <w:t>performed</w:t>
      </w:r>
      <w:r w:rsidR="00700017" w:rsidRPr="00A90DAB">
        <w:rPr>
          <w:rFonts w:hint="eastAsia"/>
        </w:rPr>
        <w:t xml:space="preserve"> </w:t>
      </w:r>
      <w:r w:rsidRPr="00A90DAB">
        <w:rPr>
          <w:rFonts w:hint="eastAsia"/>
        </w:rPr>
        <w:t xml:space="preserve">with Stata version 14.2 (Stata Corp LP, College Station, </w:t>
      </w:r>
      <w:r w:rsidR="009C532D" w:rsidRPr="00A90DAB">
        <w:t>TX, USA</w:t>
      </w:r>
      <w:r w:rsidRPr="00A90DAB">
        <w:rPr>
          <w:rFonts w:hint="eastAsia"/>
        </w:rPr>
        <w:t>). There were 8163 adults aged ≥50 years participating at Wave 1. Data on falls at Wave 2 were available for 6900 individuals, and these participants constituted the final study sample. Differences in sample characteristics between those with and without multimorbidity (i.e., ≥2 chronic conditions) at baseline were tested with Chi-squared tests</w:t>
      </w:r>
      <w:r w:rsidRPr="00A90DAB">
        <w:t>. The association between the number of chronic conditions or individual chronic conditions at baseline (independent variables) and falls at follow-up (dependent variable) was estimated by multivariable binary logistic regression.</w:t>
      </w:r>
    </w:p>
    <w:p w14:paraId="03139B9C" w14:textId="77777777" w:rsidR="00AD3F0B" w:rsidRPr="00A90DAB" w:rsidRDefault="00AD3F0B" w:rsidP="00AD3F0B">
      <w:pPr>
        <w:pStyle w:val="MDPI31text"/>
      </w:pPr>
      <w:r w:rsidRPr="00A90DAB">
        <w:t xml:space="preserve">Next, using the </w:t>
      </w:r>
      <w:proofErr w:type="spellStart"/>
      <w:r w:rsidRPr="00A90DAB">
        <w:rPr>
          <w:i/>
          <w:iCs/>
        </w:rPr>
        <w:t>khb</w:t>
      </w:r>
      <w:proofErr w:type="spellEnd"/>
      <w:r w:rsidRPr="00A90DAB">
        <w:t xml:space="preserve"> (Karlson Holm Breen) command in Stata </w:t>
      </w:r>
      <w:r w:rsidRPr="00A90DAB">
        <w:fldChar w:fldCharType="begin"/>
      </w:r>
      <w:r w:rsidRPr="00A90DAB">
        <w:instrText xml:space="preserve"> ADDIN ZOTERO_ITEM CSL_CITATION {"citationID":"qgSkfGng","properties":{"formattedCitation":"[45]","plainCitation":"[45]","noteIndex":0},"citationItems":[{"id":1202,"uris":["http://zotero.org/users/local/hhPVnw6l/items/2NMVM598"],"itemData":{"id":1202,"type":"article-journal","abstract":"This article presents a method for estimating and interpreting total, direct, and indirect effects in logit or probit models. The method extends the decomposition properties of linear models to these models; it closes the much-discussed gap between results based on the “difference in coefficients” method and the “product of coefficients” method in mediation analysis involving nonlinear probability models models; it reports effects measured on both the logit or probit scale and the probability scale; and it identifies causal mediation effects under the sequential ignorability assumption. We also show that while our method is computationally simpler than other methods, it always performs as well as, or better than, these methods. Further derivations suggest a hitherto unrecognized issue in identifying heterogeneous mediation effects in nonlinear probability models. We conclude the article with an application of our method to data from the National Educational Longitudinal Study of 1988.","container-title":"Sociological Methods &amp; Research","DOI":"10.1177/0049124113494572","ISSN":"0049-1241","issue":"2","journalAbbreviation":"Sociological Methods &amp; Research","language":"en","page":"164-191","source":"SAGE Journals","title":"Total, Direct, and Indirect Effects in Logit and Probit Models","volume":"42","author":[{"family":"Breen","given":"Richard"},{"family":"Karlson","given":"Kristian Bernt"},{"family":"Holm","given":"Anders"}],"issued":{"date-parts":[["2013",5,1]]}}}],"schema":"https://github.com/citation-style-language/schema/raw/master/csl-citation.json"} </w:instrText>
      </w:r>
      <w:r w:rsidRPr="00A90DAB">
        <w:fldChar w:fldCharType="separate"/>
      </w:r>
      <w:r w:rsidRPr="00A90DAB">
        <w:t>[45]</w:t>
      </w:r>
      <w:r w:rsidRPr="00A90DAB">
        <w:fldChar w:fldCharType="end"/>
      </w:r>
      <w:r w:rsidRPr="00A90DAB">
        <w:t xml:space="preserve">, a mediation analysis was conducted to quantity the degree to which polypharmacy, cognitive impairment, sleep problems, pain, low handgrip strength, difficulty in ADL, obesity, and underweight at baseline mediate the association between multimorbidity at baseline and falls at follow-up. Based on this method, which can be applied to logistic regression, the total effect of a variable (i.e., the effect unadjusted for the mediator) can be decomposed into direct (i.e., the effect of multimorbidity on falls adjusted for the mediator) and indirect effects (i.e., the mediational effect). The mediating variables were included individually in the models, </w:t>
      </w:r>
      <w:proofErr w:type="gramStart"/>
      <w:r w:rsidRPr="00A90DAB">
        <w:t>with the exception of</w:t>
      </w:r>
      <w:proofErr w:type="gramEnd"/>
      <w:r w:rsidRPr="00A90DAB">
        <w:t xml:space="preserve"> the analysis where all mediating variables were simultaneously included.</w:t>
      </w:r>
    </w:p>
    <w:p w14:paraId="22456480" w14:textId="6BCD821D" w:rsidR="00AD3F0B" w:rsidRPr="00A90DAB" w:rsidRDefault="00AD3F0B" w:rsidP="00AD3F0B">
      <w:pPr>
        <w:pStyle w:val="MDPI31text"/>
      </w:pPr>
      <w:r w:rsidRPr="00A90DAB">
        <w:t xml:space="preserve">All regression analyses, including the mediation analysis, were adjusted for sex, age, education, marital status, alcohol consumption, and previous falls. The regression analysis on individual chronic conditions mutually adjusted for all 16 chronic conditions. The sample weighting and the complex study design with clustering within households were </w:t>
      </w:r>
      <w:proofErr w:type="gramStart"/>
      <w:r w:rsidRPr="00A90DAB">
        <w:t>taken into account</w:t>
      </w:r>
      <w:proofErr w:type="gramEnd"/>
      <w:r w:rsidRPr="00A90DAB">
        <w:t xml:space="preserve"> to obtain nationally representative estimates using the Stata </w:t>
      </w:r>
      <w:proofErr w:type="spellStart"/>
      <w:r w:rsidRPr="00A90DAB">
        <w:rPr>
          <w:i/>
          <w:iCs/>
        </w:rPr>
        <w:t>svy</w:t>
      </w:r>
      <w:proofErr w:type="spellEnd"/>
      <w:r w:rsidRPr="00A90DAB">
        <w:t xml:space="preserve"> command. Results are displayed as odds ratios (</w:t>
      </w:r>
      <w:proofErr w:type="spellStart"/>
      <w:r w:rsidRPr="00A90DAB">
        <w:t>O</w:t>
      </w:r>
      <w:r w:rsidR="0052079B" w:rsidRPr="00A90DAB">
        <w:t>r</w:t>
      </w:r>
      <w:r w:rsidRPr="00A90DAB">
        <w:t>s</w:t>
      </w:r>
      <w:proofErr w:type="spellEnd"/>
      <w:r w:rsidRPr="00A90DAB">
        <w:t>) and 95% confidence intervals (95% C</w:t>
      </w:r>
      <w:r w:rsidR="0052079B" w:rsidRPr="00A90DAB">
        <w:t>i</w:t>
      </w:r>
      <w:r w:rsidRPr="00A90DAB">
        <w:t xml:space="preserve">s). A </w:t>
      </w:r>
      <w:r w:rsidRPr="00A90DAB">
        <w:rPr>
          <w:i/>
          <w:iCs/>
        </w:rPr>
        <w:t>p</w:t>
      </w:r>
      <w:r w:rsidRPr="00A90DAB">
        <w:t>-value &lt;</w:t>
      </w:r>
      <w:r w:rsidR="006F3C47" w:rsidRPr="00A90DAB">
        <w:t xml:space="preserve"> </w:t>
      </w:r>
      <w:r w:rsidRPr="00A90DAB">
        <w:t>0.050 was considered statistically significant.</w:t>
      </w:r>
    </w:p>
    <w:p w14:paraId="5B2D3826" w14:textId="77777777" w:rsidR="00AD3F0B" w:rsidRPr="00A90DAB" w:rsidRDefault="00AD3F0B" w:rsidP="00AD3F0B">
      <w:pPr>
        <w:pStyle w:val="MDPI21heading1"/>
      </w:pPr>
      <w:r w:rsidRPr="00A90DAB">
        <w:t>3. Results</w:t>
      </w:r>
    </w:p>
    <w:p w14:paraId="70CFFCBE" w14:textId="667C1C37" w:rsidR="00AD3F0B" w:rsidRPr="00A90DAB" w:rsidRDefault="00AD3F0B" w:rsidP="00AD3F0B">
      <w:pPr>
        <w:pStyle w:val="MDPI31text"/>
      </w:pPr>
      <w:r w:rsidRPr="00A90DAB">
        <w:rPr>
          <w:rFonts w:hint="eastAsia"/>
        </w:rPr>
        <w:t>The analytical sample consisted of 6900 individuals aged ≥50 years who participated in Wave 1 and who provided information on falls at Wave 2 (</w:t>
      </w:r>
      <w:r w:rsidRPr="00A90DAB">
        <w:rPr>
          <w:szCs w:val="18"/>
        </w:rPr>
        <w:t>51.6% women;</w:t>
      </w:r>
      <w:r w:rsidRPr="00A90DAB">
        <w:rPr>
          <w:rFonts w:hint="eastAsia"/>
        </w:rPr>
        <w:t xml:space="preserve"> mean [standard deviation] age 63.1 [8.9] years). The sample characteristics are provided in Table</w:t>
      </w:r>
      <w:r w:rsidRPr="00A90DAB">
        <w:t xml:space="preserve"> 1.</w:t>
      </w:r>
    </w:p>
    <w:p w14:paraId="761FF749" w14:textId="77777777" w:rsidR="00AD3F0B" w:rsidRPr="00A90DAB" w:rsidRDefault="00AD3F0B" w:rsidP="00AD3F0B">
      <w:pPr>
        <w:pStyle w:val="MDPI41tablecaption"/>
      </w:pPr>
      <w:r w:rsidRPr="00A90DAB">
        <w:rPr>
          <w:b/>
        </w:rPr>
        <w:t xml:space="preserve">Table 1. </w:t>
      </w:r>
      <w:r w:rsidRPr="00A90DAB">
        <w:t>Sample characteristics (overall and by multimorbidity status).</w:t>
      </w:r>
    </w:p>
    <w:tbl>
      <w:tblPr>
        <w:tblW w:w="7857" w:type="dxa"/>
        <w:tblInd w:w="2608" w:type="dxa"/>
        <w:tblLayout w:type="fixed"/>
        <w:tblCellMar>
          <w:left w:w="0" w:type="dxa"/>
          <w:right w:w="0" w:type="dxa"/>
        </w:tblCellMar>
        <w:tblLook w:val="04A0" w:firstRow="1" w:lastRow="0" w:firstColumn="1" w:lastColumn="0" w:noHBand="0" w:noVBand="1"/>
      </w:tblPr>
      <w:tblGrid>
        <w:gridCol w:w="1224"/>
        <w:gridCol w:w="2720"/>
        <w:gridCol w:w="657"/>
        <w:gridCol w:w="1149"/>
        <w:gridCol w:w="1185"/>
        <w:gridCol w:w="922"/>
      </w:tblGrid>
      <w:tr w:rsidR="00AD3F0B" w:rsidRPr="00A90DAB" w14:paraId="0A482876" w14:textId="77777777" w:rsidTr="00591F5B">
        <w:tc>
          <w:tcPr>
            <w:tcW w:w="1168" w:type="dxa"/>
            <w:tcBorders>
              <w:top w:val="single" w:sz="8" w:space="0" w:color="auto"/>
              <w:left w:val="nil"/>
              <w:bottom w:val="nil"/>
              <w:right w:val="nil"/>
            </w:tcBorders>
            <w:shd w:val="clear" w:color="auto" w:fill="auto"/>
            <w:noWrap/>
            <w:vAlign w:val="center"/>
            <w:hideMark/>
          </w:tcPr>
          <w:p w14:paraId="435EABDF" w14:textId="54044474" w:rsidR="00AD3F0B" w:rsidRPr="00A90DAB" w:rsidRDefault="00AD3F0B" w:rsidP="00591F5B">
            <w:pPr>
              <w:adjustRightInd w:val="0"/>
              <w:snapToGrid w:val="0"/>
              <w:spacing w:line="240" w:lineRule="auto"/>
              <w:jc w:val="center"/>
              <w:rPr>
                <w:rFonts w:eastAsia="Times New Roman" w:cs="Calibri"/>
                <w:b/>
                <w:noProof w:val="0"/>
                <w:szCs w:val="18"/>
                <w:lang w:eastAsia="ja-JP"/>
              </w:rPr>
            </w:pPr>
          </w:p>
        </w:tc>
        <w:tc>
          <w:tcPr>
            <w:tcW w:w="2593" w:type="dxa"/>
            <w:tcBorders>
              <w:top w:val="single" w:sz="8" w:space="0" w:color="auto"/>
              <w:left w:val="nil"/>
              <w:bottom w:val="nil"/>
              <w:right w:val="nil"/>
            </w:tcBorders>
            <w:shd w:val="clear" w:color="auto" w:fill="auto"/>
            <w:noWrap/>
            <w:vAlign w:val="center"/>
            <w:hideMark/>
          </w:tcPr>
          <w:p w14:paraId="21F469B3" w14:textId="42C30290" w:rsidR="00AD3F0B" w:rsidRPr="00A90DAB" w:rsidRDefault="00AD3F0B" w:rsidP="00591F5B">
            <w:pPr>
              <w:adjustRightInd w:val="0"/>
              <w:snapToGrid w:val="0"/>
              <w:spacing w:line="240" w:lineRule="auto"/>
              <w:jc w:val="center"/>
              <w:rPr>
                <w:rFonts w:eastAsia="Times New Roman" w:cs="Calibri"/>
                <w:b/>
                <w:bCs/>
                <w:noProof w:val="0"/>
                <w:szCs w:val="18"/>
                <w:lang w:eastAsia="ja-JP"/>
              </w:rPr>
            </w:pPr>
          </w:p>
        </w:tc>
        <w:tc>
          <w:tcPr>
            <w:tcW w:w="626" w:type="dxa"/>
            <w:tcBorders>
              <w:top w:val="single" w:sz="8" w:space="0" w:color="auto"/>
              <w:left w:val="nil"/>
              <w:bottom w:val="nil"/>
              <w:right w:val="nil"/>
            </w:tcBorders>
            <w:shd w:val="clear" w:color="auto" w:fill="auto"/>
            <w:noWrap/>
            <w:vAlign w:val="center"/>
            <w:hideMark/>
          </w:tcPr>
          <w:p w14:paraId="3887A9C8" w14:textId="4E4621C8" w:rsidR="00AD3F0B" w:rsidRPr="00A90DAB" w:rsidRDefault="00AD3F0B" w:rsidP="00591F5B">
            <w:pPr>
              <w:adjustRightInd w:val="0"/>
              <w:snapToGrid w:val="0"/>
              <w:spacing w:line="240" w:lineRule="auto"/>
              <w:jc w:val="center"/>
              <w:rPr>
                <w:rFonts w:eastAsia="Times New Roman" w:cs="Calibri"/>
                <w:b/>
                <w:bCs/>
                <w:noProof w:val="0"/>
                <w:szCs w:val="18"/>
                <w:lang w:eastAsia="ja-JP"/>
              </w:rPr>
            </w:pPr>
          </w:p>
        </w:tc>
        <w:tc>
          <w:tcPr>
            <w:tcW w:w="2225" w:type="dxa"/>
            <w:gridSpan w:val="2"/>
            <w:tcBorders>
              <w:top w:val="single" w:sz="8" w:space="0" w:color="auto"/>
              <w:left w:val="nil"/>
              <w:bottom w:val="nil"/>
              <w:right w:val="nil"/>
            </w:tcBorders>
            <w:shd w:val="clear" w:color="auto" w:fill="auto"/>
            <w:noWrap/>
            <w:vAlign w:val="center"/>
            <w:hideMark/>
          </w:tcPr>
          <w:p w14:paraId="47892882"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noProof w:val="0"/>
                <w:szCs w:val="18"/>
                <w:lang w:eastAsia="ja-JP"/>
              </w:rPr>
              <w:t xml:space="preserve">Multimorbidity </w:t>
            </w:r>
            <w:r w:rsidRPr="00A90DAB">
              <w:rPr>
                <w:rFonts w:eastAsia="Times New Roman" w:cs="Calibri"/>
                <w:b/>
                <w:bCs/>
                <w:noProof w:val="0"/>
                <w:szCs w:val="18"/>
                <w:vertAlign w:val="superscript"/>
                <w:lang w:eastAsia="ja-JP"/>
              </w:rPr>
              <w:t>1</w:t>
            </w:r>
          </w:p>
        </w:tc>
        <w:tc>
          <w:tcPr>
            <w:tcW w:w="879" w:type="dxa"/>
            <w:tcBorders>
              <w:top w:val="single" w:sz="8" w:space="0" w:color="auto"/>
              <w:left w:val="nil"/>
              <w:bottom w:val="nil"/>
              <w:right w:val="nil"/>
            </w:tcBorders>
            <w:shd w:val="clear" w:color="auto" w:fill="auto"/>
            <w:noWrap/>
            <w:vAlign w:val="center"/>
            <w:hideMark/>
          </w:tcPr>
          <w:p w14:paraId="73E3EEAC" w14:textId="738ADCD4" w:rsidR="00AD3F0B" w:rsidRPr="00A90DAB" w:rsidRDefault="00AD3F0B" w:rsidP="00591F5B">
            <w:pPr>
              <w:adjustRightInd w:val="0"/>
              <w:snapToGrid w:val="0"/>
              <w:spacing w:line="240" w:lineRule="auto"/>
              <w:jc w:val="center"/>
              <w:rPr>
                <w:rFonts w:eastAsia="Times New Roman" w:cs="Calibri"/>
                <w:b/>
                <w:bCs/>
                <w:noProof w:val="0"/>
                <w:szCs w:val="18"/>
                <w:lang w:eastAsia="ja-JP"/>
              </w:rPr>
            </w:pPr>
          </w:p>
        </w:tc>
      </w:tr>
      <w:tr w:rsidR="00AD3F0B" w:rsidRPr="00A90DAB" w14:paraId="5523D6C2" w14:textId="77777777" w:rsidTr="00591F5B">
        <w:tc>
          <w:tcPr>
            <w:tcW w:w="1168" w:type="dxa"/>
            <w:tcBorders>
              <w:top w:val="nil"/>
              <w:left w:val="nil"/>
              <w:bottom w:val="single" w:sz="4" w:space="0" w:color="auto"/>
              <w:right w:val="nil"/>
            </w:tcBorders>
            <w:shd w:val="clear" w:color="auto" w:fill="auto"/>
            <w:noWrap/>
            <w:vAlign w:val="center"/>
            <w:hideMark/>
          </w:tcPr>
          <w:p w14:paraId="0D44E09B" w14:textId="77777777" w:rsidR="00AD3F0B" w:rsidRPr="00A90DAB" w:rsidRDefault="00AD3F0B" w:rsidP="00591F5B">
            <w:pPr>
              <w:adjustRightInd w:val="0"/>
              <w:snapToGrid w:val="0"/>
              <w:spacing w:line="240" w:lineRule="auto"/>
              <w:jc w:val="center"/>
              <w:rPr>
                <w:rFonts w:eastAsia="Times New Roman" w:cs="Calibri"/>
                <w:b/>
                <w:noProof w:val="0"/>
                <w:szCs w:val="18"/>
                <w:lang w:eastAsia="ja-JP"/>
              </w:rPr>
            </w:pPr>
            <w:r w:rsidRPr="00A90DAB">
              <w:rPr>
                <w:rFonts w:eastAsia="Times New Roman" w:cs="Calibri"/>
                <w:b/>
                <w:noProof w:val="0"/>
                <w:szCs w:val="18"/>
                <w:lang w:eastAsia="ja-JP"/>
              </w:rPr>
              <w:t>Characteristic</w:t>
            </w:r>
          </w:p>
        </w:tc>
        <w:tc>
          <w:tcPr>
            <w:tcW w:w="2593" w:type="dxa"/>
            <w:tcBorders>
              <w:top w:val="nil"/>
              <w:left w:val="nil"/>
              <w:bottom w:val="single" w:sz="4" w:space="0" w:color="auto"/>
              <w:right w:val="nil"/>
            </w:tcBorders>
            <w:shd w:val="clear" w:color="auto" w:fill="auto"/>
            <w:noWrap/>
            <w:vAlign w:val="center"/>
            <w:hideMark/>
          </w:tcPr>
          <w:p w14:paraId="26695474"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noProof w:val="0"/>
                <w:szCs w:val="18"/>
                <w:lang w:eastAsia="ja-JP"/>
              </w:rPr>
              <w:t>Categories</w:t>
            </w:r>
          </w:p>
        </w:tc>
        <w:tc>
          <w:tcPr>
            <w:tcW w:w="626" w:type="dxa"/>
            <w:tcBorders>
              <w:top w:val="nil"/>
              <w:left w:val="nil"/>
              <w:bottom w:val="single" w:sz="4" w:space="0" w:color="auto"/>
              <w:right w:val="nil"/>
            </w:tcBorders>
            <w:shd w:val="clear" w:color="auto" w:fill="auto"/>
            <w:noWrap/>
            <w:vAlign w:val="center"/>
            <w:hideMark/>
          </w:tcPr>
          <w:p w14:paraId="31D9BE2F"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noProof w:val="0"/>
                <w:szCs w:val="18"/>
                <w:lang w:eastAsia="ja-JP"/>
              </w:rPr>
              <w:t>Total</w:t>
            </w:r>
          </w:p>
        </w:tc>
        <w:tc>
          <w:tcPr>
            <w:tcW w:w="1095" w:type="dxa"/>
            <w:tcBorders>
              <w:top w:val="nil"/>
              <w:left w:val="nil"/>
              <w:bottom w:val="single" w:sz="4" w:space="0" w:color="auto"/>
              <w:right w:val="nil"/>
            </w:tcBorders>
            <w:shd w:val="clear" w:color="auto" w:fill="auto"/>
            <w:noWrap/>
            <w:vAlign w:val="center"/>
            <w:hideMark/>
          </w:tcPr>
          <w:p w14:paraId="0961D4F7"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noProof w:val="0"/>
                <w:szCs w:val="18"/>
                <w:lang w:eastAsia="ja-JP"/>
              </w:rPr>
              <w:t>No (40.7%)</w:t>
            </w:r>
          </w:p>
        </w:tc>
        <w:tc>
          <w:tcPr>
            <w:tcW w:w="1130" w:type="dxa"/>
            <w:tcBorders>
              <w:top w:val="nil"/>
              <w:left w:val="nil"/>
              <w:bottom w:val="single" w:sz="4" w:space="0" w:color="auto"/>
              <w:right w:val="nil"/>
            </w:tcBorders>
            <w:shd w:val="clear" w:color="auto" w:fill="auto"/>
            <w:noWrap/>
            <w:vAlign w:val="center"/>
            <w:hideMark/>
          </w:tcPr>
          <w:p w14:paraId="0933AA93"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noProof w:val="0"/>
                <w:szCs w:val="18"/>
                <w:lang w:eastAsia="ja-JP"/>
              </w:rPr>
              <w:t>Yes (59.3%)</w:t>
            </w:r>
          </w:p>
        </w:tc>
        <w:tc>
          <w:tcPr>
            <w:tcW w:w="879" w:type="dxa"/>
            <w:tcBorders>
              <w:top w:val="nil"/>
              <w:left w:val="nil"/>
              <w:bottom w:val="single" w:sz="4" w:space="0" w:color="auto"/>
              <w:right w:val="nil"/>
            </w:tcBorders>
            <w:shd w:val="clear" w:color="auto" w:fill="auto"/>
            <w:noWrap/>
            <w:vAlign w:val="center"/>
            <w:hideMark/>
          </w:tcPr>
          <w:p w14:paraId="1E238EA3" w14:textId="77777777" w:rsidR="00AD3F0B" w:rsidRPr="00A90DAB" w:rsidRDefault="00AD3F0B" w:rsidP="00591F5B">
            <w:pPr>
              <w:adjustRightInd w:val="0"/>
              <w:snapToGrid w:val="0"/>
              <w:spacing w:line="240" w:lineRule="auto"/>
              <w:jc w:val="center"/>
              <w:rPr>
                <w:rFonts w:eastAsia="Times New Roman" w:cs="Calibri"/>
                <w:b/>
                <w:bCs/>
                <w:noProof w:val="0"/>
                <w:szCs w:val="18"/>
                <w:lang w:eastAsia="ja-JP"/>
              </w:rPr>
            </w:pPr>
            <w:r w:rsidRPr="00A90DAB">
              <w:rPr>
                <w:rFonts w:eastAsia="Times New Roman" w:cs="Calibri"/>
                <w:b/>
                <w:bCs/>
                <w:i/>
                <w:noProof w:val="0"/>
                <w:szCs w:val="18"/>
                <w:lang w:eastAsia="ja-JP"/>
              </w:rPr>
              <w:t>p</w:t>
            </w:r>
            <w:r w:rsidRPr="00A90DAB">
              <w:rPr>
                <w:rFonts w:eastAsia="Times New Roman" w:cs="Calibri"/>
                <w:b/>
                <w:bCs/>
                <w:noProof w:val="0"/>
                <w:szCs w:val="18"/>
                <w:lang w:eastAsia="ja-JP"/>
              </w:rPr>
              <w:t xml:space="preserve">-Value </w:t>
            </w:r>
            <w:r w:rsidRPr="00A90DAB">
              <w:rPr>
                <w:rFonts w:eastAsia="Times New Roman" w:cs="Calibri"/>
                <w:b/>
                <w:bCs/>
                <w:noProof w:val="0"/>
                <w:szCs w:val="18"/>
                <w:vertAlign w:val="superscript"/>
                <w:lang w:eastAsia="ja-JP"/>
              </w:rPr>
              <w:t>2</w:t>
            </w:r>
          </w:p>
        </w:tc>
      </w:tr>
      <w:tr w:rsidR="00AD3F0B" w:rsidRPr="00A90DAB" w14:paraId="0AF3E404" w14:textId="77777777" w:rsidTr="00591F5B">
        <w:tc>
          <w:tcPr>
            <w:tcW w:w="1168" w:type="dxa"/>
            <w:tcBorders>
              <w:top w:val="single" w:sz="4" w:space="0" w:color="auto"/>
              <w:left w:val="nil"/>
              <w:bottom w:val="nil"/>
              <w:right w:val="nil"/>
            </w:tcBorders>
            <w:shd w:val="clear" w:color="auto" w:fill="auto"/>
            <w:noWrap/>
            <w:vAlign w:val="center"/>
          </w:tcPr>
          <w:p w14:paraId="5AF2BE9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Sex</w:t>
            </w:r>
          </w:p>
        </w:tc>
        <w:tc>
          <w:tcPr>
            <w:tcW w:w="2593" w:type="dxa"/>
            <w:tcBorders>
              <w:top w:val="single" w:sz="4" w:space="0" w:color="auto"/>
              <w:left w:val="nil"/>
              <w:bottom w:val="nil"/>
              <w:right w:val="nil"/>
            </w:tcBorders>
            <w:shd w:val="clear" w:color="auto" w:fill="auto"/>
            <w:noWrap/>
            <w:vAlign w:val="center"/>
          </w:tcPr>
          <w:p w14:paraId="2D87B40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Female</w:t>
            </w:r>
          </w:p>
        </w:tc>
        <w:tc>
          <w:tcPr>
            <w:tcW w:w="626" w:type="dxa"/>
            <w:tcBorders>
              <w:top w:val="single" w:sz="4" w:space="0" w:color="auto"/>
              <w:left w:val="nil"/>
              <w:bottom w:val="nil"/>
              <w:right w:val="nil"/>
            </w:tcBorders>
            <w:shd w:val="clear" w:color="auto" w:fill="auto"/>
            <w:noWrap/>
            <w:vAlign w:val="center"/>
          </w:tcPr>
          <w:p w14:paraId="4A132BD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51.6</w:t>
            </w:r>
          </w:p>
        </w:tc>
        <w:tc>
          <w:tcPr>
            <w:tcW w:w="1095" w:type="dxa"/>
            <w:tcBorders>
              <w:top w:val="single" w:sz="4" w:space="0" w:color="auto"/>
              <w:left w:val="nil"/>
              <w:bottom w:val="nil"/>
              <w:right w:val="nil"/>
            </w:tcBorders>
            <w:shd w:val="clear" w:color="auto" w:fill="auto"/>
            <w:noWrap/>
            <w:vAlign w:val="center"/>
          </w:tcPr>
          <w:p w14:paraId="5C85BE2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43.9</w:t>
            </w:r>
          </w:p>
        </w:tc>
        <w:tc>
          <w:tcPr>
            <w:tcW w:w="1130" w:type="dxa"/>
            <w:tcBorders>
              <w:top w:val="single" w:sz="4" w:space="0" w:color="auto"/>
              <w:left w:val="nil"/>
              <w:bottom w:val="nil"/>
              <w:right w:val="nil"/>
            </w:tcBorders>
            <w:shd w:val="clear" w:color="auto" w:fill="auto"/>
            <w:noWrap/>
            <w:vAlign w:val="center"/>
          </w:tcPr>
          <w:p w14:paraId="11DBEED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56.9</w:t>
            </w:r>
          </w:p>
        </w:tc>
        <w:tc>
          <w:tcPr>
            <w:tcW w:w="879" w:type="dxa"/>
            <w:tcBorders>
              <w:top w:val="single" w:sz="4" w:space="0" w:color="auto"/>
              <w:left w:val="nil"/>
              <w:bottom w:val="nil"/>
              <w:right w:val="nil"/>
            </w:tcBorders>
            <w:shd w:val="clear" w:color="auto" w:fill="auto"/>
            <w:noWrap/>
            <w:vAlign w:val="center"/>
          </w:tcPr>
          <w:p w14:paraId="3D65F1A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376BC553" w14:textId="77777777" w:rsidTr="00591F5B">
        <w:tc>
          <w:tcPr>
            <w:tcW w:w="1168" w:type="dxa"/>
            <w:tcBorders>
              <w:top w:val="nil"/>
              <w:left w:val="nil"/>
              <w:bottom w:val="nil"/>
              <w:right w:val="nil"/>
            </w:tcBorders>
            <w:shd w:val="clear" w:color="auto" w:fill="auto"/>
            <w:noWrap/>
            <w:vAlign w:val="center"/>
          </w:tcPr>
          <w:p w14:paraId="497F333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tcPr>
          <w:p w14:paraId="2FDC7C9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Male</w:t>
            </w:r>
          </w:p>
        </w:tc>
        <w:tc>
          <w:tcPr>
            <w:tcW w:w="626" w:type="dxa"/>
            <w:tcBorders>
              <w:top w:val="nil"/>
              <w:left w:val="nil"/>
              <w:bottom w:val="nil"/>
              <w:right w:val="nil"/>
            </w:tcBorders>
            <w:shd w:val="clear" w:color="auto" w:fill="auto"/>
            <w:noWrap/>
            <w:vAlign w:val="center"/>
          </w:tcPr>
          <w:p w14:paraId="38A40B1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48.4</w:t>
            </w:r>
          </w:p>
        </w:tc>
        <w:tc>
          <w:tcPr>
            <w:tcW w:w="1095" w:type="dxa"/>
            <w:tcBorders>
              <w:top w:val="nil"/>
              <w:left w:val="nil"/>
              <w:bottom w:val="nil"/>
              <w:right w:val="nil"/>
            </w:tcBorders>
            <w:shd w:val="clear" w:color="auto" w:fill="auto"/>
            <w:noWrap/>
            <w:vAlign w:val="center"/>
          </w:tcPr>
          <w:p w14:paraId="084941B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56.1</w:t>
            </w:r>
          </w:p>
        </w:tc>
        <w:tc>
          <w:tcPr>
            <w:tcW w:w="1130" w:type="dxa"/>
            <w:tcBorders>
              <w:top w:val="nil"/>
              <w:left w:val="nil"/>
              <w:bottom w:val="nil"/>
              <w:right w:val="nil"/>
            </w:tcBorders>
            <w:shd w:val="clear" w:color="auto" w:fill="auto"/>
            <w:noWrap/>
            <w:vAlign w:val="center"/>
          </w:tcPr>
          <w:p w14:paraId="7D6B390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43.1</w:t>
            </w:r>
          </w:p>
        </w:tc>
        <w:tc>
          <w:tcPr>
            <w:tcW w:w="879" w:type="dxa"/>
            <w:tcBorders>
              <w:top w:val="nil"/>
              <w:left w:val="nil"/>
              <w:bottom w:val="nil"/>
              <w:right w:val="nil"/>
            </w:tcBorders>
            <w:shd w:val="clear" w:color="auto" w:fill="auto"/>
            <w:noWrap/>
            <w:vAlign w:val="center"/>
          </w:tcPr>
          <w:p w14:paraId="1577FE8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3AA71D6E" w14:textId="77777777" w:rsidTr="00591F5B">
        <w:tc>
          <w:tcPr>
            <w:tcW w:w="1168" w:type="dxa"/>
            <w:tcBorders>
              <w:top w:val="nil"/>
              <w:left w:val="nil"/>
              <w:bottom w:val="nil"/>
              <w:right w:val="nil"/>
            </w:tcBorders>
            <w:shd w:val="clear" w:color="auto" w:fill="auto"/>
            <w:noWrap/>
            <w:vAlign w:val="center"/>
            <w:hideMark/>
          </w:tcPr>
          <w:p w14:paraId="3C7DE3E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Age (years)</w:t>
            </w:r>
          </w:p>
        </w:tc>
        <w:tc>
          <w:tcPr>
            <w:tcW w:w="2593" w:type="dxa"/>
            <w:tcBorders>
              <w:top w:val="nil"/>
              <w:left w:val="nil"/>
              <w:bottom w:val="nil"/>
              <w:right w:val="nil"/>
            </w:tcBorders>
            <w:shd w:val="clear" w:color="auto" w:fill="auto"/>
            <w:noWrap/>
            <w:vAlign w:val="center"/>
            <w:hideMark/>
          </w:tcPr>
          <w:p w14:paraId="449D248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50–59</w:t>
            </w:r>
          </w:p>
        </w:tc>
        <w:tc>
          <w:tcPr>
            <w:tcW w:w="626" w:type="dxa"/>
            <w:tcBorders>
              <w:top w:val="nil"/>
              <w:left w:val="nil"/>
              <w:bottom w:val="nil"/>
              <w:right w:val="nil"/>
            </w:tcBorders>
            <w:shd w:val="clear" w:color="auto" w:fill="auto"/>
            <w:noWrap/>
            <w:vAlign w:val="center"/>
            <w:hideMark/>
          </w:tcPr>
          <w:p w14:paraId="5B903D4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42.1</w:t>
            </w:r>
          </w:p>
        </w:tc>
        <w:tc>
          <w:tcPr>
            <w:tcW w:w="1095" w:type="dxa"/>
            <w:tcBorders>
              <w:top w:val="nil"/>
              <w:left w:val="nil"/>
              <w:bottom w:val="nil"/>
              <w:right w:val="nil"/>
            </w:tcBorders>
            <w:shd w:val="clear" w:color="auto" w:fill="auto"/>
            <w:noWrap/>
            <w:vAlign w:val="center"/>
            <w:hideMark/>
          </w:tcPr>
          <w:p w14:paraId="478C3AB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54.1</w:t>
            </w:r>
          </w:p>
        </w:tc>
        <w:tc>
          <w:tcPr>
            <w:tcW w:w="1130" w:type="dxa"/>
            <w:tcBorders>
              <w:top w:val="nil"/>
              <w:left w:val="nil"/>
              <w:bottom w:val="nil"/>
              <w:right w:val="nil"/>
            </w:tcBorders>
            <w:shd w:val="clear" w:color="auto" w:fill="auto"/>
            <w:noWrap/>
            <w:vAlign w:val="center"/>
            <w:hideMark/>
          </w:tcPr>
          <w:p w14:paraId="69B466F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33.9</w:t>
            </w:r>
          </w:p>
        </w:tc>
        <w:tc>
          <w:tcPr>
            <w:tcW w:w="879" w:type="dxa"/>
            <w:tcBorders>
              <w:top w:val="nil"/>
              <w:left w:val="nil"/>
              <w:bottom w:val="nil"/>
              <w:right w:val="nil"/>
            </w:tcBorders>
            <w:shd w:val="clear" w:color="auto" w:fill="auto"/>
            <w:noWrap/>
            <w:vAlign w:val="center"/>
            <w:hideMark/>
          </w:tcPr>
          <w:p w14:paraId="48DF540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16A04D4B" w14:textId="77777777" w:rsidTr="00591F5B">
        <w:tc>
          <w:tcPr>
            <w:tcW w:w="1168" w:type="dxa"/>
            <w:tcBorders>
              <w:top w:val="nil"/>
              <w:left w:val="nil"/>
              <w:bottom w:val="nil"/>
              <w:right w:val="nil"/>
            </w:tcBorders>
            <w:shd w:val="clear" w:color="auto" w:fill="auto"/>
            <w:noWrap/>
            <w:vAlign w:val="center"/>
            <w:hideMark/>
          </w:tcPr>
          <w:p w14:paraId="3820E81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6174A01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60–69</w:t>
            </w:r>
          </w:p>
        </w:tc>
        <w:tc>
          <w:tcPr>
            <w:tcW w:w="626" w:type="dxa"/>
            <w:tcBorders>
              <w:top w:val="nil"/>
              <w:left w:val="nil"/>
              <w:bottom w:val="nil"/>
              <w:right w:val="nil"/>
            </w:tcBorders>
            <w:shd w:val="clear" w:color="auto" w:fill="auto"/>
            <w:noWrap/>
            <w:vAlign w:val="center"/>
            <w:hideMark/>
          </w:tcPr>
          <w:p w14:paraId="522F1F4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31.8</w:t>
            </w:r>
          </w:p>
        </w:tc>
        <w:tc>
          <w:tcPr>
            <w:tcW w:w="1095" w:type="dxa"/>
            <w:tcBorders>
              <w:top w:val="nil"/>
              <w:left w:val="nil"/>
              <w:bottom w:val="nil"/>
              <w:right w:val="nil"/>
            </w:tcBorders>
            <w:shd w:val="clear" w:color="auto" w:fill="auto"/>
            <w:noWrap/>
            <w:vAlign w:val="center"/>
            <w:hideMark/>
          </w:tcPr>
          <w:p w14:paraId="74CF96B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29.5</w:t>
            </w:r>
          </w:p>
        </w:tc>
        <w:tc>
          <w:tcPr>
            <w:tcW w:w="1130" w:type="dxa"/>
            <w:tcBorders>
              <w:top w:val="nil"/>
              <w:left w:val="nil"/>
              <w:bottom w:val="nil"/>
              <w:right w:val="nil"/>
            </w:tcBorders>
            <w:shd w:val="clear" w:color="auto" w:fill="auto"/>
            <w:noWrap/>
            <w:vAlign w:val="center"/>
            <w:hideMark/>
          </w:tcPr>
          <w:p w14:paraId="5AD700D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33.4</w:t>
            </w:r>
          </w:p>
        </w:tc>
        <w:tc>
          <w:tcPr>
            <w:tcW w:w="879" w:type="dxa"/>
            <w:tcBorders>
              <w:top w:val="nil"/>
              <w:left w:val="nil"/>
              <w:bottom w:val="nil"/>
              <w:right w:val="nil"/>
            </w:tcBorders>
            <w:shd w:val="clear" w:color="auto" w:fill="auto"/>
            <w:noWrap/>
            <w:vAlign w:val="center"/>
            <w:hideMark/>
          </w:tcPr>
          <w:p w14:paraId="05472D4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27209EA6" w14:textId="77777777" w:rsidTr="00591F5B">
        <w:tc>
          <w:tcPr>
            <w:tcW w:w="1168" w:type="dxa"/>
            <w:tcBorders>
              <w:top w:val="nil"/>
              <w:left w:val="nil"/>
              <w:bottom w:val="nil"/>
              <w:right w:val="nil"/>
            </w:tcBorders>
            <w:shd w:val="clear" w:color="auto" w:fill="auto"/>
            <w:noWrap/>
            <w:vAlign w:val="center"/>
            <w:hideMark/>
          </w:tcPr>
          <w:p w14:paraId="1EC1E394" w14:textId="77777777" w:rsidR="00AD3F0B" w:rsidRPr="00A90DAB" w:rsidRDefault="00AD3F0B" w:rsidP="007D22D6">
            <w:pPr>
              <w:adjustRightInd w:val="0"/>
              <w:snapToGrid w:val="0"/>
              <w:spacing w:line="240" w:lineRule="auto"/>
              <w:jc w:val="left"/>
              <w:rPr>
                <w:rFonts w:eastAsia="Times New Roman"/>
                <w:noProof w:val="0"/>
                <w:color w:val="auto"/>
                <w:szCs w:val="18"/>
                <w:lang w:eastAsia="ja-JP"/>
              </w:rPr>
            </w:pPr>
          </w:p>
        </w:tc>
        <w:tc>
          <w:tcPr>
            <w:tcW w:w="2593" w:type="dxa"/>
            <w:tcBorders>
              <w:top w:val="nil"/>
              <w:left w:val="nil"/>
              <w:bottom w:val="nil"/>
              <w:right w:val="nil"/>
            </w:tcBorders>
            <w:shd w:val="clear" w:color="auto" w:fill="auto"/>
            <w:noWrap/>
            <w:vAlign w:val="center"/>
            <w:hideMark/>
          </w:tcPr>
          <w:p w14:paraId="0F447A7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70–79</w:t>
            </w:r>
          </w:p>
        </w:tc>
        <w:tc>
          <w:tcPr>
            <w:tcW w:w="626" w:type="dxa"/>
            <w:tcBorders>
              <w:top w:val="nil"/>
              <w:left w:val="nil"/>
              <w:bottom w:val="nil"/>
              <w:right w:val="nil"/>
            </w:tcBorders>
            <w:shd w:val="clear" w:color="auto" w:fill="auto"/>
            <w:noWrap/>
            <w:vAlign w:val="center"/>
            <w:hideMark/>
          </w:tcPr>
          <w:p w14:paraId="511BB91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19.1</w:t>
            </w:r>
          </w:p>
        </w:tc>
        <w:tc>
          <w:tcPr>
            <w:tcW w:w="1095" w:type="dxa"/>
            <w:tcBorders>
              <w:top w:val="nil"/>
              <w:left w:val="nil"/>
              <w:bottom w:val="nil"/>
              <w:right w:val="nil"/>
            </w:tcBorders>
            <w:shd w:val="clear" w:color="auto" w:fill="auto"/>
            <w:noWrap/>
            <w:vAlign w:val="center"/>
            <w:hideMark/>
          </w:tcPr>
          <w:p w14:paraId="2F98A39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12.0</w:t>
            </w:r>
          </w:p>
        </w:tc>
        <w:tc>
          <w:tcPr>
            <w:tcW w:w="1130" w:type="dxa"/>
            <w:tcBorders>
              <w:top w:val="nil"/>
              <w:left w:val="nil"/>
              <w:bottom w:val="nil"/>
              <w:right w:val="nil"/>
            </w:tcBorders>
            <w:shd w:val="clear" w:color="auto" w:fill="auto"/>
            <w:noWrap/>
            <w:vAlign w:val="center"/>
            <w:hideMark/>
          </w:tcPr>
          <w:p w14:paraId="0DC8917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23.9</w:t>
            </w:r>
          </w:p>
        </w:tc>
        <w:tc>
          <w:tcPr>
            <w:tcW w:w="879" w:type="dxa"/>
            <w:tcBorders>
              <w:top w:val="nil"/>
              <w:left w:val="nil"/>
              <w:bottom w:val="nil"/>
              <w:right w:val="nil"/>
            </w:tcBorders>
            <w:shd w:val="clear" w:color="auto" w:fill="auto"/>
            <w:noWrap/>
            <w:vAlign w:val="center"/>
            <w:hideMark/>
          </w:tcPr>
          <w:p w14:paraId="6281C2F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61935FAA" w14:textId="77777777" w:rsidTr="00591F5B">
        <w:tc>
          <w:tcPr>
            <w:tcW w:w="1168" w:type="dxa"/>
            <w:tcBorders>
              <w:top w:val="nil"/>
              <w:left w:val="nil"/>
              <w:bottom w:val="nil"/>
              <w:right w:val="nil"/>
            </w:tcBorders>
            <w:shd w:val="clear" w:color="auto" w:fill="auto"/>
            <w:noWrap/>
            <w:vAlign w:val="center"/>
            <w:hideMark/>
          </w:tcPr>
          <w:p w14:paraId="29730CE4" w14:textId="77777777" w:rsidR="00AD3F0B" w:rsidRPr="00A90DAB" w:rsidRDefault="00AD3F0B" w:rsidP="007D22D6">
            <w:pPr>
              <w:adjustRightInd w:val="0"/>
              <w:snapToGrid w:val="0"/>
              <w:spacing w:line="240" w:lineRule="auto"/>
              <w:jc w:val="left"/>
              <w:rPr>
                <w:rFonts w:eastAsia="Times New Roman"/>
                <w:noProof w:val="0"/>
                <w:color w:val="auto"/>
                <w:szCs w:val="18"/>
                <w:lang w:eastAsia="ja-JP"/>
              </w:rPr>
            </w:pPr>
          </w:p>
        </w:tc>
        <w:tc>
          <w:tcPr>
            <w:tcW w:w="2593" w:type="dxa"/>
            <w:tcBorders>
              <w:top w:val="nil"/>
              <w:left w:val="nil"/>
              <w:bottom w:val="nil"/>
              <w:right w:val="nil"/>
            </w:tcBorders>
            <w:shd w:val="clear" w:color="auto" w:fill="auto"/>
            <w:noWrap/>
            <w:vAlign w:val="center"/>
            <w:hideMark/>
          </w:tcPr>
          <w:p w14:paraId="3DC23E5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≥80</w:t>
            </w:r>
          </w:p>
        </w:tc>
        <w:tc>
          <w:tcPr>
            <w:tcW w:w="626" w:type="dxa"/>
            <w:tcBorders>
              <w:top w:val="nil"/>
              <w:left w:val="nil"/>
              <w:bottom w:val="nil"/>
              <w:right w:val="nil"/>
            </w:tcBorders>
            <w:shd w:val="clear" w:color="auto" w:fill="auto"/>
            <w:noWrap/>
            <w:vAlign w:val="center"/>
            <w:hideMark/>
          </w:tcPr>
          <w:p w14:paraId="5FDECD0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7.1</w:t>
            </w:r>
          </w:p>
        </w:tc>
        <w:tc>
          <w:tcPr>
            <w:tcW w:w="1095" w:type="dxa"/>
            <w:tcBorders>
              <w:top w:val="nil"/>
              <w:left w:val="nil"/>
              <w:bottom w:val="nil"/>
              <w:right w:val="nil"/>
            </w:tcBorders>
            <w:shd w:val="clear" w:color="auto" w:fill="auto"/>
            <w:noWrap/>
            <w:vAlign w:val="center"/>
            <w:hideMark/>
          </w:tcPr>
          <w:p w14:paraId="016C403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4.4</w:t>
            </w:r>
          </w:p>
        </w:tc>
        <w:tc>
          <w:tcPr>
            <w:tcW w:w="1130" w:type="dxa"/>
            <w:tcBorders>
              <w:top w:val="nil"/>
              <w:left w:val="nil"/>
              <w:bottom w:val="nil"/>
              <w:right w:val="nil"/>
            </w:tcBorders>
            <w:shd w:val="clear" w:color="auto" w:fill="auto"/>
            <w:noWrap/>
            <w:vAlign w:val="center"/>
            <w:hideMark/>
          </w:tcPr>
          <w:p w14:paraId="30E83A1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8.8</w:t>
            </w:r>
          </w:p>
        </w:tc>
        <w:tc>
          <w:tcPr>
            <w:tcW w:w="879" w:type="dxa"/>
            <w:tcBorders>
              <w:top w:val="nil"/>
              <w:left w:val="nil"/>
              <w:bottom w:val="nil"/>
              <w:right w:val="nil"/>
            </w:tcBorders>
            <w:shd w:val="clear" w:color="auto" w:fill="auto"/>
            <w:noWrap/>
            <w:vAlign w:val="center"/>
            <w:hideMark/>
          </w:tcPr>
          <w:p w14:paraId="5808B84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5BA8C4AB" w14:textId="77777777" w:rsidTr="00591F5B">
        <w:tc>
          <w:tcPr>
            <w:tcW w:w="1168" w:type="dxa"/>
            <w:tcBorders>
              <w:top w:val="nil"/>
              <w:left w:val="nil"/>
              <w:bottom w:val="nil"/>
              <w:right w:val="nil"/>
            </w:tcBorders>
            <w:shd w:val="clear" w:color="auto" w:fill="auto"/>
            <w:noWrap/>
            <w:vAlign w:val="center"/>
            <w:hideMark/>
          </w:tcPr>
          <w:p w14:paraId="6DC9DE5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Education</w:t>
            </w:r>
          </w:p>
        </w:tc>
        <w:tc>
          <w:tcPr>
            <w:tcW w:w="2593" w:type="dxa"/>
            <w:tcBorders>
              <w:top w:val="nil"/>
              <w:left w:val="nil"/>
              <w:bottom w:val="nil"/>
              <w:right w:val="nil"/>
            </w:tcBorders>
            <w:shd w:val="clear" w:color="auto" w:fill="auto"/>
            <w:noWrap/>
            <w:vAlign w:val="center"/>
            <w:hideMark/>
          </w:tcPr>
          <w:p w14:paraId="74628FE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Primary</w:t>
            </w:r>
          </w:p>
        </w:tc>
        <w:tc>
          <w:tcPr>
            <w:tcW w:w="626" w:type="dxa"/>
            <w:tcBorders>
              <w:top w:val="nil"/>
              <w:left w:val="nil"/>
              <w:bottom w:val="nil"/>
              <w:right w:val="nil"/>
            </w:tcBorders>
            <w:shd w:val="clear" w:color="auto" w:fill="auto"/>
            <w:noWrap/>
            <w:vAlign w:val="center"/>
            <w:hideMark/>
          </w:tcPr>
          <w:p w14:paraId="04389AD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35.4</w:t>
            </w:r>
          </w:p>
        </w:tc>
        <w:tc>
          <w:tcPr>
            <w:tcW w:w="1095" w:type="dxa"/>
            <w:tcBorders>
              <w:top w:val="nil"/>
              <w:left w:val="nil"/>
              <w:bottom w:val="nil"/>
              <w:right w:val="nil"/>
            </w:tcBorders>
            <w:shd w:val="clear" w:color="auto" w:fill="auto"/>
            <w:noWrap/>
            <w:vAlign w:val="center"/>
            <w:hideMark/>
          </w:tcPr>
          <w:p w14:paraId="0A98196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29.5</w:t>
            </w:r>
          </w:p>
        </w:tc>
        <w:tc>
          <w:tcPr>
            <w:tcW w:w="1130" w:type="dxa"/>
            <w:tcBorders>
              <w:top w:val="nil"/>
              <w:left w:val="nil"/>
              <w:bottom w:val="nil"/>
              <w:right w:val="nil"/>
            </w:tcBorders>
            <w:shd w:val="clear" w:color="auto" w:fill="auto"/>
            <w:noWrap/>
            <w:vAlign w:val="center"/>
            <w:hideMark/>
          </w:tcPr>
          <w:p w14:paraId="0814016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39.4</w:t>
            </w:r>
          </w:p>
        </w:tc>
        <w:tc>
          <w:tcPr>
            <w:tcW w:w="879" w:type="dxa"/>
            <w:tcBorders>
              <w:top w:val="nil"/>
              <w:left w:val="nil"/>
              <w:bottom w:val="nil"/>
              <w:right w:val="nil"/>
            </w:tcBorders>
            <w:shd w:val="clear" w:color="auto" w:fill="auto"/>
            <w:noWrap/>
            <w:vAlign w:val="center"/>
            <w:hideMark/>
          </w:tcPr>
          <w:p w14:paraId="0285A21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5C95C5B8" w14:textId="77777777" w:rsidTr="00591F5B">
        <w:tc>
          <w:tcPr>
            <w:tcW w:w="1168" w:type="dxa"/>
            <w:tcBorders>
              <w:top w:val="nil"/>
              <w:left w:val="nil"/>
              <w:bottom w:val="nil"/>
              <w:right w:val="nil"/>
            </w:tcBorders>
            <w:shd w:val="clear" w:color="auto" w:fill="auto"/>
            <w:noWrap/>
            <w:vAlign w:val="center"/>
            <w:hideMark/>
          </w:tcPr>
          <w:p w14:paraId="748DAC5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7A1861E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Secondary</w:t>
            </w:r>
          </w:p>
        </w:tc>
        <w:tc>
          <w:tcPr>
            <w:tcW w:w="626" w:type="dxa"/>
            <w:tcBorders>
              <w:top w:val="nil"/>
              <w:left w:val="nil"/>
              <w:bottom w:val="nil"/>
              <w:right w:val="nil"/>
            </w:tcBorders>
            <w:shd w:val="clear" w:color="auto" w:fill="auto"/>
            <w:noWrap/>
            <w:vAlign w:val="center"/>
            <w:hideMark/>
          </w:tcPr>
          <w:p w14:paraId="14701FC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44.9</w:t>
            </w:r>
          </w:p>
        </w:tc>
        <w:tc>
          <w:tcPr>
            <w:tcW w:w="1095" w:type="dxa"/>
            <w:tcBorders>
              <w:top w:val="nil"/>
              <w:left w:val="nil"/>
              <w:bottom w:val="nil"/>
              <w:right w:val="nil"/>
            </w:tcBorders>
            <w:shd w:val="clear" w:color="auto" w:fill="auto"/>
            <w:noWrap/>
            <w:vAlign w:val="center"/>
            <w:hideMark/>
          </w:tcPr>
          <w:p w14:paraId="2C80C95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48.6</w:t>
            </w:r>
          </w:p>
        </w:tc>
        <w:tc>
          <w:tcPr>
            <w:tcW w:w="1130" w:type="dxa"/>
            <w:tcBorders>
              <w:top w:val="nil"/>
              <w:left w:val="nil"/>
              <w:bottom w:val="nil"/>
              <w:right w:val="nil"/>
            </w:tcBorders>
            <w:shd w:val="clear" w:color="auto" w:fill="auto"/>
            <w:noWrap/>
            <w:vAlign w:val="center"/>
            <w:hideMark/>
          </w:tcPr>
          <w:p w14:paraId="63B8446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42.3</w:t>
            </w:r>
          </w:p>
        </w:tc>
        <w:tc>
          <w:tcPr>
            <w:tcW w:w="879" w:type="dxa"/>
            <w:tcBorders>
              <w:top w:val="nil"/>
              <w:left w:val="nil"/>
              <w:bottom w:val="nil"/>
              <w:right w:val="nil"/>
            </w:tcBorders>
            <w:shd w:val="clear" w:color="auto" w:fill="auto"/>
            <w:noWrap/>
            <w:vAlign w:val="center"/>
            <w:hideMark/>
          </w:tcPr>
          <w:p w14:paraId="2F25EA2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4C9FC667" w14:textId="77777777" w:rsidTr="00591F5B">
        <w:tc>
          <w:tcPr>
            <w:tcW w:w="1168" w:type="dxa"/>
            <w:tcBorders>
              <w:top w:val="nil"/>
              <w:left w:val="nil"/>
              <w:bottom w:val="nil"/>
              <w:right w:val="nil"/>
            </w:tcBorders>
            <w:shd w:val="clear" w:color="auto" w:fill="auto"/>
            <w:noWrap/>
            <w:vAlign w:val="center"/>
            <w:hideMark/>
          </w:tcPr>
          <w:p w14:paraId="78CF09F8" w14:textId="77777777" w:rsidR="00AD3F0B" w:rsidRPr="00A90DAB" w:rsidRDefault="00AD3F0B" w:rsidP="007D22D6">
            <w:pPr>
              <w:adjustRightInd w:val="0"/>
              <w:snapToGrid w:val="0"/>
              <w:spacing w:line="240" w:lineRule="auto"/>
              <w:jc w:val="left"/>
              <w:rPr>
                <w:rFonts w:eastAsia="Times New Roman"/>
                <w:noProof w:val="0"/>
                <w:color w:val="auto"/>
                <w:szCs w:val="18"/>
                <w:lang w:eastAsia="ja-JP"/>
              </w:rPr>
            </w:pPr>
          </w:p>
        </w:tc>
        <w:tc>
          <w:tcPr>
            <w:tcW w:w="2593" w:type="dxa"/>
            <w:tcBorders>
              <w:top w:val="nil"/>
              <w:left w:val="nil"/>
              <w:bottom w:val="nil"/>
              <w:right w:val="nil"/>
            </w:tcBorders>
            <w:shd w:val="clear" w:color="auto" w:fill="auto"/>
            <w:noWrap/>
            <w:vAlign w:val="center"/>
            <w:hideMark/>
          </w:tcPr>
          <w:p w14:paraId="39BE5F0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Tertiary</w:t>
            </w:r>
          </w:p>
        </w:tc>
        <w:tc>
          <w:tcPr>
            <w:tcW w:w="626" w:type="dxa"/>
            <w:tcBorders>
              <w:top w:val="nil"/>
              <w:left w:val="nil"/>
              <w:bottom w:val="nil"/>
              <w:right w:val="nil"/>
            </w:tcBorders>
            <w:shd w:val="clear" w:color="auto" w:fill="auto"/>
            <w:noWrap/>
            <w:vAlign w:val="center"/>
            <w:hideMark/>
          </w:tcPr>
          <w:p w14:paraId="5750C47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19.8</w:t>
            </w:r>
          </w:p>
        </w:tc>
        <w:tc>
          <w:tcPr>
            <w:tcW w:w="1095" w:type="dxa"/>
            <w:tcBorders>
              <w:top w:val="nil"/>
              <w:left w:val="nil"/>
              <w:bottom w:val="nil"/>
              <w:right w:val="nil"/>
            </w:tcBorders>
            <w:shd w:val="clear" w:color="auto" w:fill="auto"/>
            <w:noWrap/>
            <w:vAlign w:val="center"/>
            <w:hideMark/>
          </w:tcPr>
          <w:p w14:paraId="508F090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21.9</w:t>
            </w:r>
          </w:p>
        </w:tc>
        <w:tc>
          <w:tcPr>
            <w:tcW w:w="1130" w:type="dxa"/>
            <w:tcBorders>
              <w:top w:val="nil"/>
              <w:left w:val="nil"/>
              <w:bottom w:val="nil"/>
              <w:right w:val="nil"/>
            </w:tcBorders>
            <w:shd w:val="clear" w:color="auto" w:fill="auto"/>
            <w:noWrap/>
            <w:vAlign w:val="center"/>
            <w:hideMark/>
          </w:tcPr>
          <w:p w14:paraId="1A599FD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18.3</w:t>
            </w:r>
          </w:p>
        </w:tc>
        <w:tc>
          <w:tcPr>
            <w:tcW w:w="879" w:type="dxa"/>
            <w:tcBorders>
              <w:top w:val="nil"/>
              <w:left w:val="nil"/>
              <w:bottom w:val="nil"/>
              <w:right w:val="nil"/>
            </w:tcBorders>
            <w:shd w:val="clear" w:color="auto" w:fill="auto"/>
            <w:noWrap/>
            <w:vAlign w:val="center"/>
            <w:hideMark/>
          </w:tcPr>
          <w:p w14:paraId="7B56D11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3777F2A5" w14:textId="77777777" w:rsidTr="00591F5B">
        <w:tc>
          <w:tcPr>
            <w:tcW w:w="1168" w:type="dxa"/>
            <w:tcBorders>
              <w:top w:val="nil"/>
              <w:left w:val="nil"/>
              <w:bottom w:val="nil"/>
              <w:right w:val="nil"/>
            </w:tcBorders>
            <w:shd w:val="clear" w:color="auto" w:fill="auto"/>
            <w:noWrap/>
            <w:vAlign w:val="center"/>
            <w:hideMark/>
          </w:tcPr>
          <w:p w14:paraId="288B4B0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Marital status</w:t>
            </w:r>
          </w:p>
        </w:tc>
        <w:tc>
          <w:tcPr>
            <w:tcW w:w="2593" w:type="dxa"/>
            <w:tcBorders>
              <w:top w:val="nil"/>
              <w:left w:val="nil"/>
              <w:bottom w:val="nil"/>
              <w:right w:val="nil"/>
            </w:tcBorders>
            <w:shd w:val="clear" w:color="auto" w:fill="auto"/>
            <w:noWrap/>
            <w:vAlign w:val="center"/>
            <w:hideMark/>
          </w:tcPr>
          <w:p w14:paraId="02CA8E8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Married/cohabiting</w:t>
            </w:r>
          </w:p>
        </w:tc>
        <w:tc>
          <w:tcPr>
            <w:tcW w:w="626" w:type="dxa"/>
            <w:tcBorders>
              <w:top w:val="nil"/>
              <w:left w:val="nil"/>
              <w:bottom w:val="nil"/>
              <w:right w:val="nil"/>
            </w:tcBorders>
            <w:shd w:val="clear" w:color="auto" w:fill="auto"/>
            <w:noWrap/>
            <w:vAlign w:val="center"/>
            <w:hideMark/>
          </w:tcPr>
          <w:p w14:paraId="2FC9DCD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69.4</w:t>
            </w:r>
          </w:p>
        </w:tc>
        <w:tc>
          <w:tcPr>
            <w:tcW w:w="1095" w:type="dxa"/>
            <w:tcBorders>
              <w:top w:val="nil"/>
              <w:left w:val="nil"/>
              <w:bottom w:val="nil"/>
              <w:right w:val="nil"/>
            </w:tcBorders>
            <w:shd w:val="clear" w:color="auto" w:fill="auto"/>
            <w:noWrap/>
            <w:vAlign w:val="center"/>
            <w:hideMark/>
          </w:tcPr>
          <w:p w14:paraId="6E29956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74.4</w:t>
            </w:r>
          </w:p>
        </w:tc>
        <w:tc>
          <w:tcPr>
            <w:tcW w:w="1130" w:type="dxa"/>
            <w:tcBorders>
              <w:top w:val="nil"/>
              <w:left w:val="nil"/>
              <w:bottom w:val="nil"/>
              <w:right w:val="nil"/>
            </w:tcBorders>
            <w:shd w:val="clear" w:color="auto" w:fill="auto"/>
            <w:noWrap/>
            <w:vAlign w:val="center"/>
            <w:hideMark/>
          </w:tcPr>
          <w:p w14:paraId="4C562A0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66.0</w:t>
            </w:r>
          </w:p>
        </w:tc>
        <w:tc>
          <w:tcPr>
            <w:tcW w:w="879" w:type="dxa"/>
            <w:tcBorders>
              <w:top w:val="nil"/>
              <w:left w:val="nil"/>
              <w:bottom w:val="nil"/>
              <w:right w:val="nil"/>
            </w:tcBorders>
            <w:shd w:val="clear" w:color="auto" w:fill="auto"/>
            <w:noWrap/>
            <w:vAlign w:val="center"/>
            <w:hideMark/>
          </w:tcPr>
          <w:p w14:paraId="20960CD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43D2F35D" w14:textId="77777777" w:rsidTr="00591F5B">
        <w:tc>
          <w:tcPr>
            <w:tcW w:w="1168" w:type="dxa"/>
            <w:tcBorders>
              <w:top w:val="nil"/>
              <w:left w:val="nil"/>
              <w:bottom w:val="nil"/>
              <w:right w:val="nil"/>
            </w:tcBorders>
            <w:shd w:val="clear" w:color="auto" w:fill="auto"/>
            <w:noWrap/>
            <w:vAlign w:val="center"/>
            <w:hideMark/>
          </w:tcPr>
          <w:p w14:paraId="0FA4698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3172163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Never married</w:t>
            </w:r>
          </w:p>
        </w:tc>
        <w:tc>
          <w:tcPr>
            <w:tcW w:w="626" w:type="dxa"/>
            <w:tcBorders>
              <w:top w:val="nil"/>
              <w:left w:val="nil"/>
              <w:bottom w:val="nil"/>
              <w:right w:val="nil"/>
            </w:tcBorders>
            <w:shd w:val="clear" w:color="auto" w:fill="auto"/>
            <w:noWrap/>
            <w:vAlign w:val="center"/>
            <w:hideMark/>
          </w:tcPr>
          <w:p w14:paraId="00CC486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9.5</w:t>
            </w:r>
          </w:p>
        </w:tc>
        <w:tc>
          <w:tcPr>
            <w:tcW w:w="1095" w:type="dxa"/>
            <w:tcBorders>
              <w:top w:val="nil"/>
              <w:left w:val="nil"/>
              <w:bottom w:val="nil"/>
              <w:right w:val="nil"/>
            </w:tcBorders>
            <w:shd w:val="clear" w:color="auto" w:fill="auto"/>
            <w:noWrap/>
            <w:vAlign w:val="center"/>
            <w:hideMark/>
          </w:tcPr>
          <w:p w14:paraId="380359C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9.9</w:t>
            </w:r>
          </w:p>
        </w:tc>
        <w:tc>
          <w:tcPr>
            <w:tcW w:w="1130" w:type="dxa"/>
            <w:tcBorders>
              <w:top w:val="nil"/>
              <w:left w:val="nil"/>
              <w:bottom w:val="nil"/>
              <w:right w:val="nil"/>
            </w:tcBorders>
            <w:shd w:val="clear" w:color="auto" w:fill="auto"/>
            <w:noWrap/>
            <w:vAlign w:val="center"/>
            <w:hideMark/>
          </w:tcPr>
          <w:p w14:paraId="7397515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9.2</w:t>
            </w:r>
          </w:p>
        </w:tc>
        <w:tc>
          <w:tcPr>
            <w:tcW w:w="879" w:type="dxa"/>
            <w:tcBorders>
              <w:top w:val="nil"/>
              <w:left w:val="nil"/>
              <w:bottom w:val="nil"/>
              <w:right w:val="nil"/>
            </w:tcBorders>
            <w:shd w:val="clear" w:color="auto" w:fill="auto"/>
            <w:noWrap/>
            <w:vAlign w:val="center"/>
            <w:hideMark/>
          </w:tcPr>
          <w:p w14:paraId="0F18C1E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164E42F5" w14:textId="77777777" w:rsidTr="00591F5B">
        <w:tc>
          <w:tcPr>
            <w:tcW w:w="1168" w:type="dxa"/>
            <w:tcBorders>
              <w:top w:val="nil"/>
              <w:left w:val="nil"/>
              <w:bottom w:val="nil"/>
              <w:right w:val="nil"/>
            </w:tcBorders>
            <w:shd w:val="clear" w:color="auto" w:fill="auto"/>
            <w:noWrap/>
            <w:vAlign w:val="center"/>
            <w:hideMark/>
          </w:tcPr>
          <w:p w14:paraId="0ECEFEB8" w14:textId="77777777" w:rsidR="00AD3F0B" w:rsidRPr="00A90DAB" w:rsidRDefault="00AD3F0B" w:rsidP="007D22D6">
            <w:pPr>
              <w:adjustRightInd w:val="0"/>
              <w:snapToGrid w:val="0"/>
              <w:spacing w:line="240" w:lineRule="auto"/>
              <w:jc w:val="left"/>
              <w:rPr>
                <w:rFonts w:eastAsia="Times New Roman"/>
                <w:noProof w:val="0"/>
                <w:color w:val="auto"/>
                <w:szCs w:val="18"/>
                <w:lang w:eastAsia="ja-JP"/>
              </w:rPr>
            </w:pPr>
          </w:p>
        </w:tc>
        <w:tc>
          <w:tcPr>
            <w:tcW w:w="2593" w:type="dxa"/>
            <w:tcBorders>
              <w:top w:val="nil"/>
              <w:left w:val="nil"/>
              <w:bottom w:val="nil"/>
              <w:right w:val="nil"/>
            </w:tcBorders>
            <w:shd w:val="clear" w:color="auto" w:fill="auto"/>
            <w:noWrap/>
            <w:vAlign w:val="center"/>
            <w:hideMark/>
          </w:tcPr>
          <w:p w14:paraId="360E9AB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Separated/divorced/widowed</w:t>
            </w:r>
          </w:p>
        </w:tc>
        <w:tc>
          <w:tcPr>
            <w:tcW w:w="626" w:type="dxa"/>
            <w:tcBorders>
              <w:top w:val="nil"/>
              <w:left w:val="nil"/>
              <w:bottom w:val="nil"/>
              <w:right w:val="nil"/>
            </w:tcBorders>
            <w:shd w:val="clear" w:color="auto" w:fill="auto"/>
            <w:noWrap/>
            <w:vAlign w:val="center"/>
            <w:hideMark/>
          </w:tcPr>
          <w:p w14:paraId="6951DEA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21.1</w:t>
            </w:r>
          </w:p>
        </w:tc>
        <w:tc>
          <w:tcPr>
            <w:tcW w:w="1095" w:type="dxa"/>
            <w:tcBorders>
              <w:top w:val="nil"/>
              <w:left w:val="nil"/>
              <w:bottom w:val="nil"/>
              <w:right w:val="nil"/>
            </w:tcBorders>
            <w:shd w:val="clear" w:color="auto" w:fill="auto"/>
            <w:noWrap/>
            <w:vAlign w:val="center"/>
            <w:hideMark/>
          </w:tcPr>
          <w:p w14:paraId="04D6AE4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15.7</w:t>
            </w:r>
          </w:p>
        </w:tc>
        <w:tc>
          <w:tcPr>
            <w:tcW w:w="1130" w:type="dxa"/>
            <w:tcBorders>
              <w:top w:val="nil"/>
              <w:left w:val="nil"/>
              <w:bottom w:val="nil"/>
              <w:right w:val="nil"/>
            </w:tcBorders>
            <w:shd w:val="clear" w:color="auto" w:fill="auto"/>
            <w:noWrap/>
            <w:vAlign w:val="center"/>
            <w:hideMark/>
          </w:tcPr>
          <w:p w14:paraId="3AE8302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24.8</w:t>
            </w:r>
          </w:p>
        </w:tc>
        <w:tc>
          <w:tcPr>
            <w:tcW w:w="879" w:type="dxa"/>
            <w:tcBorders>
              <w:top w:val="nil"/>
              <w:left w:val="nil"/>
              <w:bottom w:val="nil"/>
              <w:right w:val="nil"/>
            </w:tcBorders>
            <w:shd w:val="clear" w:color="auto" w:fill="auto"/>
            <w:noWrap/>
            <w:vAlign w:val="center"/>
            <w:hideMark/>
          </w:tcPr>
          <w:p w14:paraId="788B627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4232F4BE" w14:textId="77777777" w:rsidTr="00591F5B">
        <w:tc>
          <w:tcPr>
            <w:tcW w:w="1168" w:type="dxa"/>
            <w:tcBorders>
              <w:top w:val="nil"/>
              <w:left w:val="nil"/>
              <w:bottom w:val="nil"/>
              <w:right w:val="nil"/>
            </w:tcBorders>
            <w:shd w:val="clear" w:color="auto" w:fill="auto"/>
            <w:noWrap/>
            <w:vAlign w:val="center"/>
            <w:hideMark/>
          </w:tcPr>
          <w:p w14:paraId="536B7A0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Alcohol consumption</w:t>
            </w:r>
          </w:p>
        </w:tc>
        <w:tc>
          <w:tcPr>
            <w:tcW w:w="2593" w:type="dxa"/>
            <w:tcBorders>
              <w:top w:val="nil"/>
              <w:left w:val="nil"/>
              <w:bottom w:val="nil"/>
              <w:right w:val="nil"/>
            </w:tcBorders>
            <w:shd w:val="clear" w:color="auto" w:fill="auto"/>
            <w:noWrap/>
            <w:vAlign w:val="center"/>
            <w:hideMark/>
          </w:tcPr>
          <w:p w14:paraId="5D366F1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Non-drinking</w:t>
            </w:r>
          </w:p>
        </w:tc>
        <w:tc>
          <w:tcPr>
            <w:tcW w:w="626" w:type="dxa"/>
            <w:tcBorders>
              <w:top w:val="nil"/>
              <w:left w:val="nil"/>
              <w:bottom w:val="nil"/>
              <w:right w:val="nil"/>
            </w:tcBorders>
            <w:shd w:val="clear" w:color="auto" w:fill="auto"/>
            <w:noWrap/>
            <w:vAlign w:val="center"/>
            <w:hideMark/>
          </w:tcPr>
          <w:p w14:paraId="0C5160F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29.2</w:t>
            </w:r>
          </w:p>
        </w:tc>
        <w:tc>
          <w:tcPr>
            <w:tcW w:w="1095" w:type="dxa"/>
            <w:tcBorders>
              <w:top w:val="nil"/>
              <w:left w:val="nil"/>
              <w:bottom w:val="nil"/>
              <w:right w:val="nil"/>
            </w:tcBorders>
            <w:shd w:val="clear" w:color="auto" w:fill="auto"/>
            <w:noWrap/>
            <w:vAlign w:val="center"/>
            <w:hideMark/>
          </w:tcPr>
          <w:p w14:paraId="2901846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25.0</w:t>
            </w:r>
          </w:p>
        </w:tc>
        <w:tc>
          <w:tcPr>
            <w:tcW w:w="1130" w:type="dxa"/>
            <w:tcBorders>
              <w:top w:val="nil"/>
              <w:left w:val="nil"/>
              <w:bottom w:val="nil"/>
              <w:right w:val="nil"/>
            </w:tcBorders>
            <w:shd w:val="clear" w:color="auto" w:fill="auto"/>
            <w:noWrap/>
            <w:vAlign w:val="center"/>
            <w:hideMark/>
          </w:tcPr>
          <w:p w14:paraId="3A411E6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31.9</w:t>
            </w:r>
          </w:p>
        </w:tc>
        <w:tc>
          <w:tcPr>
            <w:tcW w:w="879" w:type="dxa"/>
            <w:tcBorders>
              <w:top w:val="nil"/>
              <w:left w:val="nil"/>
              <w:bottom w:val="nil"/>
              <w:right w:val="nil"/>
            </w:tcBorders>
            <w:shd w:val="clear" w:color="auto" w:fill="auto"/>
            <w:noWrap/>
            <w:vAlign w:val="center"/>
            <w:hideMark/>
          </w:tcPr>
          <w:p w14:paraId="6F3793E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6A78927C" w14:textId="77777777" w:rsidTr="00591F5B">
        <w:tc>
          <w:tcPr>
            <w:tcW w:w="1168" w:type="dxa"/>
            <w:tcBorders>
              <w:top w:val="nil"/>
              <w:left w:val="nil"/>
              <w:bottom w:val="nil"/>
              <w:right w:val="nil"/>
            </w:tcBorders>
            <w:shd w:val="clear" w:color="auto" w:fill="auto"/>
            <w:noWrap/>
            <w:vAlign w:val="center"/>
            <w:hideMark/>
          </w:tcPr>
          <w:p w14:paraId="37E3EA6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3DA5236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Light/moderate drinking</w:t>
            </w:r>
          </w:p>
        </w:tc>
        <w:tc>
          <w:tcPr>
            <w:tcW w:w="626" w:type="dxa"/>
            <w:tcBorders>
              <w:top w:val="nil"/>
              <w:left w:val="nil"/>
              <w:bottom w:val="nil"/>
              <w:right w:val="nil"/>
            </w:tcBorders>
            <w:shd w:val="clear" w:color="auto" w:fill="auto"/>
            <w:noWrap/>
            <w:vAlign w:val="center"/>
            <w:hideMark/>
          </w:tcPr>
          <w:p w14:paraId="034CDF8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43.4</w:t>
            </w:r>
          </w:p>
        </w:tc>
        <w:tc>
          <w:tcPr>
            <w:tcW w:w="1095" w:type="dxa"/>
            <w:tcBorders>
              <w:top w:val="nil"/>
              <w:left w:val="nil"/>
              <w:bottom w:val="nil"/>
              <w:right w:val="nil"/>
            </w:tcBorders>
            <w:shd w:val="clear" w:color="auto" w:fill="auto"/>
            <w:noWrap/>
            <w:vAlign w:val="center"/>
            <w:hideMark/>
          </w:tcPr>
          <w:p w14:paraId="3728B44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43.9</w:t>
            </w:r>
          </w:p>
        </w:tc>
        <w:tc>
          <w:tcPr>
            <w:tcW w:w="1130" w:type="dxa"/>
            <w:tcBorders>
              <w:top w:val="nil"/>
              <w:left w:val="nil"/>
              <w:bottom w:val="nil"/>
              <w:right w:val="nil"/>
            </w:tcBorders>
            <w:shd w:val="clear" w:color="auto" w:fill="auto"/>
            <w:noWrap/>
            <w:vAlign w:val="center"/>
            <w:hideMark/>
          </w:tcPr>
          <w:p w14:paraId="2F981CE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43.0</w:t>
            </w:r>
          </w:p>
        </w:tc>
        <w:tc>
          <w:tcPr>
            <w:tcW w:w="879" w:type="dxa"/>
            <w:tcBorders>
              <w:top w:val="nil"/>
              <w:left w:val="nil"/>
              <w:bottom w:val="nil"/>
              <w:right w:val="nil"/>
            </w:tcBorders>
            <w:shd w:val="clear" w:color="auto" w:fill="auto"/>
            <w:noWrap/>
            <w:vAlign w:val="center"/>
            <w:hideMark/>
          </w:tcPr>
          <w:p w14:paraId="7998802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081C4C98" w14:textId="77777777" w:rsidTr="00591F5B">
        <w:tc>
          <w:tcPr>
            <w:tcW w:w="1168" w:type="dxa"/>
            <w:tcBorders>
              <w:top w:val="nil"/>
              <w:left w:val="nil"/>
              <w:bottom w:val="nil"/>
              <w:right w:val="nil"/>
            </w:tcBorders>
            <w:shd w:val="clear" w:color="auto" w:fill="auto"/>
            <w:noWrap/>
            <w:vAlign w:val="center"/>
            <w:hideMark/>
          </w:tcPr>
          <w:p w14:paraId="2E987BE2" w14:textId="77777777" w:rsidR="00AD3F0B" w:rsidRPr="00A90DAB" w:rsidRDefault="00AD3F0B" w:rsidP="007D22D6">
            <w:pPr>
              <w:adjustRightInd w:val="0"/>
              <w:snapToGrid w:val="0"/>
              <w:spacing w:line="240" w:lineRule="auto"/>
              <w:jc w:val="left"/>
              <w:rPr>
                <w:rFonts w:eastAsia="Times New Roman"/>
                <w:noProof w:val="0"/>
                <w:color w:val="auto"/>
                <w:szCs w:val="18"/>
                <w:lang w:eastAsia="ja-JP"/>
              </w:rPr>
            </w:pPr>
          </w:p>
        </w:tc>
        <w:tc>
          <w:tcPr>
            <w:tcW w:w="2593" w:type="dxa"/>
            <w:tcBorders>
              <w:top w:val="nil"/>
              <w:left w:val="nil"/>
              <w:bottom w:val="nil"/>
              <w:right w:val="nil"/>
            </w:tcBorders>
            <w:shd w:val="clear" w:color="auto" w:fill="auto"/>
            <w:noWrap/>
            <w:vAlign w:val="center"/>
            <w:hideMark/>
          </w:tcPr>
          <w:p w14:paraId="2AD568F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Heavy drinking</w:t>
            </w:r>
          </w:p>
        </w:tc>
        <w:tc>
          <w:tcPr>
            <w:tcW w:w="626" w:type="dxa"/>
            <w:tcBorders>
              <w:top w:val="nil"/>
              <w:left w:val="nil"/>
              <w:bottom w:val="nil"/>
              <w:right w:val="nil"/>
            </w:tcBorders>
            <w:shd w:val="clear" w:color="auto" w:fill="auto"/>
            <w:noWrap/>
            <w:vAlign w:val="center"/>
            <w:hideMark/>
          </w:tcPr>
          <w:p w14:paraId="582899B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27.5</w:t>
            </w:r>
          </w:p>
        </w:tc>
        <w:tc>
          <w:tcPr>
            <w:tcW w:w="1095" w:type="dxa"/>
            <w:tcBorders>
              <w:top w:val="nil"/>
              <w:left w:val="nil"/>
              <w:bottom w:val="nil"/>
              <w:right w:val="nil"/>
            </w:tcBorders>
            <w:shd w:val="clear" w:color="auto" w:fill="auto"/>
            <w:noWrap/>
            <w:vAlign w:val="center"/>
            <w:hideMark/>
          </w:tcPr>
          <w:p w14:paraId="289E782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31.1</w:t>
            </w:r>
          </w:p>
        </w:tc>
        <w:tc>
          <w:tcPr>
            <w:tcW w:w="1130" w:type="dxa"/>
            <w:tcBorders>
              <w:top w:val="nil"/>
              <w:left w:val="nil"/>
              <w:bottom w:val="nil"/>
              <w:right w:val="nil"/>
            </w:tcBorders>
            <w:shd w:val="clear" w:color="auto" w:fill="auto"/>
            <w:noWrap/>
            <w:vAlign w:val="center"/>
            <w:hideMark/>
          </w:tcPr>
          <w:p w14:paraId="6273FBC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25.1</w:t>
            </w:r>
          </w:p>
        </w:tc>
        <w:tc>
          <w:tcPr>
            <w:tcW w:w="879" w:type="dxa"/>
            <w:tcBorders>
              <w:top w:val="nil"/>
              <w:left w:val="nil"/>
              <w:bottom w:val="nil"/>
              <w:right w:val="nil"/>
            </w:tcBorders>
            <w:shd w:val="clear" w:color="auto" w:fill="auto"/>
            <w:noWrap/>
            <w:vAlign w:val="center"/>
            <w:hideMark/>
          </w:tcPr>
          <w:p w14:paraId="168F076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20563137" w14:textId="77777777" w:rsidTr="00591F5B">
        <w:tc>
          <w:tcPr>
            <w:tcW w:w="1168" w:type="dxa"/>
            <w:tcBorders>
              <w:top w:val="nil"/>
              <w:left w:val="nil"/>
              <w:bottom w:val="nil"/>
              <w:right w:val="nil"/>
            </w:tcBorders>
            <w:shd w:val="clear" w:color="auto" w:fill="auto"/>
            <w:noWrap/>
            <w:vAlign w:val="center"/>
            <w:hideMark/>
          </w:tcPr>
          <w:p w14:paraId="40B329F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Previous falls</w:t>
            </w:r>
          </w:p>
        </w:tc>
        <w:tc>
          <w:tcPr>
            <w:tcW w:w="2593" w:type="dxa"/>
            <w:tcBorders>
              <w:top w:val="nil"/>
              <w:left w:val="nil"/>
              <w:bottom w:val="nil"/>
              <w:right w:val="nil"/>
            </w:tcBorders>
            <w:shd w:val="clear" w:color="auto" w:fill="auto"/>
            <w:noWrap/>
            <w:vAlign w:val="center"/>
            <w:hideMark/>
          </w:tcPr>
          <w:p w14:paraId="345D3B1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77B1168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80.9</w:t>
            </w:r>
          </w:p>
        </w:tc>
        <w:tc>
          <w:tcPr>
            <w:tcW w:w="1095" w:type="dxa"/>
            <w:tcBorders>
              <w:top w:val="nil"/>
              <w:left w:val="nil"/>
              <w:bottom w:val="nil"/>
              <w:right w:val="nil"/>
            </w:tcBorders>
            <w:shd w:val="clear" w:color="auto" w:fill="auto"/>
            <w:noWrap/>
            <w:vAlign w:val="center"/>
            <w:hideMark/>
          </w:tcPr>
          <w:p w14:paraId="5FBA413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84.5</w:t>
            </w:r>
          </w:p>
        </w:tc>
        <w:tc>
          <w:tcPr>
            <w:tcW w:w="1130" w:type="dxa"/>
            <w:tcBorders>
              <w:top w:val="nil"/>
              <w:left w:val="nil"/>
              <w:bottom w:val="nil"/>
              <w:right w:val="nil"/>
            </w:tcBorders>
            <w:shd w:val="clear" w:color="auto" w:fill="auto"/>
            <w:noWrap/>
            <w:vAlign w:val="center"/>
            <w:hideMark/>
          </w:tcPr>
          <w:p w14:paraId="0763A9E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78.5</w:t>
            </w:r>
          </w:p>
        </w:tc>
        <w:tc>
          <w:tcPr>
            <w:tcW w:w="879" w:type="dxa"/>
            <w:tcBorders>
              <w:top w:val="nil"/>
              <w:left w:val="nil"/>
              <w:bottom w:val="nil"/>
              <w:right w:val="nil"/>
            </w:tcBorders>
            <w:shd w:val="clear" w:color="auto" w:fill="auto"/>
            <w:noWrap/>
            <w:vAlign w:val="center"/>
            <w:hideMark/>
          </w:tcPr>
          <w:p w14:paraId="157ABA9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49E7F98B" w14:textId="77777777" w:rsidTr="00591F5B">
        <w:tc>
          <w:tcPr>
            <w:tcW w:w="1168" w:type="dxa"/>
            <w:tcBorders>
              <w:top w:val="nil"/>
              <w:left w:val="nil"/>
              <w:bottom w:val="nil"/>
              <w:right w:val="nil"/>
            </w:tcBorders>
            <w:shd w:val="clear" w:color="auto" w:fill="auto"/>
            <w:noWrap/>
            <w:vAlign w:val="center"/>
            <w:hideMark/>
          </w:tcPr>
          <w:p w14:paraId="25AAE17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2797C3C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043EA2A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19.1</w:t>
            </w:r>
          </w:p>
        </w:tc>
        <w:tc>
          <w:tcPr>
            <w:tcW w:w="1095" w:type="dxa"/>
            <w:tcBorders>
              <w:top w:val="nil"/>
              <w:left w:val="nil"/>
              <w:bottom w:val="nil"/>
              <w:right w:val="nil"/>
            </w:tcBorders>
            <w:shd w:val="clear" w:color="auto" w:fill="auto"/>
            <w:noWrap/>
            <w:vAlign w:val="center"/>
            <w:hideMark/>
          </w:tcPr>
          <w:p w14:paraId="71F3AA9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15.5</w:t>
            </w:r>
          </w:p>
        </w:tc>
        <w:tc>
          <w:tcPr>
            <w:tcW w:w="1130" w:type="dxa"/>
            <w:tcBorders>
              <w:top w:val="nil"/>
              <w:left w:val="nil"/>
              <w:bottom w:val="nil"/>
              <w:right w:val="nil"/>
            </w:tcBorders>
            <w:shd w:val="clear" w:color="auto" w:fill="auto"/>
            <w:noWrap/>
            <w:vAlign w:val="center"/>
            <w:hideMark/>
          </w:tcPr>
          <w:p w14:paraId="2BE3C08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21.5</w:t>
            </w:r>
          </w:p>
        </w:tc>
        <w:tc>
          <w:tcPr>
            <w:tcW w:w="879" w:type="dxa"/>
            <w:tcBorders>
              <w:top w:val="nil"/>
              <w:left w:val="nil"/>
              <w:bottom w:val="nil"/>
              <w:right w:val="nil"/>
            </w:tcBorders>
            <w:shd w:val="clear" w:color="auto" w:fill="auto"/>
            <w:noWrap/>
            <w:vAlign w:val="center"/>
            <w:hideMark/>
          </w:tcPr>
          <w:p w14:paraId="5B5E40C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5757C736" w14:textId="77777777" w:rsidTr="00591F5B">
        <w:tc>
          <w:tcPr>
            <w:tcW w:w="1168" w:type="dxa"/>
            <w:tcBorders>
              <w:top w:val="nil"/>
              <w:left w:val="nil"/>
              <w:bottom w:val="nil"/>
              <w:right w:val="nil"/>
            </w:tcBorders>
            <w:shd w:val="clear" w:color="auto" w:fill="auto"/>
            <w:noWrap/>
            <w:vAlign w:val="center"/>
            <w:hideMark/>
          </w:tcPr>
          <w:p w14:paraId="635D2ED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Polypharmacy</w:t>
            </w:r>
          </w:p>
        </w:tc>
        <w:tc>
          <w:tcPr>
            <w:tcW w:w="2593" w:type="dxa"/>
            <w:tcBorders>
              <w:top w:val="nil"/>
              <w:left w:val="nil"/>
              <w:bottom w:val="nil"/>
              <w:right w:val="nil"/>
            </w:tcBorders>
            <w:shd w:val="clear" w:color="auto" w:fill="auto"/>
            <w:noWrap/>
            <w:vAlign w:val="center"/>
            <w:hideMark/>
          </w:tcPr>
          <w:p w14:paraId="08DC180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7E917C8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79.2</w:t>
            </w:r>
          </w:p>
        </w:tc>
        <w:tc>
          <w:tcPr>
            <w:tcW w:w="1095" w:type="dxa"/>
            <w:tcBorders>
              <w:top w:val="nil"/>
              <w:left w:val="nil"/>
              <w:bottom w:val="nil"/>
              <w:right w:val="nil"/>
            </w:tcBorders>
            <w:shd w:val="clear" w:color="auto" w:fill="auto"/>
            <w:noWrap/>
            <w:vAlign w:val="center"/>
            <w:hideMark/>
          </w:tcPr>
          <w:p w14:paraId="2E645B8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96.2</w:t>
            </w:r>
          </w:p>
        </w:tc>
        <w:tc>
          <w:tcPr>
            <w:tcW w:w="1130" w:type="dxa"/>
            <w:tcBorders>
              <w:top w:val="nil"/>
              <w:left w:val="nil"/>
              <w:bottom w:val="nil"/>
              <w:right w:val="nil"/>
            </w:tcBorders>
            <w:shd w:val="clear" w:color="auto" w:fill="auto"/>
            <w:noWrap/>
            <w:vAlign w:val="center"/>
            <w:hideMark/>
          </w:tcPr>
          <w:p w14:paraId="5B1750E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67.6</w:t>
            </w:r>
          </w:p>
        </w:tc>
        <w:tc>
          <w:tcPr>
            <w:tcW w:w="879" w:type="dxa"/>
            <w:tcBorders>
              <w:top w:val="nil"/>
              <w:left w:val="nil"/>
              <w:bottom w:val="nil"/>
              <w:right w:val="nil"/>
            </w:tcBorders>
            <w:shd w:val="clear" w:color="auto" w:fill="auto"/>
            <w:noWrap/>
            <w:vAlign w:val="center"/>
            <w:hideMark/>
          </w:tcPr>
          <w:p w14:paraId="2886D2F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52A2CF45" w14:textId="77777777" w:rsidTr="00591F5B">
        <w:tc>
          <w:tcPr>
            <w:tcW w:w="1168" w:type="dxa"/>
            <w:tcBorders>
              <w:top w:val="nil"/>
              <w:left w:val="nil"/>
              <w:bottom w:val="nil"/>
              <w:right w:val="nil"/>
            </w:tcBorders>
            <w:shd w:val="clear" w:color="auto" w:fill="auto"/>
            <w:noWrap/>
            <w:vAlign w:val="center"/>
            <w:hideMark/>
          </w:tcPr>
          <w:p w14:paraId="5D82440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6978791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4DCB2CB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20.8</w:t>
            </w:r>
          </w:p>
        </w:tc>
        <w:tc>
          <w:tcPr>
            <w:tcW w:w="1095" w:type="dxa"/>
            <w:tcBorders>
              <w:top w:val="nil"/>
              <w:left w:val="nil"/>
              <w:bottom w:val="nil"/>
              <w:right w:val="nil"/>
            </w:tcBorders>
            <w:shd w:val="clear" w:color="auto" w:fill="auto"/>
            <w:noWrap/>
            <w:vAlign w:val="center"/>
            <w:hideMark/>
          </w:tcPr>
          <w:p w14:paraId="067E765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3.8</w:t>
            </w:r>
          </w:p>
        </w:tc>
        <w:tc>
          <w:tcPr>
            <w:tcW w:w="1130" w:type="dxa"/>
            <w:tcBorders>
              <w:top w:val="nil"/>
              <w:left w:val="nil"/>
              <w:bottom w:val="nil"/>
              <w:right w:val="nil"/>
            </w:tcBorders>
            <w:shd w:val="clear" w:color="auto" w:fill="auto"/>
            <w:noWrap/>
            <w:vAlign w:val="center"/>
            <w:hideMark/>
          </w:tcPr>
          <w:p w14:paraId="3C8FB57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32.4</w:t>
            </w:r>
          </w:p>
        </w:tc>
        <w:tc>
          <w:tcPr>
            <w:tcW w:w="879" w:type="dxa"/>
            <w:tcBorders>
              <w:top w:val="nil"/>
              <w:left w:val="nil"/>
              <w:bottom w:val="nil"/>
              <w:right w:val="nil"/>
            </w:tcBorders>
            <w:shd w:val="clear" w:color="auto" w:fill="auto"/>
            <w:noWrap/>
            <w:vAlign w:val="center"/>
            <w:hideMark/>
          </w:tcPr>
          <w:p w14:paraId="70323ED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7AF6C243" w14:textId="77777777" w:rsidTr="00591F5B">
        <w:tc>
          <w:tcPr>
            <w:tcW w:w="1168" w:type="dxa"/>
            <w:tcBorders>
              <w:top w:val="nil"/>
              <w:left w:val="nil"/>
              <w:bottom w:val="nil"/>
              <w:right w:val="nil"/>
            </w:tcBorders>
            <w:shd w:val="clear" w:color="auto" w:fill="auto"/>
            <w:noWrap/>
            <w:vAlign w:val="center"/>
            <w:hideMark/>
          </w:tcPr>
          <w:p w14:paraId="4AF6776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Cognitive impairment</w:t>
            </w:r>
          </w:p>
        </w:tc>
        <w:tc>
          <w:tcPr>
            <w:tcW w:w="2593" w:type="dxa"/>
            <w:tcBorders>
              <w:top w:val="nil"/>
              <w:left w:val="nil"/>
              <w:bottom w:val="nil"/>
              <w:right w:val="nil"/>
            </w:tcBorders>
            <w:shd w:val="clear" w:color="auto" w:fill="auto"/>
            <w:noWrap/>
            <w:vAlign w:val="center"/>
            <w:hideMark/>
          </w:tcPr>
          <w:p w14:paraId="6C4EEB5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2AA6D19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97.3</w:t>
            </w:r>
          </w:p>
        </w:tc>
        <w:tc>
          <w:tcPr>
            <w:tcW w:w="1095" w:type="dxa"/>
            <w:tcBorders>
              <w:top w:val="nil"/>
              <w:left w:val="nil"/>
              <w:bottom w:val="nil"/>
              <w:right w:val="nil"/>
            </w:tcBorders>
            <w:shd w:val="clear" w:color="auto" w:fill="auto"/>
            <w:noWrap/>
            <w:vAlign w:val="center"/>
            <w:hideMark/>
          </w:tcPr>
          <w:p w14:paraId="5CC3E3E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97.8</w:t>
            </w:r>
          </w:p>
        </w:tc>
        <w:tc>
          <w:tcPr>
            <w:tcW w:w="1130" w:type="dxa"/>
            <w:tcBorders>
              <w:top w:val="nil"/>
              <w:left w:val="nil"/>
              <w:bottom w:val="nil"/>
              <w:right w:val="nil"/>
            </w:tcBorders>
            <w:shd w:val="clear" w:color="auto" w:fill="auto"/>
            <w:noWrap/>
            <w:vAlign w:val="center"/>
            <w:hideMark/>
          </w:tcPr>
          <w:p w14:paraId="620BD2E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97.0</w:t>
            </w:r>
          </w:p>
        </w:tc>
        <w:tc>
          <w:tcPr>
            <w:tcW w:w="879" w:type="dxa"/>
            <w:tcBorders>
              <w:top w:val="nil"/>
              <w:left w:val="nil"/>
              <w:bottom w:val="nil"/>
              <w:right w:val="nil"/>
            </w:tcBorders>
            <w:shd w:val="clear" w:color="auto" w:fill="auto"/>
            <w:noWrap/>
            <w:vAlign w:val="center"/>
            <w:hideMark/>
          </w:tcPr>
          <w:p w14:paraId="7AA7305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0.123</w:t>
            </w:r>
          </w:p>
        </w:tc>
      </w:tr>
      <w:tr w:rsidR="00AD3F0B" w:rsidRPr="00A90DAB" w14:paraId="5505003E" w14:textId="77777777" w:rsidTr="00591F5B">
        <w:tc>
          <w:tcPr>
            <w:tcW w:w="1168" w:type="dxa"/>
            <w:tcBorders>
              <w:top w:val="nil"/>
              <w:left w:val="nil"/>
              <w:bottom w:val="nil"/>
              <w:right w:val="nil"/>
            </w:tcBorders>
            <w:shd w:val="clear" w:color="auto" w:fill="auto"/>
            <w:noWrap/>
            <w:vAlign w:val="center"/>
            <w:hideMark/>
          </w:tcPr>
          <w:p w14:paraId="67876EF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51B8BF7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3796FC5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2.7</w:t>
            </w:r>
          </w:p>
        </w:tc>
        <w:tc>
          <w:tcPr>
            <w:tcW w:w="1095" w:type="dxa"/>
            <w:tcBorders>
              <w:top w:val="nil"/>
              <w:left w:val="nil"/>
              <w:bottom w:val="nil"/>
              <w:right w:val="nil"/>
            </w:tcBorders>
            <w:shd w:val="clear" w:color="auto" w:fill="auto"/>
            <w:noWrap/>
            <w:vAlign w:val="center"/>
            <w:hideMark/>
          </w:tcPr>
          <w:p w14:paraId="365C99C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2.2</w:t>
            </w:r>
          </w:p>
        </w:tc>
        <w:tc>
          <w:tcPr>
            <w:tcW w:w="1130" w:type="dxa"/>
            <w:tcBorders>
              <w:top w:val="nil"/>
              <w:left w:val="nil"/>
              <w:bottom w:val="nil"/>
              <w:right w:val="nil"/>
            </w:tcBorders>
            <w:shd w:val="clear" w:color="auto" w:fill="auto"/>
            <w:noWrap/>
            <w:vAlign w:val="center"/>
            <w:hideMark/>
          </w:tcPr>
          <w:p w14:paraId="1985771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3.0</w:t>
            </w:r>
          </w:p>
        </w:tc>
        <w:tc>
          <w:tcPr>
            <w:tcW w:w="879" w:type="dxa"/>
            <w:tcBorders>
              <w:top w:val="nil"/>
              <w:left w:val="nil"/>
              <w:bottom w:val="nil"/>
              <w:right w:val="nil"/>
            </w:tcBorders>
            <w:shd w:val="clear" w:color="auto" w:fill="auto"/>
            <w:noWrap/>
            <w:vAlign w:val="center"/>
            <w:hideMark/>
          </w:tcPr>
          <w:p w14:paraId="3037500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5F76DC45" w14:textId="77777777" w:rsidTr="00591F5B">
        <w:tc>
          <w:tcPr>
            <w:tcW w:w="1168" w:type="dxa"/>
            <w:tcBorders>
              <w:top w:val="nil"/>
              <w:left w:val="nil"/>
              <w:bottom w:val="nil"/>
              <w:right w:val="nil"/>
            </w:tcBorders>
            <w:shd w:val="clear" w:color="auto" w:fill="auto"/>
            <w:noWrap/>
            <w:vAlign w:val="center"/>
            <w:hideMark/>
          </w:tcPr>
          <w:p w14:paraId="3BE7281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Sleep problems</w:t>
            </w:r>
          </w:p>
        </w:tc>
        <w:tc>
          <w:tcPr>
            <w:tcW w:w="2593" w:type="dxa"/>
            <w:tcBorders>
              <w:top w:val="nil"/>
              <w:left w:val="nil"/>
              <w:bottom w:val="nil"/>
              <w:right w:val="nil"/>
            </w:tcBorders>
            <w:shd w:val="clear" w:color="auto" w:fill="auto"/>
            <w:noWrap/>
            <w:vAlign w:val="center"/>
            <w:hideMark/>
          </w:tcPr>
          <w:p w14:paraId="2DFA8EF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Low</w:t>
            </w:r>
          </w:p>
        </w:tc>
        <w:tc>
          <w:tcPr>
            <w:tcW w:w="626" w:type="dxa"/>
            <w:tcBorders>
              <w:top w:val="nil"/>
              <w:left w:val="nil"/>
              <w:bottom w:val="nil"/>
              <w:right w:val="nil"/>
            </w:tcBorders>
            <w:shd w:val="clear" w:color="auto" w:fill="auto"/>
            <w:noWrap/>
            <w:vAlign w:val="center"/>
            <w:hideMark/>
          </w:tcPr>
          <w:p w14:paraId="004C716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60.3</w:t>
            </w:r>
          </w:p>
        </w:tc>
        <w:tc>
          <w:tcPr>
            <w:tcW w:w="1095" w:type="dxa"/>
            <w:tcBorders>
              <w:top w:val="nil"/>
              <w:left w:val="nil"/>
              <w:bottom w:val="nil"/>
              <w:right w:val="nil"/>
            </w:tcBorders>
            <w:shd w:val="clear" w:color="auto" w:fill="auto"/>
            <w:noWrap/>
            <w:vAlign w:val="center"/>
            <w:hideMark/>
          </w:tcPr>
          <w:p w14:paraId="0FA8438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70.3</w:t>
            </w:r>
          </w:p>
        </w:tc>
        <w:tc>
          <w:tcPr>
            <w:tcW w:w="1130" w:type="dxa"/>
            <w:tcBorders>
              <w:top w:val="nil"/>
              <w:left w:val="nil"/>
              <w:bottom w:val="nil"/>
              <w:right w:val="nil"/>
            </w:tcBorders>
            <w:shd w:val="clear" w:color="auto" w:fill="auto"/>
            <w:noWrap/>
            <w:vAlign w:val="center"/>
            <w:hideMark/>
          </w:tcPr>
          <w:p w14:paraId="45347A1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53.4</w:t>
            </w:r>
          </w:p>
        </w:tc>
        <w:tc>
          <w:tcPr>
            <w:tcW w:w="879" w:type="dxa"/>
            <w:tcBorders>
              <w:top w:val="nil"/>
              <w:left w:val="nil"/>
              <w:bottom w:val="nil"/>
              <w:right w:val="nil"/>
            </w:tcBorders>
            <w:shd w:val="clear" w:color="auto" w:fill="auto"/>
            <w:noWrap/>
            <w:vAlign w:val="center"/>
            <w:hideMark/>
          </w:tcPr>
          <w:p w14:paraId="093C0AC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782B260F" w14:textId="77777777" w:rsidTr="00591F5B">
        <w:tc>
          <w:tcPr>
            <w:tcW w:w="1168" w:type="dxa"/>
            <w:tcBorders>
              <w:top w:val="nil"/>
              <w:left w:val="nil"/>
              <w:bottom w:val="nil"/>
              <w:right w:val="nil"/>
            </w:tcBorders>
            <w:shd w:val="clear" w:color="auto" w:fill="auto"/>
            <w:noWrap/>
            <w:vAlign w:val="center"/>
            <w:hideMark/>
          </w:tcPr>
          <w:p w14:paraId="6DED2AB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3E8BAA2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High</w:t>
            </w:r>
          </w:p>
        </w:tc>
        <w:tc>
          <w:tcPr>
            <w:tcW w:w="626" w:type="dxa"/>
            <w:tcBorders>
              <w:top w:val="nil"/>
              <w:left w:val="nil"/>
              <w:bottom w:val="nil"/>
              <w:right w:val="nil"/>
            </w:tcBorders>
            <w:shd w:val="clear" w:color="auto" w:fill="auto"/>
            <w:noWrap/>
            <w:vAlign w:val="center"/>
            <w:hideMark/>
          </w:tcPr>
          <w:p w14:paraId="0F0BA31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39.7</w:t>
            </w:r>
          </w:p>
        </w:tc>
        <w:tc>
          <w:tcPr>
            <w:tcW w:w="1095" w:type="dxa"/>
            <w:tcBorders>
              <w:top w:val="nil"/>
              <w:left w:val="nil"/>
              <w:bottom w:val="nil"/>
              <w:right w:val="nil"/>
            </w:tcBorders>
            <w:shd w:val="clear" w:color="auto" w:fill="auto"/>
            <w:noWrap/>
            <w:vAlign w:val="center"/>
            <w:hideMark/>
          </w:tcPr>
          <w:p w14:paraId="4C7B712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29.7</w:t>
            </w:r>
          </w:p>
        </w:tc>
        <w:tc>
          <w:tcPr>
            <w:tcW w:w="1130" w:type="dxa"/>
            <w:tcBorders>
              <w:top w:val="nil"/>
              <w:left w:val="nil"/>
              <w:bottom w:val="nil"/>
              <w:right w:val="nil"/>
            </w:tcBorders>
            <w:shd w:val="clear" w:color="auto" w:fill="auto"/>
            <w:noWrap/>
            <w:vAlign w:val="center"/>
            <w:hideMark/>
          </w:tcPr>
          <w:p w14:paraId="36B1DFC8"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46.6</w:t>
            </w:r>
          </w:p>
        </w:tc>
        <w:tc>
          <w:tcPr>
            <w:tcW w:w="879" w:type="dxa"/>
            <w:tcBorders>
              <w:top w:val="nil"/>
              <w:left w:val="nil"/>
              <w:bottom w:val="nil"/>
              <w:right w:val="nil"/>
            </w:tcBorders>
            <w:shd w:val="clear" w:color="auto" w:fill="auto"/>
            <w:noWrap/>
            <w:vAlign w:val="center"/>
            <w:hideMark/>
          </w:tcPr>
          <w:p w14:paraId="60E2CEF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24379EB3" w14:textId="77777777" w:rsidTr="00591F5B">
        <w:tc>
          <w:tcPr>
            <w:tcW w:w="1168" w:type="dxa"/>
            <w:tcBorders>
              <w:top w:val="nil"/>
              <w:left w:val="nil"/>
              <w:bottom w:val="nil"/>
              <w:right w:val="nil"/>
            </w:tcBorders>
            <w:shd w:val="clear" w:color="auto" w:fill="auto"/>
            <w:noWrap/>
            <w:vAlign w:val="center"/>
            <w:hideMark/>
          </w:tcPr>
          <w:p w14:paraId="2A5FF41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Pain</w:t>
            </w:r>
          </w:p>
        </w:tc>
        <w:tc>
          <w:tcPr>
            <w:tcW w:w="2593" w:type="dxa"/>
            <w:tcBorders>
              <w:top w:val="nil"/>
              <w:left w:val="nil"/>
              <w:bottom w:val="nil"/>
              <w:right w:val="nil"/>
            </w:tcBorders>
            <w:shd w:val="clear" w:color="auto" w:fill="auto"/>
            <w:noWrap/>
            <w:vAlign w:val="center"/>
            <w:hideMark/>
          </w:tcPr>
          <w:p w14:paraId="3E245D9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1427430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63.7</w:t>
            </w:r>
          </w:p>
        </w:tc>
        <w:tc>
          <w:tcPr>
            <w:tcW w:w="1095" w:type="dxa"/>
            <w:tcBorders>
              <w:top w:val="nil"/>
              <w:left w:val="nil"/>
              <w:bottom w:val="nil"/>
              <w:right w:val="nil"/>
            </w:tcBorders>
            <w:shd w:val="clear" w:color="auto" w:fill="auto"/>
            <w:noWrap/>
            <w:vAlign w:val="center"/>
            <w:hideMark/>
          </w:tcPr>
          <w:p w14:paraId="4142F68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77.4</w:t>
            </w:r>
          </w:p>
        </w:tc>
        <w:tc>
          <w:tcPr>
            <w:tcW w:w="1130" w:type="dxa"/>
            <w:tcBorders>
              <w:top w:val="nil"/>
              <w:left w:val="nil"/>
              <w:bottom w:val="nil"/>
              <w:right w:val="nil"/>
            </w:tcBorders>
            <w:shd w:val="clear" w:color="auto" w:fill="auto"/>
            <w:noWrap/>
            <w:vAlign w:val="center"/>
            <w:hideMark/>
          </w:tcPr>
          <w:p w14:paraId="40F7649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54.2</w:t>
            </w:r>
          </w:p>
        </w:tc>
        <w:tc>
          <w:tcPr>
            <w:tcW w:w="879" w:type="dxa"/>
            <w:tcBorders>
              <w:top w:val="nil"/>
              <w:left w:val="nil"/>
              <w:bottom w:val="nil"/>
              <w:right w:val="nil"/>
            </w:tcBorders>
            <w:shd w:val="clear" w:color="auto" w:fill="auto"/>
            <w:noWrap/>
            <w:vAlign w:val="center"/>
            <w:hideMark/>
          </w:tcPr>
          <w:p w14:paraId="6DDBCC4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0F18F67B" w14:textId="77777777" w:rsidTr="00591F5B">
        <w:tc>
          <w:tcPr>
            <w:tcW w:w="1168" w:type="dxa"/>
            <w:tcBorders>
              <w:top w:val="nil"/>
              <w:left w:val="nil"/>
              <w:bottom w:val="nil"/>
              <w:right w:val="nil"/>
            </w:tcBorders>
            <w:shd w:val="clear" w:color="auto" w:fill="auto"/>
            <w:noWrap/>
            <w:vAlign w:val="center"/>
            <w:hideMark/>
          </w:tcPr>
          <w:p w14:paraId="04CFFEC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3A6E42F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330C687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36.3</w:t>
            </w:r>
          </w:p>
        </w:tc>
        <w:tc>
          <w:tcPr>
            <w:tcW w:w="1095" w:type="dxa"/>
            <w:tcBorders>
              <w:top w:val="nil"/>
              <w:left w:val="nil"/>
              <w:bottom w:val="nil"/>
              <w:right w:val="nil"/>
            </w:tcBorders>
            <w:shd w:val="clear" w:color="auto" w:fill="auto"/>
            <w:noWrap/>
            <w:vAlign w:val="center"/>
            <w:hideMark/>
          </w:tcPr>
          <w:p w14:paraId="7E11139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22.6</w:t>
            </w:r>
          </w:p>
        </w:tc>
        <w:tc>
          <w:tcPr>
            <w:tcW w:w="1130" w:type="dxa"/>
            <w:tcBorders>
              <w:top w:val="nil"/>
              <w:left w:val="nil"/>
              <w:bottom w:val="nil"/>
              <w:right w:val="nil"/>
            </w:tcBorders>
            <w:shd w:val="clear" w:color="auto" w:fill="auto"/>
            <w:noWrap/>
            <w:vAlign w:val="center"/>
            <w:hideMark/>
          </w:tcPr>
          <w:p w14:paraId="7029910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45.8</w:t>
            </w:r>
          </w:p>
        </w:tc>
        <w:tc>
          <w:tcPr>
            <w:tcW w:w="879" w:type="dxa"/>
            <w:tcBorders>
              <w:top w:val="nil"/>
              <w:left w:val="nil"/>
              <w:bottom w:val="nil"/>
              <w:right w:val="nil"/>
            </w:tcBorders>
            <w:shd w:val="clear" w:color="auto" w:fill="auto"/>
            <w:noWrap/>
            <w:vAlign w:val="center"/>
            <w:hideMark/>
          </w:tcPr>
          <w:p w14:paraId="05AE69AE"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76CE98A9" w14:textId="77777777" w:rsidTr="00591F5B">
        <w:tc>
          <w:tcPr>
            <w:tcW w:w="1168" w:type="dxa"/>
            <w:tcBorders>
              <w:top w:val="nil"/>
              <w:left w:val="nil"/>
              <w:bottom w:val="nil"/>
              <w:right w:val="nil"/>
            </w:tcBorders>
            <w:shd w:val="clear" w:color="auto" w:fill="auto"/>
            <w:noWrap/>
            <w:vAlign w:val="center"/>
            <w:hideMark/>
          </w:tcPr>
          <w:p w14:paraId="4BB47DF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Low handgrip strength</w:t>
            </w:r>
          </w:p>
        </w:tc>
        <w:tc>
          <w:tcPr>
            <w:tcW w:w="2593" w:type="dxa"/>
            <w:tcBorders>
              <w:top w:val="nil"/>
              <w:left w:val="nil"/>
              <w:bottom w:val="nil"/>
              <w:right w:val="nil"/>
            </w:tcBorders>
            <w:shd w:val="clear" w:color="auto" w:fill="auto"/>
            <w:noWrap/>
            <w:vAlign w:val="center"/>
            <w:hideMark/>
          </w:tcPr>
          <w:p w14:paraId="66521A51"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76C8733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59.0</w:t>
            </w:r>
          </w:p>
        </w:tc>
        <w:tc>
          <w:tcPr>
            <w:tcW w:w="1095" w:type="dxa"/>
            <w:tcBorders>
              <w:top w:val="nil"/>
              <w:left w:val="nil"/>
              <w:bottom w:val="nil"/>
              <w:right w:val="nil"/>
            </w:tcBorders>
            <w:shd w:val="clear" w:color="auto" w:fill="auto"/>
            <w:noWrap/>
            <w:vAlign w:val="center"/>
            <w:hideMark/>
          </w:tcPr>
          <w:p w14:paraId="02F9AE8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67.4</w:t>
            </w:r>
          </w:p>
        </w:tc>
        <w:tc>
          <w:tcPr>
            <w:tcW w:w="1130" w:type="dxa"/>
            <w:tcBorders>
              <w:top w:val="nil"/>
              <w:left w:val="nil"/>
              <w:bottom w:val="nil"/>
              <w:right w:val="nil"/>
            </w:tcBorders>
            <w:shd w:val="clear" w:color="auto" w:fill="auto"/>
            <w:noWrap/>
            <w:vAlign w:val="center"/>
            <w:hideMark/>
          </w:tcPr>
          <w:p w14:paraId="3FA9098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53.5</w:t>
            </w:r>
          </w:p>
        </w:tc>
        <w:tc>
          <w:tcPr>
            <w:tcW w:w="879" w:type="dxa"/>
            <w:tcBorders>
              <w:top w:val="nil"/>
              <w:left w:val="nil"/>
              <w:bottom w:val="nil"/>
              <w:right w:val="nil"/>
            </w:tcBorders>
            <w:shd w:val="clear" w:color="auto" w:fill="auto"/>
            <w:noWrap/>
            <w:vAlign w:val="center"/>
            <w:hideMark/>
          </w:tcPr>
          <w:p w14:paraId="52E0028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29971024" w14:textId="77777777" w:rsidTr="00591F5B">
        <w:tc>
          <w:tcPr>
            <w:tcW w:w="1168" w:type="dxa"/>
            <w:tcBorders>
              <w:top w:val="nil"/>
              <w:left w:val="nil"/>
              <w:bottom w:val="nil"/>
              <w:right w:val="nil"/>
            </w:tcBorders>
            <w:shd w:val="clear" w:color="auto" w:fill="auto"/>
            <w:noWrap/>
            <w:vAlign w:val="center"/>
            <w:hideMark/>
          </w:tcPr>
          <w:p w14:paraId="6EC3897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5E7EC1F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3FE3680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41.0</w:t>
            </w:r>
          </w:p>
        </w:tc>
        <w:tc>
          <w:tcPr>
            <w:tcW w:w="1095" w:type="dxa"/>
            <w:tcBorders>
              <w:top w:val="nil"/>
              <w:left w:val="nil"/>
              <w:bottom w:val="nil"/>
              <w:right w:val="nil"/>
            </w:tcBorders>
            <w:shd w:val="clear" w:color="auto" w:fill="auto"/>
            <w:noWrap/>
            <w:vAlign w:val="center"/>
            <w:hideMark/>
          </w:tcPr>
          <w:p w14:paraId="121A01A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32.6</w:t>
            </w:r>
          </w:p>
        </w:tc>
        <w:tc>
          <w:tcPr>
            <w:tcW w:w="1130" w:type="dxa"/>
            <w:tcBorders>
              <w:top w:val="nil"/>
              <w:left w:val="nil"/>
              <w:bottom w:val="nil"/>
              <w:right w:val="nil"/>
            </w:tcBorders>
            <w:shd w:val="clear" w:color="auto" w:fill="auto"/>
            <w:noWrap/>
            <w:vAlign w:val="center"/>
            <w:hideMark/>
          </w:tcPr>
          <w:p w14:paraId="0ABF016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46.5</w:t>
            </w:r>
          </w:p>
        </w:tc>
        <w:tc>
          <w:tcPr>
            <w:tcW w:w="879" w:type="dxa"/>
            <w:tcBorders>
              <w:top w:val="nil"/>
              <w:left w:val="nil"/>
              <w:bottom w:val="nil"/>
              <w:right w:val="nil"/>
            </w:tcBorders>
            <w:shd w:val="clear" w:color="auto" w:fill="auto"/>
            <w:noWrap/>
            <w:vAlign w:val="center"/>
            <w:hideMark/>
          </w:tcPr>
          <w:p w14:paraId="5CA463D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3FF76FF3" w14:textId="77777777" w:rsidTr="00591F5B">
        <w:tc>
          <w:tcPr>
            <w:tcW w:w="1168" w:type="dxa"/>
            <w:tcBorders>
              <w:top w:val="nil"/>
              <w:left w:val="nil"/>
              <w:bottom w:val="nil"/>
              <w:right w:val="nil"/>
            </w:tcBorders>
            <w:shd w:val="clear" w:color="auto" w:fill="auto"/>
            <w:noWrap/>
            <w:vAlign w:val="center"/>
            <w:hideMark/>
          </w:tcPr>
          <w:p w14:paraId="2352F12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Difficulty in ADL</w:t>
            </w:r>
          </w:p>
        </w:tc>
        <w:tc>
          <w:tcPr>
            <w:tcW w:w="2593" w:type="dxa"/>
            <w:tcBorders>
              <w:top w:val="nil"/>
              <w:left w:val="nil"/>
              <w:bottom w:val="nil"/>
              <w:right w:val="nil"/>
            </w:tcBorders>
            <w:shd w:val="clear" w:color="auto" w:fill="auto"/>
            <w:noWrap/>
            <w:vAlign w:val="center"/>
            <w:hideMark/>
          </w:tcPr>
          <w:p w14:paraId="3FFAF26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19318BC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91.6</w:t>
            </w:r>
          </w:p>
        </w:tc>
        <w:tc>
          <w:tcPr>
            <w:tcW w:w="1095" w:type="dxa"/>
            <w:tcBorders>
              <w:top w:val="nil"/>
              <w:left w:val="nil"/>
              <w:bottom w:val="nil"/>
              <w:right w:val="nil"/>
            </w:tcBorders>
            <w:shd w:val="clear" w:color="auto" w:fill="auto"/>
            <w:noWrap/>
            <w:vAlign w:val="center"/>
            <w:hideMark/>
          </w:tcPr>
          <w:p w14:paraId="1CCCBDB2"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97.2</w:t>
            </w:r>
          </w:p>
        </w:tc>
        <w:tc>
          <w:tcPr>
            <w:tcW w:w="1130" w:type="dxa"/>
            <w:tcBorders>
              <w:top w:val="nil"/>
              <w:left w:val="nil"/>
              <w:bottom w:val="nil"/>
              <w:right w:val="nil"/>
            </w:tcBorders>
            <w:shd w:val="clear" w:color="auto" w:fill="auto"/>
            <w:noWrap/>
            <w:vAlign w:val="center"/>
            <w:hideMark/>
          </w:tcPr>
          <w:p w14:paraId="75960C0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87.7</w:t>
            </w:r>
          </w:p>
        </w:tc>
        <w:tc>
          <w:tcPr>
            <w:tcW w:w="879" w:type="dxa"/>
            <w:tcBorders>
              <w:top w:val="nil"/>
              <w:left w:val="nil"/>
              <w:bottom w:val="nil"/>
              <w:right w:val="nil"/>
            </w:tcBorders>
            <w:shd w:val="clear" w:color="auto" w:fill="auto"/>
            <w:noWrap/>
            <w:vAlign w:val="center"/>
            <w:hideMark/>
          </w:tcPr>
          <w:p w14:paraId="185996B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32E5FEB8" w14:textId="77777777" w:rsidTr="00591F5B">
        <w:tc>
          <w:tcPr>
            <w:tcW w:w="1168" w:type="dxa"/>
            <w:tcBorders>
              <w:top w:val="nil"/>
              <w:left w:val="nil"/>
              <w:bottom w:val="nil"/>
              <w:right w:val="nil"/>
            </w:tcBorders>
            <w:shd w:val="clear" w:color="auto" w:fill="auto"/>
            <w:noWrap/>
            <w:vAlign w:val="center"/>
            <w:hideMark/>
          </w:tcPr>
          <w:p w14:paraId="128EA11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04C67A6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4D515CE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8.4</w:t>
            </w:r>
          </w:p>
        </w:tc>
        <w:tc>
          <w:tcPr>
            <w:tcW w:w="1095" w:type="dxa"/>
            <w:tcBorders>
              <w:top w:val="nil"/>
              <w:left w:val="nil"/>
              <w:bottom w:val="nil"/>
              <w:right w:val="nil"/>
            </w:tcBorders>
            <w:shd w:val="clear" w:color="auto" w:fill="auto"/>
            <w:noWrap/>
            <w:vAlign w:val="center"/>
            <w:hideMark/>
          </w:tcPr>
          <w:p w14:paraId="45654A2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2.8</w:t>
            </w:r>
          </w:p>
        </w:tc>
        <w:tc>
          <w:tcPr>
            <w:tcW w:w="1130" w:type="dxa"/>
            <w:tcBorders>
              <w:top w:val="nil"/>
              <w:left w:val="nil"/>
              <w:bottom w:val="nil"/>
              <w:right w:val="nil"/>
            </w:tcBorders>
            <w:shd w:val="clear" w:color="auto" w:fill="auto"/>
            <w:noWrap/>
            <w:vAlign w:val="center"/>
            <w:hideMark/>
          </w:tcPr>
          <w:p w14:paraId="59DAA44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12.3</w:t>
            </w:r>
          </w:p>
        </w:tc>
        <w:tc>
          <w:tcPr>
            <w:tcW w:w="879" w:type="dxa"/>
            <w:tcBorders>
              <w:top w:val="nil"/>
              <w:left w:val="nil"/>
              <w:bottom w:val="nil"/>
              <w:right w:val="nil"/>
            </w:tcBorders>
            <w:shd w:val="clear" w:color="auto" w:fill="auto"/>
            <w:noWrap/>
            <w:vAlign w:val="center"/>
            <w:hideMark/>
          </w:tcPr>
          <w:p w14:paraId="33DCA656"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0AA01CD2" w14:textId="77777777" w:rsidTr="00591F5B">
        <w:tc>
          <w:tcPr>
            <w:tcW w:w="1168" w:type="dxa"/>
            <w:tcBorders>
              <w:top w:val="nil"/>
              <w:left w:val="nil"/>
              <w:bottom w:val="nil"/>
              <w:right w:val="nil"/>
            </w:tcBorders>
            <w:shd w:val="clear" w:color="auto" w:fill="auto"/>
            <w:noWrap/>
            <w:vAlign w:val="center"/>
            <w:hideMark/>
          </w:tcPr>
          <w:p w14:paraId="3C69ABA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Obesity</w:t>
            </w:r>
          </w:p>
        </w:tc>
        <w:tc>
          <w:tcPr>
            <w:tcW w:w="2593" w:type="dxa"/>
            <w:tcBorders>
              <w:top w:val="nil"/>
              <w:left w:val="nil"/>
              <w:bottom w:val="nil"/>
              <w:right w:val="nil"/>
            </w:tcBorders>
            <w:shd w:val="clear" w:color="auto" w:fill="auto"/>
            <w:noWrap/>
            <w:vAlign w:val="center"/>
            <w:hideMark/>
          </w:tcPr>
          <w:p w14:paraId="3CEA816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0B73298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65.4</w:t>
            </w:r>
          </w:p>
        </w:tc>
        <w:tc>
          <w:tcPr>
            <w:tcW w:w="1095" w:type="dxa"/>
            <w:tcBorders>
              <w:top w:val="nil"/>
              <w:left w:val="nil"/>
              <w:bottom w:val="nil"/>
              <w:right w:val="nil"/>
            </w:tcBorders>
            <w:shd w:val="clear" w:color="auto" w:fill="auto"/>
            <w:noWrap/>
            <w:vAlign w:val="center"/>
            <w:hideMark/>
          </w:tcPr>
          <w:p w14:paraId="5C0DFDF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71.7</w:t>
            </w:r>
          </w:p>
        </w:tc>
        <w:tc>
          <w:tcPr>
            <w:tcW w:w="1130" w:type="dxa"/>
            <w:tcBorders>
              <w:top w:val="nil"/>
              <w:left w:val="nil"/>
              <w:bottom w:val="nil"/>
              <w:right w:val="nil"/>
            </w:tcBorders>
            <w:shd w:val="clear" w:color="auto" w:fill="auto"/>
            <w:noWrap/>
            <w:vAlign w:val="center"/>
            <w:hideMark/>
          </w:tcPr>
          <w:p w14:paraId="1FD483E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61.1</w:t>
            </w:r>
          </w:p>
        </w:tc>
        <w:tc>
          <w:tcPr>
            <w:tcW w:w="879" w:type="dxa"/>
            <w:tcBorders>
              <w:top w:val="nil"/>
              <w:left w:val="nil"/>
              <w:bottom w:val="nil"/>
              <w:right w:val="nil"/>
            </w:tcBorders>
            <w:shd w:val="clear" w:color="auto" w:fill="auto"/>
            <w:noWrap/>
            <w:vAlign w:val="center"/>
            <w:hideMark/>
          </w:tcPr>
          <w:p w14:paraId="36D453D0"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&lt;0.001</w:t>
            </w:r>
          </w:p>
        </w:tc>
      </w:tr>
      <w:tr w:rsidR="00AD3F0B" w:rsidRPr="00A90DAB" w14:paraId="4AD184BD" w14:textId="77777777" w:rsidTr="00591F5B">
        <w:tc>
          <w:tcPr>
            <w:tcW w:w="1168" w:type="dxa"/>
            <w:tcBorders>
              <w:top w:val="nil"/>
              <w:left w:val="nil"/>
              <w:bottom w:val="nil"/>
              <w:right w:val="nil"/>
            </w:tcBorders>
            <w:shd w:val="clear" w:color="auto" w:fill="auto"/>
            <w:noWrap/>
            <w:vAlign w:val="center"/>
            <w:hideMark/>
          </w:tcPr>
          <w:p w14:paraId="3B7E57F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nil"/>
              <w:right w:val="nil"/>
            </w:tcBorders>
            <w:shd w:val="clear" w:color="auto" w:fill="auto"/>
            <w:noWrap/>
            <w:vAlign w:val="center"/>
            <w:hideMark/>
          </w:tcPr>
          <w:p w14:paraId="79026B7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nil"/>
              <w:right w:val="nil"/>
            </w:tcBorders>
            <w:shd w:val="clear" w:color="auto" w:fill="auto"/>
            <w:noWrap/>
            <w:vAlign w:val="center"/>
            <w:hideMark/>
          </w:tcPr>
          <w:p w14:paraId="6CE2676F"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34.6</w:t>
            </w:r>
          </w:p>
        </w:tc>
        <w:tc>
          <w:tcPr>
            <w:tcW w:w="1095" w:type="dxa"/>
            <w:tcBorders>
              <w:top w:val="nil"/>
              <w:left w:val="nil"/>
              <w:bottom w:val="nil"/>
              <w:right w:val="nil"/>
            </w:tcBorders>
            <w:shd w:val="clear" w:color="auto" w:fill="auto"/>
            <w:noWrap/>
            <w:vAlign w:val="center"/>
            <w:hideMark/>
          </w:tcPr>
          <w:p w14:paraId="44A7030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28.3</w:t>
            </w:r>
          </w:p>
        </w:tc>
        <w:tc>
          <w:tcPr>
            <w:tcW w:w="1130" w:type="dxa"/>
            <w:tcBorders>
              <w:top w:val="nil"/>
              <w:left w:val="nil"/>
              <w:bottom w:val="nil"/>
              <w:right w:val="nil"/>
            </w:tcBorders>
            <w:shd w:val="clear" w:color="auto" w:fill="auto"/>
            <w:noWrap/>
            <w:vAlign w:val="center"/>
            <w:hideMark/>
          </w:tcPr>
          <w:p w14:paraId="562C57E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38.9</w:t>
            </w:r>
          </w:p>
        </w:tc>
        <w:tc>
          <w:tcPr>
            <w:tcW w:w="879" w:type="dxa"/>
            <w:tcBorders>
              <w:top w:val="nil"/>
              <w:left w:val="nil"/>
              <w:bottom w:val="nil"/>
              <w:right w:val="nil"/>
            </w:tcBorders>
            <w:shd w:val="clear" w:color="auto" w:fill="auto"/>
            <w:noWrap/>
            <w:vAlign w:val="center"/>
            <w:hideMark/>
          </w:tcPr>
          <w:p w14:paraId="7E34CE0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r w:rsidR="00AD3F0B" w:rsidRPr="00A90DAB" w14:paraId="6E3CCA21" w14:textId="77777777" w:rsidTr="00591F5B">
        <w:tc>
          <w:tcPr>
            <w:tcW w:w="1168" w:type="dxa"/>
            <w:tcBorders>
              <w:top w:val="nil"/>
              <w:left w:val="nil"/>
              <w:bottom w:val="nil"/>
              <w:right w:val="nil"/>
            </w:tcBorders>
            <w:shd w:val="clear" w:color="auto" w:fill="auto"/>
            <w:noWrap/>
            <w:vAlign w:val="center"/>
            <w:hideMark/>
          </w:tcPr>
          <w:p w14:paraId="62DE338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Underweight</w:t>
            </w:r>
          </w:p>
        </w:tc>
        <w:tc>
          <w:tcPr>
            <w:tcW w:w="2593" w:type="dxa"/>
            <w:tcBorders>
              <w:top w:val="nil"/>
              <w:left w:val="nil"/>
              <w:bottom w:val="nil"/>
              <w:right w:val="nil"/>
            </w:tcBorders>
            <w:shd w:val="clear" w:color="auto" w:fill="auto"/>
            <w:noWrap/>
            <w:vAlign w:val="center"/>
            <w:hideMark/>
          </w:tcPr>
          <w:p w14:paraId="016BBF54"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No</w:t>
            </w:r>
          </w:p>
        </w:tc>
        <w:tc>
          <w:tcPr>
            <w:tcW w:w="626" w:type="dxa"/>
            <w:tcBorders>
              <w:top w:val="nil"/>
              <w:left w:val="nil"/>
              <w:bottom w:val="nil"/>
              <w:right w:val="nil"/>
            </w:tcBorders>
            <w:shd w:val="clear" w:color="auto" w:fill="auto"/>
            <w:noWrap/>
            <w:vAlign w:val="center"/>
            <w:hideMark/>
          </w:tcPr>
          <w:p w14:paraId="1D97A19B"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99.5</w:t>
            </w:r>
          </w:p>
        </w:tc>
        <w:tc>
          <w:tcPr>
            <w:tcW w:w="1095" w:type="dxa"/>
            <w:tcBorders>
              <w:top w:val="nil"/>
              <w:left w:val="nil"/>
              <w:bottom w:val="nil"/>
              <w:right w:val="nil"/>
            </w:tcBorders>
            <w:shd w:val="clear" w:color="auto" w:fill="auto"/>
            <w:noWrap/>
            <w:vAlign w:val="center"/>
            <w:hideMark/>
          </w:tcPr>
          <w:p w14:paraId="5D1F719A"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99.3</w:t>
            </w:r>
          </w:p>
        </w:tc>
        <w:tc>
          <w:tcPr>
            <w:tcW w:w="1130" w:type="dxa"/>
            <w:tcBorders>
              <w:top w:val="nil"/>
              <w:left w:val="nil"/>
              <w:bottom w:val="nil"/>
              <w:right w:val="nil"/>
            </w:tcBorders>
            <w:shd w:val="clear" w:color="auto" w:fill="auto"/>
            <w:noWrap/>
            <w:vAlign w:val="center"/>
            <w:hideMark/>
          </w:tcPr>
          <w:p w14:paraId="1A56126D"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99.6</w:t>
            </w:r>
          </w:p>
        </w:tc>
        <w:tc>
          <w:tcPr>
            <w:tcW w:w="879" w:type="dxa"/>
            <w:tcBorders>
              <w:top w:val="nil"/>
              <w:left w:val="nil"/>
              <w:bottom w:val="nil"/>
              <w:right w:val="nil"/>
            </w:tcBorders>
            <w:shd w:val="clear" w:color="auto" w:fill="auto"/>
            <w:noWrap/>
            <w:vAlign w:val="center"/>
            <w:hideMark/>
          </w:tcPr>
          <w:p w14:paraId="730DA9EC"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0.241</w:t>
            </w:r>
          </w:p>
        </w:tc>
      </w:tr>
      <w:tr w:rsidR="00AD3F0B" w:rsidRPr="00A90DAB" w14:paraId="767016C5" w14:textId="77777777" w:rsidTr="00591F5B">
        <w:tc>
          <w:tcPr>
            <w:tcW w:w="1168" w:type="dxa"/>
            <w:tcBorders>
              <w:top w:val="nil"/>
              <w:left w:val="nil"/>
              <w:bottom w:val="single" w:sz="8" w:space="0" w:color="auto"/>
              <w:right w:val="nil"/>
            </w:tcBorders>
            <w:shd w:val="clear" w:color="auto" w:fill="auto"/>
            <w:noWrap/>
            <w:vAlign w:val="center"/>
            <w:hideMark/>
          </w:tcPr>
          <w:p w14:paraId="2D233685" w14:textId="3146B5CA" w:rsidR="00AD3F0B" w:rsidRPr="00A90DAB" w:rsidRDefault="00AD3F0B" w:rsidP="007D22D6">
            <w:pPr>
              <w:adjustRightInd w:val="0"/>
              <w:snapToGrid w:val="0"/>
              <w:spacing w:line="240" w:lineRule="auto"/>
              <w:jc w:val="left"/>
              <w:rPr>
                <w:rFonts w:eastAsia="Times New Roman" w:cs="Calibri"/>
                <w:noProof w:val="0"/>
                <w:szCs w:val="18"/>
                <w:lang w:eastAsia="ja-JP"/>
              </w:rPr>
            </w:pPr>
          </w:p>
        </w:tc>
        <w:tc>
          <w:tcPr>
            <w:tcW w:w="2593" w:type="dxa"/>
            <w:tcBorders>
              <w:top w:val="nil"/>
              <w:left w:val="nil"/>
              <w:bottom w:val="single" w:sz="8" w:space="0" w:color="auto"/>
              <w:right w:val="nil"/>
            </w:tcBorders>
            <w:shd w:val="clear" w:color="auto" w:fill="auto"/>
            <w:noWrap/>
            <w:vAlign w:val="center"/>
            <w:hideMark/>
          </w:tcPr>
          <w:p w14:paraId="3AEF60C3"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Yes</w:t>
            </w:r>
          </w:p>
        </w:tc>
        <w:tc>
          <w:tcPr>
            <w:tcW w:w="626" w:type="dxa"/>
            <w:tcBorders>
              <w:top w:val="nil"/>
              <w:left w:val="nil"/>
              <w:bottom w:val="single" w:sz="8" w:space="0" w:color="auto"/>
              <w:right w:val="nil"/>
            </w:tcBorders>
            <w:shd w:val="clear" w:color="auto" w:fill="auto"/>
            <w:noWrap/>
            <w:vAlign w:val="center"/>
            <w:hideMark/>
          </w:tcPr>
          <w:p w14:paraId="0C5FE785"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0.5</w:t>
            </w:r>
          </w:p>
        </w:tc>
        <w:tc>
          <w:tcPr>
            <w:tcW w:w="1095" w:type="dxa"/>
            <w:tcBorders>
              <w:top w:val="nil"/>
              <w:left w:val="nil"/>
              <w:bottom w:val="single" w:sz="8" w:space="0" w:color="auto"/>
              <w:right w:val="nil"/>
            </w:tcBorders>
            <w:shd w:val="clear" w:color="auto" w:fill="auto"/>
            <w:noWrap/>
            <w:vAlign w:val="center"/>
            <w:hideMark/>
          </w:tcPr>
          <w:p w14:paraId="56418227"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0.7</w:t>
            </w:r>
          </w:p>
        </w:tc>
        <w:tc>
          <w:tcPr>
            <w:tcW w:w="1130" w:type="dxa"/>
            <w:tcBorders>
              <w:top w:val="nil"/>
              <w:left w:val="nil"/>
              <w:bottom w:val="single" w:sz="8" w:space="0" w:color="auto"/>
              <w:right w:val="nil"/>
            </w:tcBorders>
            <w:shd w:val="clear" w:color="auto" w:fill="auto"/>
            <w:noWrap/>
            <w:vAlign w:val="center"/>
            <w:hideMark/>
          </w:tcPr>
          <w:p w14:paraId="2A2AEBC9" w14:textId="77777777" w:rsidR="00AD3F0B" w:rsidRPr="00A90DAB" w:rsidRDefault="00AD3F0B" w:rsidP="007D22D6">
            <w:pPr>
              <w:adjustRightInd w:val="0"/>
              <w:snapToGrid w:val="0"/>
              <w:spacing w:line="240" w:lineRule="auto"/>
              <w:jc w:val="left"/>
              <w:rPr>
                <w:rFonts w:eastAsia="Times New Roman" w:cs="Calibri"/>
                <w:noProof w:val="0"/>
                <w:szCs w:val="18"/>
                <w:lang w:eastAsia="ja-JP"/>
              </w:rPr>
            </w:pPr>
            <w:r w:rsidRPr="00A90DAB">
              <w:rPr>
                <w:rFonts w:eastAsia="Times New Roman" w:cs="Calibri"/>
                <w:noProof w:val="0"/>
                <w:szCs w:val="18"/>
                <w:lang w:eastAsia="ja-JP"/>
              </w:rPr>
              <w:t>0.4</w:t>
            </w:r>
          </w:p>
        </w:tc>
        <w:tc>
          <w:tcPr>
            <w:tcW w:w="879" w:type="dxa"/>
            <w:tcBorders>
              <w:top w:val="nil"/>
              <w:left w:val="nil"/>
              <w:bottom w:val="single" w:sz="8" w:space="0" w:color="auto"/>
              <w:right w:val="nil"/>
            </w:tcBorders>
            <w:shd w:val="clear" w:color="auto" w:fill="auto"/>
            <w:noWrap/>
            <w:vAlign w:val="center"/>
            <w:hideMark/>
          </w:tcPr>
          <w:p w14:paraId="4BA43AC9" w14:textId="1FD1295C" w:rsidR="00AD3F0B" w:rsidRPr="00A90DAB" w:rsidRDefault="00AD3F0B" w:rsidP="007D22D6">
            <w:pPr>
              <w:adjustRightInd w:val="0"/>
              <w:snapToGrid w:val="0"/>
              <w:spacing w:line="240" w:lineRule="auto"/>
              <w:jc w:val="left"/>
              <w:rPr>
                <w:rFonts w:eastAsia="Times New Roman" w:cs="Calibri"/>
                <w:noProof w:val="0"/>
                <w:szCs w:val="18"/>
                <w:lang w:eastAsia="ja-JP"/>
              </w:rPr>
            </w:pPr>
          </w:p>
        </w:tc>
      </w:tr>
    </w:tbl>
    <w:p w14:paraId="45267708" w14:textId="6ADEC41D" w:rsidR="00AD3F0B" w:rsidRPr="00A90DAB" w:rsidRDefault="00AD3F0B" w:rsidP="00AD3F0B">
      <w:pPr>
        <w:pStyle w:val="MDPI43tablefooter"/>
      </w:pPr>
      <w:r w:rsidRPr="00A90DAB">
        <w:t>Abbreviation: ADL</w:t>
      </w:r>
      <w:r w:rsidR="0052079B" w:rsidRPr="00A90DAB">
        <w:t>,</w:t>
      </w:r>
      <w:r w:rsidRPr="00A90DAB">
        <w:t xml:space="preserve"> </w:t>
      </w:r>
      <w:r w:rsidR="0052079B" w:rsidRPr="00A90DAB">
        <w:t>a</w:t>
      </w:r>
      <w:r w:rsidRPr="00A90DAB">
        <w:t>ctivit</w:t>
      </w:r>
      <w:r w:rsidRPr="00A90DAB">
        <w:rPr>
          <w:rFonts w:eastAsia="MS Mincho" w:cs="MS Mincho"/>
          <w:lang w:eastAsia="ja-JP"/>
        </w:rPr>
        <w:t>ies</w:t>
      </w:r>
      <w:r w:rsidRPr="00A90DAB">
        <w:rPr>
          <w:lang w:eastAsia="ja-JP"/>
        </w:rPr>
        <w:t xml:space="preserve"> </w:t>
      </w:r>
      <w:r w:rsidRPr="00A90DAB">
        <w:t xml:space="preserve">of daily living. Data are %. All data were obtained at Wave 1. </w:t>
      </w:r>
      <w:r w:rsidRPr="00A90DAB">
        <w:rPr>
          <w:vertAlign w:val="superscript"/>
        </w:rPr>
        <w:t>1</w:t>
      </w:r>
      <w:r w:rsidRPr="00A90DAB">
        <w:rPr>
          <w:rFonts w:hint="eastAsia"/>
        </w:rPr>
        <w:t xml:space="preserve"> Multimorbidity referred to ≥2 chronic conditions.</w:t>
      </w:r>
      <w:r w:rsidRPr="00A90DAB">
        <w:t xml:space="preserve"> </w:t>
      </w:r>
      <w:r w:rsidRPr="00A90DAB">
        <w:rPr>
          <w:vertAlign w:val="superscript"/>
        </w:rPr>
        <w:t>2</w:t>
      </w:r>
      <w:r w:rsidRPr="00A90DAB">
        <w:t xml:space="preserve"> </w:t>
      </w:r>
      <w:r w:rsidRPr="00A90DAB">
        <w:rPr>
          <w:i/>
        </w:rPr>
        <w:t>p</w:t>
      </w:r>
      <w:r w:rsidRPr="00A90DAB">
        <w:t>-value was estimated using Chi-squared tests.</w:t>
      </w:r>
    </w:p>
    <w:p w14:paraId="6FB1444C" w14:textId="00B8DB22" w:rsidR="00AD3F0B" w:rsidRPr="00A90DAB" w:rsidRDefault="00AD3F0B" w:rsidP="00AD3F0B">
      <w:pPr>
        <w:pStyle w:val="MDPI31text"/>
        <w:spacing w:before="240"/>
      </w:pPr>
      <w:r w:rsidRPr="00A90DAB">
        <w:t>The prevalence of female sex, older age, lower education, separated/divorced/widowed, no alcohol consumption, previous falls, polypharmacy, sleep problems, pain, low handgrip strength, difficulty in ADL, and obesity were higher among those with multimorbidi</w:t>
      </w:r>
      <w:r w:rsidRPr="00A90DAB">
        <w:rPr>
          <w:rFonts w:hint="eastAsia"/>
        </w:rPr>
        <w:t>ty (i.e., with ≥2 chronic conditions) than in those without multimorbidity. At baseline, 2</w:t>
      </w:r>
      <w:r w:rsidRPr="00A90DAB">
        <w:t>4.5</w:t>
      </w:r>
      <w:r w:rsidRPr="00A90DAB">
        <w:rPr>
          <w:rFonts w:hint="eastAsia"/>
        </w:rPr>
        <w:t>%, 22.</w:t>
      </w:r>
      <w:r w:rsidRPr="00A90DAB">
        <w:t>4</w:t>
      </w:r>
      <w:r w:rsidRPr="00A90DAB">
        <w:rPr>
          <w:rFonts w:hint="eastAsia"/>
        </w:rPr>
        <w:t>%, 1</w:t>
      </w:r>
      <w:r w:rsidRPr="00A90DAB">
        <w:t>6.9</w:t>
      </w:r>
      <w:r w:rsidRPr="00A90DAB">
        <w:rPr>
          <w:rFonts w:hint="eastAsia"/>
        </w:rPr>
        <w:t xml:space="preserve">%, and </w:t>
      </w:r>
      <w:r w:rsidRPr="00A90DAB">
        <w:t>20.0</w:t>
      </w:r>
      <w:r w:rsidRPr="00A90DAB">
        <w:rPr>
          <w:rFonts w:hint="eastAsia"/>
        </w:rPr>
        <w:t>% of participants had 1, 2, 3, and ≥4 chronic conditions, respectively, while 21.9% reported at least one fall at follow-up. The prevalence of falls at follow-up increased with the number of chronic conditions at baseline (Figure 1). For example, this prevalence was 16.</w:t>
      </w:r>
      <w:r w:rsidRPr="00A90DAB">
        <w:t>1</w:t>
      </w:r>
      <w:r w:rsidRPr="00A90DAB">
        <w:rPr>
          <w:rFonts w:hint="eastAsia"/>
        </w:rPr>
        <w:t>% among those without any chronic conditions and 33.</w:t>
      </w:r>
      <w:r w:rsidRPr="00A90DAB">
        <w:t>1</w:t>
      </w:r>
      <w:r w:rsidRPr="00A90DAB">
        <w:rPr>
          <w:rFonts w:hint="eastAsia"/>
        </w:rPr>
        <w:t xml:space="preserve">% among those with ≥4 chronic conditions. </w:t>
      </w:r>
      <w:r w:rsidRPr="00A90DAB">
        <w:t>The prevalence of falls at follow-up among those with and without multimorbidity at baseline was 26.0% and 16.0%, respectively.</w:t>
      </w:r>
    </w:p>
    <w:p w14:paraId="7E960201" w14:textId="77777777" w:rsidR="00AD3F0B" w:rsidRPr="00A90DAB" w:rsidRDefault="00AD3F0B" w:rsidP="00C279F7">
      <w:pPr>
        <w:pStyle w:val="MDPI52figure"/>
      </w:pPr>
      <w:r w:rsidRPr="00A90DAB">
        <w:rPr>
          <w:noProof/>
        </w:rPr>
        <w:lastRenderedPageBreak/>
        <w:drawing>
          <wp:inline distT="0" distB="0" distL="0" distR="0" wp14:anchorId="2147BD1D" wp14:editId="582EB78F">
            <wp:extent cx="5142230" cy="3352800"/>
            <wp:effectExtent l="0" t="0" r="13970" b="12700"/>
            <wp:docPr id="7" name="Chart 7">
              <a:extLst xmlns:a="http://schemas.openxmlformats.org/drawingml/2006/main">
                <a:ext uri="{FF2B5EF4-FFF2-40B4-BE49-F238E27FC236}">
                  <a16:creationId xmlns:a16="http://schemas.microsoft.com/office/drawing/2014/main" id="{C888A68B-9BB8-0646-A437-C1E6C39A48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D7DDDE" w14:textId="01598E11" w:rsidR="00AD3F0B" w:rsidRPr="00A90DAB" w:rsidRDefault="00C279F7" w:rsidP="00C279F7">
      <w:pPr>
        <w:pStyle w:val="MDPI51figurecaption"/>
        <w:jc w:val="both"/>
        <w:rPr>
          <w:bCs/>
        </w:rPr>
      </w:pPr>
      <w:r w:rsidRPr="00A90DAB">
        <w:rPr>
          <w:b/>
        </w:rPr>
        <w:t xml:space="preserve">Figure 1. </w:t>
      </w:r>
      <w:r w:rsidR="00AD3F0B" w:rsidRPr="00A90DAB">
        <w:t xml:space="preserve">Prevalence of falls at follow-up by number of chronic conditions at baseline. Falls were those which were assessed at Wave 2 and referred to those that occurred since Wave 1. Bars denote 95% confidence intervals. </w:t>
      </w:r>
      <w:r w:rsidR="00AD3F0B" w:rsidRPr="00A90DAB">
        <w:rPr>
          <w:i/>
        </w:rPr>
        <w:t>p</w:t>
      </w:r>
      <w:r w:rsidR="00AD3F0B" w:rsidRPr="00A90DAB">
        <w:t>-value &lt; 0.001 based on Chi-squared test.</w:t>
      </w:r>
    </w:p>
    <w:p w14:paraId="03677115" w14:textId="63E86B0B" w:rsidR="00AD3F0B" w:rsidRPr="00A90DAB" w:rsidRDefault="00AD3F0B" w:rsidP="00790D32">
      <w:pPr>
        <w:pStyle w:val="MDPI31text"/>
      </w:pPr>
      <w:r w:rsidRPr="00A90DAB">
        <w:t>The mul</w:t>
      </w:r>
      <w:r w:rsidRPr="00A90DAB">
        <w:rPr>
          <w:rFonts w:hint="eastAsia"/>
        </w:rPr>
        <w:t>tivariable logistic regression analysis further showed that, compared to no chronic condition at baseline, 2, 3, and ≥4 chronic conditions were associated with 1.</w:t>
      </w:r>
      <w:r w:rsidRPr="00A90DAB">
        <w:t>32</w:t>
      </w:r>
      <w:r w:rsidRPr="00A90DAB">
        <w:rPr>
          <w:rFonts w:hint="eastAsia"/>
        </w:rPr>
        <w:t xml:space="preserve"> (95% CI = 1.0</w:t>
      </w:r>
      <w:r w:rsidRPr="00A90DAB">
        <w:t>6</w:t>
      </w:r>
      <w:r w:rsidR="00C279F7" w:rsidRPr="00A90DAB">
        <w:t>–</w:t>
      </w:r>
      <w:r w:rsidRPr="00A90DAB">
        <w:rPr>
          <w:rFonts w:hint="eastAsia"/>
        </w:rPr>
        <w:t>1.</w:t>
      </w:r>
      <w:r w:rsidRPr="00A90DAB">
        <w:t>64</w:t>
      </w:r>
      <w:r w:rsidRPr="00A90DAB">
        <w:rPr>
          <w:rFonts w:hint="eastAsia"/>
        </w:rPr>
        <w:t>), 1.3</w:t>
      </w:r>
      <w:r w:rsidRPr="00A90DAB">
        <w:t>2</w:t>
      </w:r>
      <w:r w:rsidRPr="00A90DAB">
        <w:rPr>
          <w:rFonts w:hint="eastAsia"/>
        </w:rPr>
        <w:t xml:space="preserve"> (95% CI = 1.0</w:t>
      </w:r>
      <w:r w:rsidRPr="00A90DAB">
        <w:t>5</w:t>
      </w:r>
      <w:r w:rsidR="00C279F7" w:rsidRPr="00A90DAB">
        <w:t>–</w:t>
      </w:r>
      <w:r w:rsidRPr="00A90DAB">
        <w:rPr>
          <w:rFonts w:hint="eastAsia"/>
        </w:rPr>
        <w:t>1.6</w:t>
      </w:r>
      <w:r w:rsidRPr="00A90DAB">
        <w:t>6</w:t>
      </w:r>
      <w:r w:rsidRPr="00A90DAB">
        <w:rPr>
          <w:rFonts w:hint="eastAsia"/>
        </w:rPr>
        <w:t>), and 1.</w:t>
      </w:r>
      <w:r w:rsidRPr="00A90DAB">
        <w:t>92</w:t>
      </w:r>
      <w:r w:rsidRPr="00A90DAB">
        <w:rPr>
          <w:rFonts w:hint="eastAsia"/>
        </w:rPr>
        <w:t xml:space="preserve"> (95% CI = 1.</w:t>
      </w:r>
      <w:r w:rsidRPr="00A90DAB">
        <w:t>54</w:t>
      </w:r>
      <w:r w:rsidR="00C279F7" w:rsidRPr="00A90DAB">
        <w:t>–</w:t>
      </w:r>
      <w:r w:rsidRPr="00A90DAB">
        <w:rPr>
          <w:rFonts w:hint="eastAsia"/>
        </w:rPr>
        <w:t>2.</w:t>
      </w:r>
      <w:r w:rsidRPr="00A90DAB">
        <w:t>38</w:t>
      </w:r>
      <w:r w:rsidRPr="00A90DAB">
        <w:rPr>
          <w:rFonts w:hint="eastAsia"/>
        </w:rPr>
        <w:t xml:space="preserve">) </w:t>
      </w:r>
      <w:r w:rsidRPr="00A90DAB">
        <w:t>times higher odds for falls at follow-up (Table 2).</w:t>
      </w:r>
    </w:p>
    <w:p w14:paraId="3269E788" w14:textId="1D48D20F" w:rsidR="00AD3F0B" w:rsidRPr="00A90DAB" w:rsidRDefault="007D22D6" w:rsidP="007D22D6">
      <w:pPr>
        <w:pStyle w:val="MDPI41tablecaption"/>
        <w:jc w:val="both"/>
      </w:pPr>
      <w:r w:rsidRPr="00A90DAB">
        <w:rPr>
          <w:b/>
        </w:rPr>
        <w:t xml:space="preserve">Table 2. </w:t>
      </w:r>
      <w:r w:rsidR="00AD3F0B" w:rsidRPr="00A90DAB">
        <w:t>Prospective association between the number of chronic conditions at baseline and falls at follow-up estimated by multivariable logistic regression.</w:t>
      </w:r>
    </w:p>
    <w:tbl>
      <w:tblPr>
        <w:tblW w:w="7857" w:type="dxa"/>
        <w:tblInd w:w="2608" w:type="dxa"/>
        <w:tblLayout w:type="fixed"/>
        <w:tblCellMar>
          <w:left w:w="0" w:type="dxa"/>
          <w:right w:w="0" w:type="dxa"/>
        </w:tblCellMar>
        <w:tblLook w:val="04A0" w:firstRow="1" w:lastRow="0" w:firstColumn="1" w:lastColumn="0" w:noHBand="0" w:noVBand="1"/>
      </w:tblPr>
      <w:tblGrid>
        <w:gridCol w:w="1795"/>
        <w:gridCol w:w="887"/>
        <w:gridCol w:w="887"/>
        <w:gridCol w:w="1441"/>
        <w:gridCol w:w="2847"/>
      </w:tblGrid>
      <w:tr w:rsidR="00AD3F0B" w:rsidRPr="00A90DAB" w14:paraId="43F81DB5" w14:textId="77777777" w:rsidTr="005271CE">
        <w:tc>
          <w:tcPr>
            <w:tcW w:w="1795" w:type="dxa"/>
            <w:tcBorders>
              <w:top w:val="single" w:sz="8"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23E40906" w14:textId="77777777" w:rsidR="00AD3F0B" w:rsidRPr="00A90DAB" w:rsidRDefault="00AD3F0B" w:rsidP="005271CE">
            <w:pPr>
              <w:autoSpaceDE w:val="0"/>
              <w:autoSpaceDN w:val="0"/>
              <w:adjustRightInd w:val="0"/>
              <w:snapToGrid w:val="0"/>
              <w:spacing w:line="240" w:lineRule="auto"/>
              <w:jc w:val="center"/>
              <w:rPr>
                <w:rFonts w:ascii="Times New Roman" w:hAnsi="Times New Roman"/>
                <w:b/>
                <w:noProof w:val="0"/>
                <w:szCs w:val="18"/>
              </w:rPr>
            </w:pPr>
            <w:r w:rsidRPr="00A90DAB">
              <w:rPr>
                <w:b/>
                <w:noProof w:val="0"/>
                <w:szCs w:val="18"/>
              </w:rPr>
              <w:t>Characteristic</w:t>
            </w:r>
          </w:p>
        </w:tc>
        <w:tc>
          <w:tcPr>
            <w:tcW w:w="887" w:type="dxa"/>
            <w:tcBorders>
              <w:top w:val="single" w:sz="8"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7E3B02FE" w14:textId="0DAF4505" w:rsidR="00AD3F0B" w:rsidRPr="00A90DAB" w:rsidRDefault="00AD3F0B" w:rsidP="005271CE">
            <w:pPr>
              <w:autoSpaceDE w:val="0"/>
              <w:autoSpaceDN w:val="0"/>
              <w:adjustRightInd w:val="0"/>
              <w:snapToGrid w:val="0"/>
              <w:spacing w:line="240" w:lineRule="auto"/>
              <w:jc w:val="center"/>
              <w:rPr>
                <w:b/>
                <w:noProof w:val="0"/>
                <w:szCs w:val="18"/>
              </w:rPr>
            </w:pPr>
          </w:p>
        </w:tc>
        <w:tc>
          <w:tcPr>
            <w:tcW w:w="887" w:type="dxa"/>
            <w:tcBorders>
              <w:top w:val="single" w:sz="8"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38EEC5FB" w14:textId="77777777" w:rsidR="00AD3F0B" w:rsidRPr="00A90DAB" w:rsidRDefault="00AD3F0B" w:rsidP="005271CE">
            <w:pPr>
              <w:autoSpaceDE w:val="0"/>
              <w:autoSpaceDN w:val="0"/>
              <w:adjustRightInd w:val="0"/>
              <w:snapToGrid w:val="0"/>
              <w:spacing w:line="240" w:lineRule="auto"/>
              <w:jc w:val="center"/>
              <w:rPr>
                <w:b/>
                <w:noProof w:val="0"/>
                <w:szCs w:val="18"/>
              </w:rPr>
            </w:pPr>
            <w:r w:rsidRPr="00A90DAB">
              <w:rPr>
                <w:b/>
                <w:noProof w:val="0"/>
                <w:szCs w:val="18"/>
              </w:rPr>
              <w:t>OR</w:t>
            </w:r>
          </w:p>
        </w:tc>
        <w:tc>
          <w:tcPr>
            <w:tcW w:w="1441" w:type="dxa"/>
            <w:tcBorders>
              <w:top w:val="single" w:sz="8"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3B2E03D4" w14:textId="77777777" w:rsidR="00AD3F0B" w:rsidRPr="00A90DAB" w:rsidRDefault="00AD3F0B" w:rsidP="005271CE">
            <w:pPr>
              <w:autoSpaceDE w:val="0"/>
              <w:autoSpaceDN w:val="0"/>
              <w:adjustRightInd w:val="0"/>
              <w:snapToGrid w:val="0"/>
              <w:spacing w:line="240" w:lineRule="auto"/>
              <w:jc w:val="center"/>
              <w:rPr>
                <w:b/>
                <w:noProof w:val="0"/>
                <w:szCs w:val="18"/>
              </w:rPr>
            </w:pPr>
            <w:r w:rsidRPr="00A90DAB">
              <w:rPr>
                <w:b/>
                <w:noProof w:val="0"/>
                <w:szCs w:val="18"/>
              </w:rPr>
              <w:t>95%CI</w:t>
            </w:r>
          </w:p>
        </w:tc>
        <w:tc>
          <w:tcPr>
            <w:tcW w:w="2847" w:type="dxa"/>
            <w:tcBorders>
              <w:top w:val="single" w:sz="8"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6F55A717" w14:textId="77777777" w:rsidR="00AD3F0B" w:rsidRPr="00A90DAB" w:rsidRDefault="00AD3F0B" w:rsidP="005271CE">
            <w:pPr>
              <w:autoSpaceDE w:val="0"/>
              <w:autoSpaceDN w:val="0"/>
              <w:adjustRightInd w:val="0"/>
              <w:snapToGrid w:val="0"/>
              <w:spacing w:line="240" w:lineRule="auto"/>
              <w:jc w:val="center"/>
              <w:rPr>
                <w:b/>
                <w:noProof w:val="0"/>
                <w:szCs w:val="18"/>
              </w:rPr>
            </w:pPr>
            <w:r w:rsidRPr="00A90DAB">
              <w:rPr>
                <w:b/>
                <w:i/>
                <w:noProof w:val="0"/>
                <w:szCs w:val="18"/>
              </w:rPr>
              <w:t>p</w:t>
            </w:r>
            <w:r w:rsidRPr="00A90DAB">
              <w:rPr>
                <w:b/>
                <w:noProof w:val="0"/>
                <w:szCs w:val="18"/>
              </w:rPr>
              <w:t>-Value</w:t>
            </w:r>
          </w:p>
        </w:tc>
      </w:tr>
      <w:tr w:rsidR="00AD3F0B" w:rsidRPr="00A90DAB" w14:paraId="74ECDE6C" w14:textId="77777777" w:rsidTr="005271CE">
        <w:tc>
          <w:tcPr>
            <w:tcW w:w="1795"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20988871"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Number of chronic</w:t>
            </w:r>
          </w:p>
        </w:tc>
        <w:tc>
          <w:tcPr>
            <w:tcW w:w="887"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16B708CE"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w:t>
            </w:r>
          </w:p>
        </w:tc>
        <w:tc>
          <w:tcPr>
            <w:tcW w:w="887"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06D991B1"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1.00</w:t>
            </w:r>
          </w:p>
        </w:tc>
        <w:tc>
          <w:tcPr>
            <w:tcW w:w="1441"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63B6F862" w14:textId="77777777" w:rsidR="00AD3F0B" w:rsidRPr="00A90DAB" w:rsidRDefault="00AD3F0B" w:rsidP="005271CE">
            <w:pPr>
              <w:autoSpaceDE w:val="0"/>
              <w:autoSpaceDN w:val="0"/>
              <w:adjustRightInd w:val="0"/>
              <w:snapToGrid w:val="0"/>
              <w:spacing w:line="240" w:lineRule="auto"/>
              <w:jc w:val="left"/>
              <w:rPr>
                <w:noProof w:val="0"/>
                <w:szCs w:val="18"/>
              </w:rPr>
            </w:pPr>
          </w:p>
        </w:tc>
        <w:tc>
          <w:tcPr>
            <w:tcW w:w="2847" w:type="dxa"/>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7D63B392" w14:textId="77777777" w:rsidR="00AD3F0B" w:rsidRPr="00A90DAB" w:rsidRDefault="00AD3F0B" w:rsidP="005271CE">
            <w:pPr>
              <w:autoSpaceDE w:val="0"/>
              <w:autoSpaceDN w:val="0"/>
              <w:adjustRightInd w:val="0"/>
              <w:snapToGrid w:val="0"/>
              <w:spacing w:line="240" w:lineRule="auto"/>
              <w:jc w:val="left"/>
              <w:rPr>
                <w:noProof w:val="0"/>
                <w:szCs w:val="18"/>
              </w:rPr>
            </w:pPr>
          </w:p>
        </w:tc>
      </w:tr>
      <w:tr w:rsidR="00AD3F0B" w:rsidRPr="00A90DAB" w14:paraId="2EE09970" w14:textId="77777777" w:rsidTr="005271CE">
        <w:tc>
          <w:tcPr>
            <w:tcW w:w="1795" w:type="dxa"/>
            <w:tcBorders>
              <w:top w:val="nil"/>
              <w:left w:val="nil"/>
              <w:bottom w:val="nil"/>
              <w:right w:val="nil"/>
            </w:tcBorders>
            <w:shd w:val="clear" w:color="auto" w:fill="auto"/>
            <w:noWrap/>
            <w:tcMar>
              <w:top w:w="15" w:type="dxa"/>
              <w:left w:w="15" w:type="dxa"/>
              <w:bottom w:w="0" w:type="dxa"/>
              <w:right w:w="15" w:type="dxa"/>
            </w:tcMar>
            <w:vAlign w:val="center"/>
            <w:hideMark/>
          </w:tcPr>
          <w:p w14:paraId="3E1DD523"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conditions</w:t>
            </w: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19867BF4"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w:t>
            </w: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574E0A1E"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0.95</w:t>
            </w:r>
          </w:p>
        </w:tc>
        <w:tc>
          <w:tcPr>
            <w:tcW w:w="1441" w:type="dxa"/>
            <w:tcBorders>
              <w:top w:val="nil"/>
              <w:left w:val="nil"/>
              <w:bottom w:val="nil"/>
              <w:right w:val="nil"/>
            </w:tcBorders>
            <w:shd w:val="clear" w:color="auto" w:fill="auto"/>
            <w:noWrap/>
            <w:tcMar>
              <w:top w:w="15" w:type="dxa"/>
              <w:left w:w="15" w:type="dxa"/>
              <w:bottom w:w="0" w:type="dxa"/>
              <w:right w:w="15" w:type="dxa"/>
            </w:tcMar>
            <w:vAlign w:val="center"/>
            <w:hideMark/>
          </w:tcPr>
          <w:p w14:paraId="67E70FDD"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[0.76,1.18]</w:t>
            </w:r>
          </w:p>
        </w:tc>
        <w:tc>
          <w:tcPr>
            <w:tcW w:w="2847" w:type="dxa"/>
            <w:tcBorders>
              <w:top w:val="nil"/>
              <w:left w:val="nil"/>
              <w:bottom w:val="nil"/>
              <w:right w:val="nil"/>
            </w:tcBorders>
            <w:shd w:val="clear" w:color="auto" w:fill="auto"/>
            <w:noWrap/>
            <w:tcMar>
              <w:top w:w="15" w:type="dxa"/>
              <w:left w:w="15" w:type="dxa"/>
              <w:bottom w:w="0" w:type="dxa"/>
              <w:right w:w="15" w:type="dxa"/>
            </w:tcMar>
            <w:vAlign w:val="center"/>
            <w:hideMark/>
          </w:tcPr>
          <w:p w14:paraId="265891DD"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0.630</w:t>
            </w:r>
          </w:p>
        </w:tc>
      </w:tr>
      <w:tr w:rsidR="00AD3F0B" w:rsidRPr="00A90DAB" w14:paraId="1234608E" w14:textId="77777777" w:rsidTr="005271CE">
        <w:tc>
          <w:tcPr>
            <w:tcW w:w="1795" w:type="dxa"/>
            <w:tcBorders>
              <w:top w:val="nil"/>
              <w:left w:val="nil"/>
              <w:bottom w:val="nil"/>
              <w:right w:val="nil"/>
            </w:tcBorders>
            <w:shd w:val="clear" w:color="auto" w:fill="auto"/>
            <w:noWrap/>
            <w:tcMar>
              <w:top w:w="15" w:type="dxa"/>
              <w:left w:w="15" w:type="dxa"/>
              <w:bottom w:w="0" w:type="dxa"/>
              <w:right w:w="15" w:type="dxa"/>
            </w:tcMar>
            <w:vAlign w:val="center"/>
            <w:hideMark/>
          </w:tcPr>
          <w:p w14:paraId="796B2278" w14:textId="77777777" w:rsidR="00AD3F0B" w:rsidRPr="00A90DAB" w:rsidRDefault="00AD3F0B" w:rsidP="005271CE">
            <w:pPr>
              <w:autoSpaceDE w:val="0"/>
              <w:autoSpaceDN w:val="0"/>
              <w:adjustRightInd w:val="0"/>
              <w:snapToGrid w:val="0"/>
              <w:spacing w:line="240" w:lineRule="auto"/>
              <w:jc w:val="left"/>
              <w:rPr>
                <w:noProof w:val="0"/>
                <w:szCs w:val="18"/>
              </w:rPr>
            </w:pP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1E164C0F"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2</w:t>
            </w: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587095AB"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1.32</w:t>
            </w:r>
          </w:p>
        </w:tc>
        <w:tc>
          <w:tcPr>
            <w:tcW w:w="1441" w:type="dxa"/>
            <w:tcBorders>
              <w:top w:val="nil"/>
              <w:left w:val="nil"/>
              <w:bottom w:val="nil"/>
              <w:right w:val="nil"/>
            </w:tcBorders>
            <w:shd w:val="clear" w:color="auto" w:fill="auto"/>
            <w:noWrap/>
            <w:tcMar>
              <w:top w:w="15" w:type="dxa"/>
              <w:left w:w="15" w:type="dxa"/>
              <w:bottom w:w="0" w:type="dxa"/>
              <w:right w:w="15" w:type="dxa"/>
            </w:tcMar>
            <w:vAlign w:val="center"/>
            <w:hideMark/>
          </w:tcPr>
          <w:p w14:paraId="722AA021"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[1.06,1.64]</w:t>
            </w:r>
          </w:p>
        </w:tc>
        <w:tc>
          <w:tcPr>
            <w:tcW w:w="2847" w:type="dxa"/>
            <w:tcBorders>
              <w:top w:val="nil"/>
              <w:left w:val="nil"/>
              <w:bottom w:val="nil"/>
              <w:right w:val="nil"/>
            </w:tcBorders>
            <w:shd w:val="clear" w:color="auto" w:fill="auto"/>
            <w:noWrap/>
            <w:tcMar>
              <w:top w:w="15" w:type="dxa"/>
              <w:left w:w="15" w:type="dxa"/>
              <w:bottom w:w="0" w:type="dxa"/>
              <w:right w:w="15" w:type="dxa"/>
            </w:tcMar>
            <w:vAlign w:val="center"/>
            <w:hideMark/>
          </w:tcPr>
          <w:p w14:paraId="684DF81D"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0.015</w:t>
            </w:r>
          </w:p>
        </w:tc>
      </w:tr>
      <w:tr w:rsidR="00AD3F0B" w:rsidRPr="00A90DAB" w14:paraId="6686C98A" w14:textId="77777777" w:rsidTr="005271CE">
        <w:tc>
          <w:tcPr>
            <w:tcW w:w="1795" w:type="dxa"/>
            <w:tcBorders>
              <w:top w:val="nil"/>
              <w:left w:val="nil"/>
              <w:bottom w:val="nil"/>
              <w:right w:val="nil"/>
            </w:tcBorders>
            <w:shd w:val="clear" w:color="auto" w:fill="auto"/>
            <w:noWrap/>
            <w:tcMar>
              <w:top w:w="15" w:type="dxa"/>
              <w:left w:w="15" w:type="dxa"/>
              <w:bottom w:w="0" w:type="dxa"/>
              <w:right w:w="15" w:type="dxa"/>
            </w:tcMar>
            <w:vAlign w:val="center"/>
            <w:hideMark/>
          </w:tcPr>
          <w:p w14:paraId="7E68F043" w14:textId="77777777" w:rsidR="00AD3F0B" w:rsidRPr="00A90DAB" w:rsidRDefault="00AD3F0B" w:rsidP="005271CE">
            <w:pPr>
              <w:autoSpaceDE w:val="0"/>
              <w:autoSpaceDN w:val="0"/>
              <w:adjustRightInd w:val="0"/>
              <w:snapToGrid w:val="0"/>
              <w:spacing w:line="240" w:lineRule="auto"/>
              <w:jc w:val="left"/>
              <w:rPr>
                <w:noProof w:val="0"/>
                <w:szCs w:val="18"/>
              </w:rPr>
            </w:pP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1AD641E3"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3</w:t>
            </w:r>
          </w:p>
        </w:tc>
        <w:tc>
          <w:tcPr>
            <w:tcW w:w="887" w:type="dxa"/>
            <w:tcBorders>
              <w:top w:val="nil"/>
              <w:left w:val="nil"/>
              <w:bottom w:val="nil"/>
              <w:right w:val="nil"/>
            </w:tcBorders>
            <w:shd w:val="clear" w:color="auto" w:fill="auto"/>
            <w:noWrap/>
            <w:tcMar>
              <w:top w:w="15" w:type="dxa"/>
              <w:left w:w="15" w:type="dxa"/>
              <w:bottom w:w="0" w:type="dxa"/>
              <w:right w:w="15" w:type="dxa"/>
            </w:tcMar>
            <w:vAlign w:val="center"/>
            <w:hideMark/>
          </w:tcPr>
          <w:p w14:paraId="28AA6B92"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1.32</w:t>
            </w:r>
          </w:p>
        </w:tc>
        <w:tc>
          <w:tcPr>
            <w:tcW w:w="1441" w:type="dxa"/>
            <w:tcBorders>
              <w:top w:val="nil"/>
              <w:left w:val="nil"/>
              <w:bottom w:val="nil"/>
              <w:right w:val="nil"/>
            </w:tcBorders>
            <w:shd w:val="clear" w:color="auto" w:fill="auto"/>
            <w:noWrap/>
            <w:tcMar>
              <w:top w:w="15" w:type="dxa"/>
              <w:left w:w="15" w:type="dxa"/>
              <w:bottom w:w="0" w:type="dxa"/>
              <w:right w:w="15" w:type="dxa"/>
            </w:tcMar>
            <w:vAlign w:val="center"/>
            <w:hideMark/>
          </w:tcPr>
          <w:p w14:paraId="2CED8C2B"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[1.05,1.66]</w:t>
            </w:r>
          </w:p>
        </w:tc>
        <w:tc>
          <w:tcPr>
            <w:tcW w:w="2847" w:type="dxa"/>
            <w:tcBorders>
              <w:top w:val="nil"/>
              <w:left w:val="nil"/>
              <w:bottom w:val="nil"/>
              <w:right w:val="nil"/>
            </w:tcBorders>
            <w:shd w:val="clear" w:color="auto" w:fill="auto"/>
            <w:noWrap/>
            <w:tcMar>
              <w:top w:w="15" w:type="dxa"/>
              <w:left w:w="15" w:type="dxa"/>
              <w:bottom w:w="0" w:type="dxa"/>
              <w:right w:w="15" w:type="dxa"/>
            </w:tcMar>
            <w:vAlign w:val="center"/>
            <w:hideMark/>
          </w:tcPr>
          <w:p w14:paraId="30271614"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0.018</w:t>
            </w:r>
          </w:p>
        </w:tc>
      </w:tr>
      <w:tr w:rsidR="00AD3F0B" w:rsidRPr="00A90DAB" w14:paraId="6B6587D0" w14:textId="77777777" w:rsidTr="005271CE">
        <w:tc>
          <w:tcPr>
            <w:tcW w:w="1795"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5BEEAFE3" w14:textId="17F793CE" w:rsidR="00AD3F0B" w:rsidRPr="00A90DAB" w:rsidRDefault="00AD3F0B" w:rsidP="005271CE">
            <w:pPr>
              <w:autoSpaceDE w:val="0"/>
              <w:autoSpaceDN w:val="0"/>
              <w:adjustRightInd w:val="0"/>
              <w:snapToGrid w:val="0"/>
              <w:spacing w:line="240" w:lineRule="auto"/>
              <w:jc w:val="left"/>
              <w:rPr>
                <w:noProof w:val="0"/>
                <w:szCs w:val="18"/>
              </w:rPr>
            </w:pPr>
          </w:p>
        </w:tc>
        <w:tc>
          <w:tcPr>
            <w:tcW w:w="887"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6EDE81DC"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≥4</w:t>
            </w:r>
          </w:p>
        </w:tc>
        <w:tc>
          <w:tcPr>
            <w:tcW w:w="887"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6928D26D"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1.92</w:t>
            </w:r>
          </w:p>
        </w:tc>
        <w:tc>
          <w:tcPr>
            <w:tcW w:w="1441"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5E1D8307"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[1.54,2.38]</w:t>
            </w:r>
          </w:p>
        </w:tc>
        <w:tc>
          <w:tcPr>
            <w:tcW w:w="2847"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2D387ECF" w14:textId="77777777" w:rsidR="00AD3F0B" w:rsidRPr="00A90DAB" w:rsidRDefault="00AD3F0B" w:rsidP="005271CE">
            <w:pPr>
              <w:autoSpaceDE w:val="0"/>
              <w:autoSpaceDN w:val="0"/>
              <w:adjustRightInd w:val="0"/>
              <w:snapToGrid w:val="0"/>
              <w:spacing w:line="240" w:lineRule="auto"/>
              <w:jc w:val="left"/>
              <w:rPr>
                <w:noProof w:val="0"/>
                <w:szCs w:val="18"/>
              </w:rPr>
            </w:pPr>
            <w:r w:rsidRPr="00A90DAB">
              <w:rPr>
                <w:noProof w:val="0"/>
                <w:szCs w:val="18"/>
              </w:rPr>
              <w:t>&lt;0.001</w:t>
            </w:r>
          </w:p>
        </w:tc>
      </w:tr>
    </w:tbl>
    <w:p w14:paraId="311834BE" w14:textId="6EDAE5F5" w:rsidR="00AD3F0B" w:rsidRPr="00A90DAB" w:rsidRDefault="00AD3F0B" w:rsidP="00AD3F0B">
      <w:pPr>
        <w:pStyle w:val="MDPI43tablefooter"/>
      </w:pPr>
      <w:r w:rsidRPr="00A90DAB">
        <w:t xml:space="preserve">Abbreviations: </w:t>
      </w:r>
      <w:proofErr w:type="gramStart"/>
      <w:r w:rsidRPr="00A90DAB">
        <w:t>OR</w:t>
      </w:r>
      <w:r w:rsidR="0052079B" w:rsidRPr="00A90DAB">
        <w:t>,</w:t>
      </w:r>
      <w:proofErr w:type="gramEnd"/>
      <w:r w:rsidR="0052079B" w:rsidRPr="00A90DAB">
        <w:t xml:space="preserve"> o</w:t>
      </w:r>
      <w:r w:rsidRPr="00A90DAB">
        <w:t>dds ratio; CI</w:t>
      </w:r>
      <w:r w:rsidR="0052079B" w:rsidRPr="00A90DAB">
        <w:t>,</w:t>
      </w:r>
      <w:r w:rsidRPr="00A90DAB">
        <w:t xml:space="preserve"> </w:t>
      </w:r>
      <w:r w:rsidR="0052079B" w:rsidRPr="00A90DAB">
        <w:t xml:space="preserve">confidence </w:t>
      </w:r>
      <w:r w:rsidRPr="00A90DAB">
        <w:t xml:space="preserve">interval. The logistic regression model was adjusted for sex, age, education, marital status, alcohol consumption, and previous falls. Falls were those </w:t>
      </w:r>
      <w:r w:rsidR="0052079B" w:rsidRPr="00A90DAB">
        <w:t xml:space="preserve">that </w:t>
      </w:r>
      <w:r w:rsidRPr="00A90DAB">
        <w:t>were assessed at Wave 2 and referred to those that occurred since Wave 1.</w:t>
      </w:r>
    </w:p>
    <w:p w14:paraId="08AC325F" w14:textId="53529C12" w:rsidR="00AD3F0B" w:rsidRPr="00A90DAB" w:rsidRDefault="00AD3F0B" w:rsidP="00AD3F0B">
      <w:pPr>
        <w:pStyle w:val="MDPI31text"/>
        <w:spacing w:before="240"/>
      </w:pPr>
      <w:r w:rsidRPr="00A90DAB">
        <w:rPr>
          <w:rFonts w:hint="eastAsia"/>
        </w:rPr>
        <w:t xml:space="preserve">In terms of individual chronic conditions, the adjusted analysis showed that </w:t>
      </w:r>
      <w:r w:rsidRPr="00A90DAB">
        <w:t>osteoporosis, arthritis, depression, and stroke at baseline were associated with significantly higher risk for falls prospectively, with the OR ranging from 1.28 (95% CI = 1.03</w:t>
      </w:r>
      <w:r w:rsidR="007D22D6" w:rsidRPr="00A90DAB">
        <w:t>–</w:t>
      </w:r>
      <w:r w:rsidRPr="00A90DAB">
        <w:t>1.58) for osteoporosis to 2.49 (95% CI = 1.52</w:t>
      </w:r>
      <w:r w:rsidR="007D22D6" w:rsidRPr="00A90DAB">
        <w:t>–</w:t>
      </w:r>
      <w:r w:rsidRPr="00A90DAB">
        <w:t>4.09) for stroke (Figure 2).</w:t>
      </w:r>
    </w:p>
    <w:p w14:paraId="511515B7" w14:textId="77777777" w:rsidR="00AD3F0B" w:rsidRPr="00A90DAB" w:rsidRDefault="00AD3F0B" w:rsidP="007D22D6">
      <w:pPr>
        <w:pStyle w:val="MDPI52figure"/>
        <w:ind w:left="2608"/>
        <w:jc w:val="left"/>
      </w:pPr>
      <w:r w:rsidRPr="00A90DAB">
        <w:rPr>
          <w:noProof/>
        </w:rPr>
        <w:lastRenderedPageBreak/>
        <w:drawing>
          <wp:inline distT="0" distB="0" distL="0" distR="0" wp14:anchorId="1344C15E" wp14:editId="4FBAF383">
            <wp:extent cx="4107180" cy="3276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07180" cy="3276600"/>
                    </a:xfrm>
                    <a:prstGeom prst="rect">
                      <a:avLst/>
                    </a:prstGeom>
                  </pic:spPr>
                </pic:pic>
              </a:graphicData>
            </a:graphic>
          </wp:inline>
        </w:drawing>
      </w:r>
    </w:p>
    <w:p w14:paraId="30EEF7F4" w14:textId="5996D51B" w:rsidR="00AD3F0B" w:rsidRPr="00A90DAB" w:rsidRDefault="007D22D6" w:rsidP="007D22D6">
      <w:pPr>
        <w:pStyle w:val="MDPI51figurecaption"/>
        <w:jc w:val="both"/>
      </w:pPr>
      <w:r w:rsidRPr="00A90DAB">
        <w:rPr>
          <w:b/>
        </w:rPr>
        <w:t xml:space="preserve">Figure 2. </w:t>
      </w:r>
      <w:r w:rsidR="00AD3F0B" w:rsidRPr="00A90DAB">
        <w:t xml:space="preserve">Prospective association between individual chronic conditions at baseline and falls at follow-up estimated by multivariable logistic regression. </w:t>
      </w:r>
      <w:r w:rsidR="00AD3F0B" w:rsidRPr="00A90DAB">
        <w:rPr>
          <w:szCs w:val="18"/>
        </w:rPr>
        <w:t xml:space="preserve">Abbreviations: </w:t>
      </w:r>
      <w:proofErr w:type="gramStart"/>
      <w:r w:rsidR="00AD3F0B" w:rsidRPr="00A90DAB">
        <w:rPr>
          <w:szCs w:val="18"/>
        </w:rPr>
        <w:t>OR</w:t>
      </w:r>
      <w:r w:rsidR="0052079B" w:rsidRPr="00A90DAB">
        <w:rPr>
          <w:szCs w:val="18"/>
        </w:rPr>
        <w:t>,</w:t>
      </w:r>
      <w:proofErr w:type="gramEnd"/>
      <w:r w:rsidR="00AD3F0B" w:rsidRPr="00A90DAB">
        <w:rPr>
          <w:szCs w:val="18"/>
        </w:rPr>
        <w:t xml:space="preserve"> </w:t>
      </w:r>
      <w:r w:rsidR="0052079B" w:rsidRPr="00A90DAB">
        <w:rPr>
          <w:szCs w:val="18"/>
        </w:rPr>
        <w:t>o</w:t>
      </w:r>
      <w:r w:rsidR="00AD3F0B" w:rsidRPr="00A90DAB">
        <w:rPr>
          <w:szCs w:val="18"/>
        </w:rPr>
        <w:t>dds ratio; CI</w:t>
      </w:r>
      <w:r w:rsidR="0052079B" w:rsidRPr="00A90DAB">
        <w:rPr>
          <w:szCs w:val="18"/>
        </w:rPr>
        <w:t>,</w:t>
      </w:r>
      <w:r w:rsidR="00AD3F0B" w:rsidRPr="00A90DAB">
        <w:rPr>
          <w:szCs w:val="18"/>
        </w:rPr>
        <w:t xml:space="preserve"> </w:t>
      </w:r>
      <w:r w:rsidR="0052079B" w:rsidRPr="00A90DAB">
        <w:rPr>
          <w:szCs w:val="18"/>
        </w:rPr>
        <w:t>c</w:t>
      </w:r>
      <w:r w:rsidR="00AD3F0B" w:rsidRPr="00A90DAB">
        <w:rPr>
          <w:szCs w:val="18"/>
        </w:rPr>
        <w:t>onfidence interval. Falls were those which were assessed at Wave 2 and referred to those that occurred since Wave 1. The logistic regression model was mutually adjusted for all individual chronic conditions, as well as sex, age, education, marital status, alcohol consumption, and previous falls.</w:t>
      </w:r>
    </w:p>
    <w:p w14:paraId="5AAB29C0" w14:textId="0A7A50C4" w:rsidR="00AD3F0B" w:rsidRPr="00A90DAB" w:rsidRDefault="00AD3F0B" w:rsidP="00AD3F0B">
      <w:pPr>
        <w:pStyle w:val="MDPI31text"/>
      </w:pPr>
      <w:r w:rsidRPr="00A90DAB">
        <w:t>Finally, the mediation analysis showed that pain explained the largest proportion of the association between multimorbidity and falls (23.5%), followed by polypharmacy (13.3%), difficulty in ADL (10.7%), sleep problems (9.3%), and obesity (5.1%) (Table 3). All mediators collectively explained 44.5% of the multimorbidity</w:t>
      </w:r>
      <w:r w:rsidR="0052079B" w:rsidRPr="00A90DAB">
        <w:t>–</w:t>
      </w:r>
      <w:r w:rsidRPr="00A90DAB">
        <w:t>fall relationship.</w:t>
      </w:r>
    </w:p>
    <w:p w14:paraId="736D89FB" w14:textId="77777777" w:rsidR="00AD3F0B" w:rsidRPr="00A90DAB" w:rsidRDefault="00AD3F0B" w:rsidP="00AD3F0B">
      <w:pPr>
        <w:pStyle w:val="MDPI41tablecaption"/>
        <w:jc w:val="both"/>
      </w:pPr>
      <w:r w:rsidRPr="00A90DAB">
        <w:rPr>
          <w:b/>
        </w:rPr>
        <w:t xml:space="preserve">Table 3. </w:t>
      </w:r>
      <w:r w:rsidRPr="00A90DAB">
        <w:rPr>
          <w:rFonts w:hint="eastAsia"/>
        </w:rPr>
        <w:t>Mediating variables in the prospective association between multimorbidity (i.e., ≥2 chronic conditions) at baseline and falls at follow-up</w:t>
      </w:r>
      <w:r w:rsidRPr="00A90DAB">
        <w:t>.</w:t>
      </w:r>
    </w:p>
    <w:tbl>
      <w:tblPr>
        <w:tblW w:w="10465" w:type="dxa"/>
        <w:jc w:val="center"/>
        <w:tblLayout w:type="fixed"/>
        <w:tblCellMar>
          <w:left w:w="0" w:type="dxa"/>
          <w:right w:w="0" w:type="dxa"/>
        </w:tblCellMar>
        <w:tblLook w:val="04A0" w:firstRow="1" w:lastRow="0" w:firstColumn="1" w:lastColumn="0" w:noHBand="0" w:noVBand="1"/>
      </w:tblPr>
      <w:tblGrid>
        <w:gridCol w:w="2134"/>
        <w:gridCol w:w="1443"/>
        <w:gridCol w:w="899"/>
        <w:gridCol w:w="1443"/>
        <w:gridCol w:w="899"/>
        <w:gridCol w:w="1443"/>
        <w:gridCol w:w="899"/>
        <w:gridCol w:w="1305"/>
      </w:tblGrid>
      <w:tr w:rsidR="00AD3F0B" w:rsidRPr="00A90DAB" w14:paraId="22E00FBC" w14:textId="77777777" w:rsidTr="005271CE">
        <w:trPr>
          <w:jc w:val="center"/>
        </w:trPr>
        <w:tc>
          <w:tcPr>
            <w:tcW w:w="1553" w:type="dxa"/>
            <w:tcBorders>
              <w:top w:val="single" w:sz="8" w:space="0" w:color="auto"/>
              <w:left w:val="nil"/>
              <w:bottom w:val="single" w:sz="4" w:space="0" w:color="auto"/>
              <w:right w:val="nil"/>
            </w:tcBorders>
            <w:shd w:val="clear" w:color="auto" w:fill="auto"/>
            <w:noWrap/>
            <w:vAlign w:val="center"/>
            <w:hideMark/>
          </w:tcPr>
          <w:p w14:paraId="4C535D37" w14:textId="1E850FBF"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p>
        </w:tc>
        <w:tc>
          <w:tcPr>
            <w:tcW w:w="1051" w:type="dxa"/>
            <w:tcBorders>
              <w:top w:val="single" w:sz="8" w:space="0" w:color="auto"/>
              <w:left w:val="nil"/>
              <w:bottom w:val="single" w:sz="4" w:space="0" w:color="auto"/>
              <w:right w:val="nil"/>
            </w:tcBorders>
            <w:shd w:val="clear" w:color="auto" w:fill="auto"/>
            <w:noWrap/>
            <w:vAlign w:val="center"/>
            <w:hideMark/>
          </w:tcPr>
          <w:p w14:paraId="352BEAB6"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Total Effect</w:t>
            </w:r>
          </w:p>
        </w:tc>
        <w:tc>
          <w:tcPr>
            <w:tcW w:w="655" w:type="dxa"/>
            <w:tcBorders>
              <w:top w:val="single" w:sz="8" w:space="0" w:color="auto"/>
              <w:left w:val="nil"/>
              <w:bottom w:val="single" w:sz="4" w:space="0" w:color="auto"/>
              <w:right w:val="nil"/>
            </w:tcBorders>
            <w:shd w:val="clear" w:color="auto" w:fill="auto"/>
            <w:noWrap/>
            <w:vAlign w:val="center"/>
            <w:hideMark/>
          </w:tcPr>
          <w:p w14:paraId="70D818E3" w14:textId="71B9CBB4"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p>
        </w:tc>
        <w:tc>
          <w:tcPr>
            <w:tcW w:w="1051" w:type="dxa"/>
            <w:tcBorders>
              <w:top w:val="single" w:sz="8" w:space="0" w:color="auto"/>
              <w:left w:val="nil"/>
              <w:bottom w:val="single" w:sz="4" w:space="0" w:color="auto"/>
              <w:right w:val="nil"/>
            </w:tcBorders>
            <w:shd w:val="clear" w:color="auto" w:fill="auto"/>
            <w:noWrap/>
            <w:vAlign w:val="center"/>
            <w:hideMark/>
          </w:tcPr>
          <w:p w14:paraId="2D3FB553"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Direct Effect</w:t>
            </w:r>
          </w:p>
        </w:tc>
        <w:tc>
          <w:tcPr>
            <w:tcW w:w="655" w:type="dxa"/>
            <w:tcBorders>
              <w:top w:val="single" w:sz="8" w:space="0" w:color="auto"/>
              <w:left w:val="nil"/>
              <w:bottom w:val="single" w:sz="4" w:space="0" w:color="auto"/>
              <w:right w:val="nil"/>
            </w:tcBorders>
            <w:shd w:val="clear" w:color="auto" w:fill="auto"/>
            <w:noWrap/>
            <w:vAlign w:val="center"/>
            <w:hideMark/>
          </w:tcPr>
          <w:p w14:paraId="001C0A8C" w14:textId="7FC8B6DE"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p>
        </w:tc>
        <w:tc>
          <w:tcPr>
            <w:tcW w:w="1706" w:type="dxa"/>
            <w:gridSpan w:val="2"/>
            <w:tcBorders>
              <w:top w:val="single" w:sz="8" w:space="0" w:color="auto"/>
              <w:left w:val="nil"/>
              <w:bottom w:val="single" w:sz="4" w:space="0" w:color="auto"/>
              <w:right w:val="nil"/>
            </w:tcBorders>
            <w:shd w:val="clear" w:color="auto" w:fill="auto"/>
            <w:noWrap/>
            <w:vAlign w:val="center"/>
            <w:hideMark/>
          </w:tcPr>
          <w:p w14:paraId="4ECD44B8"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Indirect Effect</w:t>
            </w:r>
          </w:p>
        </w:tc>
        <w:tc>
          <w:tcPr>
            <w:tcW w:w="950" w:type="dxa"/>
            <w:tcBorders>
              <w:top w:val="single" w:sz="8" w:space="0" w:color="auto"/>
              <w:left w:val="nil"/>
              <w:bottom w:val="single" w:sz="4" w:space="0" w:color="auto"/>
              <w:right w:val="nil"/>
            </w:tcBorders>
            <w:shd w:val="clear" w:color="auto" w:fill="auto"/>
            <w:noWrap/>
            <w:vAlign w:val="center"/>
            <w:hideMark/>
          </w:tcPr>
          <w:p w14:paraId="33D238F6" w14:textId="521C53DD"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p>
        </w:tc>
      </w:tr>
      <w:tr w:rsidR="00AD3F0B" w:rsidRPr="00A90DAB" w14:paraId="1596D109" w14:textId="77777777" w:rsidTr="005271CE">
        <w:trPr>
          <w:jc w:val="center"/>
        </w:trPr>
        <w:tc>
          <w:tcPr>
            <w:tcW w:w="1553" w:type="dxa"/>
            <w:tcBorders>
              <w:top w:val="single" w:sz="4" w:space="0" w:color="auto"/>
              <w:left w:val="nil"/>
              <w:bottom w:val="single" w:sz="4" w:space="0" w:color="auto"/>
              <w:right w:val="nil"/>
            </w:tcBorders>
            <w:shd w:val="clear" w:color="auto" w:fill="auto"/>
            <w:noWrap/>
            <w:vAlign w:val="center"/>
            <w:hideMark/>
          </w:tcPr>
          <w:p w14:paraId="08C85506"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Mediating Variable</w:t>
            </w:r>
          </w:p>
        </w:tc>
        <w:tc>
          <w:tcPr>
            <w:tcW w:w="1051" w:type="dxa"/>
            <w:tcBorders>
              <w:top w:val="single" w:sz="4" w:space="0" w:color="auto"/>
              <w:left w:val="nil"/>
              <w:bottom w:val="single" w:sz="4" w:space="0" w:color="auto"/>
              <w:right w:val="nil"/>
            </w:tcBorders>
            <w:shd w:val="clear" w:color="auto" w:fill="auto"/>
            <w:noWrap/>
            <w:vAlign w:val="center"/>
            <w:hideMark/>
          </w:tcPr>
          <w:p w14:paraId="087283BA"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OR [95% CI]</w:t>
            </w:r>
          </w:p>
        </w:tc>
        <w:tc>
          <w:tcPr>
            <w:tcW w:w="655" w:type="dxa"/>
            <w:tcBorders>
              <w:top w:val="single" w:sz="4" w:space="0" w:color="auto"/>
              <w:left w:val="nil"/>
              <w:bottom w:val="single" w:sz="4" w:space="0" w:color="auto"/>
              <w:right w:val="nil"/>
            </w:tcBorders>
            <w:shd w:val="clear" w:color="auto" w:fill="auto"/>
            <w:noWrap/>
            <w:vAlign w:val="center"/>
            <w:hideMark/>
          </w:tcPr>
          <w:p w14:paraId="2C34210E"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i/>
                <w:noProof w:val="0"/>
                <w:szCs w:val="13"/>
                <w:lang w:eastAsia="ja-JP"/>
              </w:rPr>
              <w:t>p</w:t>
            </w:r>
            <w:r w:rsidRPr="00A90DAB">
              <w:rPr>
                <w:rFonts w:eastAsia="Times New Roman"/>
                <w:b/>
                <w:bCs/>
                <w:noProof w:val="0"/>
                <w:szCs w:val="13"/>
                <w:lang w:eastAsia="ja-JP"/>
              </w:rPr>
              <w:t>-Value</w:t>
            </w:r>
          </w:p>
        </w:tc>
        <w:tc>
          <w:tcPr>
            <w:tcW w:w="1051" w:type="dxa"/>
            <w:tcBorders>
              <w:top w:val="single" w:sz="4" w:space="0" w:color="auto"/>
              <w:left w:val="nil"/>
              <w:bottom w:val="single" w:sz="4" w:space="0" w:color="auto"/>
              <w:right w:val="nil"/>
            </w:tcBorders>
            <w:shd w:val="clear" w:color="auto" w:fill="auto"/>
            <w:noWrap/>
            <w:vAlign w:val="center"/>
            <w:hideMark/>
          </w:tcPr>
          <w:p w14:paraId="66E4EF8C"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OR [95% CI]</w:t>
            </w:r>
          </w:p>
        </w:tc>
        <w:tc>
          <w:tcPr>
            <w:tcW w:w="655" w:type="dxa"/>
            <w:tcBorders>
              <w:top w:val="single" w:sz="4" w:space="0" w:color="auto"/>
              <w:left w:val="nil"/>
              <w:bottom w:val="single" w:sz="4" w:space="0" w:color="auto"/>
              <w:right w:val="nil"/>
            </w:tcBorders>
            <w:shd w:val="clear" w:color="auto" w:fill="auto"/>
            <w:noWrap/>
            <w:vAlign w:val="center"/>
            <w:hideMark/>
          </w:tcPr>
          <w:p w14:paraId="77C6C96A"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i/>
                <w:noProof w:val="0"/>
                <w:szCs w:val="13"/>
                <w:lang w:eastAsia="ja-JP"/>
              </w:rPr>
              <w:t>p</w:t>
            </w:r>
            <w:r w:rsidRPr="00A90DAB">
              <w:rPr>
                <w:rFonts w:eastAsia="Times New Roman"/>
                <w:b/>
                <w:bCs/>
                <w:noProof w:val="0"/>
                <w:szCs w:val="13"/>
                <w:lang w:eastAsia="ja-JP"/>
              </w:rPr>
              <w:t>-Value</w:t>
            </w:r>
          </w:p>
        </w:tc>
        <w:tc>
          <w:tcPr>
            <w:tcW w:w="1051" w:type="dxa"/>
            <w:tcBorders>
              <w:top w:val="single" w:sz="4" w:space="0" w:color="auto"/>
              <w:left w:val="nil"/>
              <w:bottom w:val="single" w:sz="4" w:space="0" w:color="auto"/>
              <w:right w:val="nil"/>
            </w:tcBorders>
            <w:shd w:val="clear" w:color="auto" w:fill="auto"/>
            <w:noWrap/>
            <w:vAlign w:val="center"/>
            <w:hideMark/>
          </w:tcPr>
          <w:p w14:paraId="2029D581"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OR [95% CI]</w:t>
            </w:r>
          </w:p>
        </w:tc>
        <w:tc>
          <w:tcPr>
            <w:tcW w:w="655" w:type="dxa"/>
            <w:tcBorders>
              <w:top w:val="single" w:sz="4" w:space="0" w:color="auto"/>
              <w:left w:val="nil"/>
              <w:bottom w:val="single" w:sz="4" w:space="0" w:color="auto"/>
              <w:right w:val="nil"/>
            </w:tcBorders>
            <w:shd w:val="clear" w:color="auto" w:fill="auto"/>
            <w:noWrap/>
            <w:vAlign w:val="center"/>
            <w:hideMark/>
          </w:tcPr>
          <w:p w14:paraId="7FF08236"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i/>
                <w:noProof w:val="0"/>
                <w:szCs w:val="13"/>
                <w:lang w:eastAsia="ja-JP"/>
              </w:rPr>
              <w:t>p</w:t>
            </w:r>
            <w:r w:rsidRPr="00A90DAB">
              <w:rPr>
                <w:rFonts w:eastAsia="Times New Roman"/>
                <w:b/>
                <w:bCs/>
                <w:noProof w:val="0"/>
                <w:szCs w:val="13"/>
                <w:lang w:eastAsia="ja-JP"/>
              </w:rPr>
              <w:t>-Value</w:t>
            </w:r>
          </w:p>
        </w:tc>
        <w:tc>
          <w:tcPr>
            <w:tcW w:w="950" w:type="dxa"/>
            <w:tcBorders>
              <w:top w:val="single" w:sz="4" w:space="0" w:color="auto"/>
              <w:left w:val="nil"/>
              <w:bottom w:val="single" w:sz="4" w:space="0" w:color="auto"/>
              <w:right w:val="nil"/>
            </w:tcBorders>
            <w:shd w:val="clear" w:color="auto" w:fill="auto"/>
            <w:noWrap/>
            <w:vAlign w:val="center"/>
            <w:hideMark/>
          </w:tcPr>
          <w:p w14:paraId="48C05557" w14:textId="77777777" w:rsidR="00AD3F0B" w:rsidRPr="00A90DAB" w:rsidRDefault="00AD3F0B" w:rsidP="005271CE">
            <w:pPr>
              <w:autoSpaceDE w:val="0"/>
              <w:autoSpaceDN w:val="0"/>
              <w:adjustRightInd w:val="0"/>
              <w:snapToGrid w:val="0"/>
              <w:spacing w:line="240" w:lineRule="auto"/>
              <w:jc w:val="center"/>
              <w:rPr>
                <w:rFonts w:eastAsia="Times New Roman"/>
                <w:b/>
                <w:bCs/>
                <w:noProof w:val="0"/>
                <w:szCs w:val="13"/>
                <w:lang w:eastAsia="ja-JP"/>
              </w:rPr>
            </w:pPr>
            <w:r w:rsidRPr="00A90DAB">
              <w:rPr>
                <w:rFonts w:eastAsia="Times New Roman"/>
                <w:b/>
                <w:bCs/>
                <w:noProof w:val="0"/>
                <w:szCs w:val="13"/>
                <w:lang w:eastAsia="ja-JP"/>
              </w:rPr>
              <w:t xml:space="preserve">% Mediated </w:t>
            </w:r>
            <w:r w:rsidRPr="00A90DAB">
              <w:rPr>
                <w:rFonts w:eastAsia="Times New Roman"/>
                <w:b/>
                <w:bCs/>
                <w:noProof w:val="0"/>
                <w:szCs w:val="13"/>
                <w:vertAlign w:val="superscript"/>
                <w:lang w:eastAsia="ja-JP"/>
              </w:rPr>
              <w:t>1</w:t>
            </w:r>
          </w:p>
        </w:tc>
      </w:tr>
      <w:tr w:rsidR="00AD3F0B" w:rsidRPr="00A90DAB" w14:paraId="74A7D772" w14:textId="77777777" w:rsidTr="005271CE">
        <w:trPr>
          <w:jc w:val="center"/>
        </w:trPr>
        <w:tc>
          <w:tcPr>
            <w:tcW w:w="1553" w:type="dxa"/>
            <w:tcBorders>
              <w:top w:val="single" w:sz="4" w:space="0" w:color="auto"/>
              <w:left w:val="nil"/>
              <w:bottom w:val="nil"/>
              <w:right w:val="nil"/>
            </w:tcBorders>
            <w:shd w:val="clear" w:color="auto" w:fill="auto"/>
            <w:noWrap/>
            <w:vAlign w:val="center"/>
            <w:hideMark/>
          </w:tcPr>
          <w:p w14:paraId="55DE055C"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Polypharmacy</w:t>
            </w:r>
          </w:p>
        </w:tc>
        <w:tc>
          <w:tcPr>
            <w:tcW w:w="1051" w:type="dxa"/>
            <w:tcBorders>
              <w:top w:val="single" w:sz="4" w:space="0" w:color="auto"/>
              <w:left w:val="nil"/>
              <w:bottom w:val="nil"/>
              <w:right w:val="nil"/>
            </w:tcBorders>
            <w:shd w:val="clear" w:color="auto" w:fill="auto"/>
            <w:noWrap/>
            <w:vAlign w:val="center"/>
            <w:hideMark/>
          </w:tcPr>
          <w:p w14:paraId="4180720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1.55 [1.35,1.79]</w:t>
            </w:r>
          </w:p>
        </w:tc>
        <w:tc>
          <w:tcPr>
            <w:tcW w:w="655" w:type="dxa"/>
            <w:tcBorders>
              <w:top w:val="single" w:sz="4" w:space="0" w:color="auto"/>
              <w:left w:val="nil"/>
              <w:bottom w:val="nil"/>
              <w:right w:val="nil"/>
            </w:tcBorders>
            <w:shd w:val="clear" w:color="auto" w:fill="auto"/>
            <w:noWrap/>
            <w:vAlign w:val="center"/>
            <w:hideMark/>
          </w:tcPr>
          <w:p w14:paraId="77A2C3E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single" w:sz="4" w:space="0" w:color="auto"/>
              <w:left w:val="nil"/>
              <w:bottom w:val="nil"/>
              <w:right w:val="nil"/>
            </w:tcBorders>
            <w:shd w:val="clear" w:color="auto" w:fill="auto"/>
            <w:noWrap/>
            <w:vAlign w:val="center"/>
            <w:hideMark/>
          </w:tcPr>
          <w:p w14:paraId="3A41E3C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1.47 [1.27,1.70]</w:t>
            </w:r>
          </w:p>
        </w:tc>
        <w:tc>
          <w:tcPr>
            <w:tcW w:w="655" w:type="dxa"/>
            <w:tcBorders>
              <w:top w:val="single" w:sz="4" w:space="0" w:color="auto"/>
              <w:left w:val="nil"/>
              <w:bottom w:val="nil"/>
              <w:right w:val="nil"/>
            </w:tcBorders>
            <w:shd w:val="clear" w:color="auto" w:fill="auto"/>
            <w:noWrap/>
            <w:vAlign w:val="center"/>
            <w:hideMark/>
          </w:tcPr>
          <w:p w14:paraId="0CCB72E7"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single" w:sz="4" w:space="0" w:color="auto"/>
              <w:left w:val="nil"/>
              <w:bottom w:val="nil"/>
              <w:right w:val="nil"/>
            </w:tcBorders>
            <w:shd w:val="clear" w:color="auto" w:fill="auto"/>
            <w:noWrap/>
            <w:vAlign w:val="center"/>
            <w:hideMark/>
          </w:tcPr>
          <w:p w14:paraId="7403D132"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1.06 [1.02,1.10]</w:t>
            </w:r>
          </w:p>
        </w:tc>
        <w:tc>
          <w:tcPr>
            <w:tcW w:w="655" w:type="dxa"/>
            <w:tcBorders>
              <w:top w:val="single" w:sz="4" w:space="0" w:color="auto"/>
              <w:left w:val="nil"/>
              <w:bottom w:val="nil"/>
              <w:right w:val="nil"/>
            </w:tcBorders>
            <w:shd w:val="clear" w:color="auto" w:fill="auto"/>
            <w:noWrap/>
            <w:vAlign w:val="center"/>
            <w:hideMark/>
          </w:tcPr>
          <w:p w14:paraId="517D5DBB"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0.004</w:t>
            </w:r>
          </w:p>
        </w:tc>
        <w:tc>
          <w:tcPr>
            <w:tcW w:w="950" w:type="dxa"/>
            <w:tcBorders>
              <w:top w:val="single" w:sz="4" w:space="0" w:color="auto"/>
              <w:left w:val="nil"/>
              <w:bottom w:val="nil"/>
              <w:right w:val="nil"/>
            </w:tcBorders>
            <w:shd w:val="clear" w:color="auto" w:fill="auto"/>
            <w:noWrap/>
            <w:vAlign w:val="center"/>
            <w:hideMark/>
          </w:tcPr>
          <w:p w14:paraId="51819E6F"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13.3</w:t>
            </w:r>
          </w:p>
        </w:tc>
      </w:tr>
      <w:tr w:rsidR="00AD3F0B" w:rsidRPr="00A90DAB" w14:paraId="46F7281F" w14:textId="77777777" w:rsidTr="005271CE">
        <w:trPr>
          <w:jc w:val="center"/>
        </w:trPr>
        <w:tc>
          <w:tcPr>
            <w:tcW w:w="1553" w:type="dxa"/>
            <w:tcBorders>
              <w:top w:val="nil"/>
              <w:left w:val="nil"/>
              <w:bottom w:val="nil"/>
              <w:right w:val="nil"/>
            </w:tcBorders>
            <w:shd w:val="clear" w:color="auto" w:fill="auto"/>
            <w:noWrap/>
            <w:vAlign w:val="center"/>
            <w:hideMark/>
          </w:tcPr>
          <w:p w14:paraId="6601296C"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Cognitive impairment</w:t>
            </w:r>
          </w:p>
        </w:tc>
        <w:tc>
          <w:tcPr>
            <w:tcW w:w="1051" w:type="dxa"/>
            <w:tcBorders>
              <w:top w:val="nil"/>
              <w:left w:val="nil"/>
              <w:bottom w:val="nil"/>
              <w:right w:val="nil"/>
            </w:tcBorders>
            <w:shd w:val="clear" w:color="auto" w:fill="auto"/>
            <w:noWrap/>
            <w:vAlign w:val="center"/>
            <w:hideMark/>
          </w:tcPr>
          <w:p w14:paraId="559EFB8F"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1.53 [1.31,1.79]</w:t>
            </w:r>
          </w:p>
        </w:tc>
        <w:tc>
          <w:tcPr>
            <w:tcW w:w="655" w:type="dxa"/>
            <w:tcBorders>
              <w:top w:val="nil"/>
              <w:left w:val="nil"/>
              <w:bottom w:val="nil"/>
              <w:right w:val="nil"/>
            </w:tcBorders>
            <w:shd w:val="clear" w:color="auto" w:fill="auto"/>
            <w:noWrap/>
            <w:vAlign w:val="center"/>
            <w:hideMark/>
          </w:tcPr>
          <w:p w14:paraId="4F25894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6E10F51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1.53 [1.31,1.79]</w:t>
            </w:r>
          </w:p>
        </w:tc>
        <w:tc>
          <w:tcPr>
            <w:tcW w:w="655" w:type="dxa"/>
            <w:tcBorders>
              <w:top w:val="nil"/>
              <w:left w:val="nil"/>
              <w:bottom w:val="nil"/>
              <w:right w:val="nil"/>
            </w:tcBorders>
            <w:shd w:val="clear" w:color="auto" w:fill="auto"/>
            <w:noWrap/>
            <w:vAlign w:val="center"/>
            <w:hideMark/>
          </w:tcPr>
          <w:p w14:paraId="1B981E79"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35D5BFA1"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1.00 [1.00,1.00]</w:t>
            </w:r>
          </w:p>
        </w:tc>
        <w:tc>
          <w:tcPr>
            <w:tcW w:w="655" w:type="dxa"/>
            <w:tcBorders>
              <w:top w:val="nil"/>
              <w:left w:val="nil"/>
              <w:bottom w:val="nil"/>
              <w:right w:val="nil"/>
            </w:tcBorders>
            <w:shd w:val="clear" w:color="auto" w:fill="auto"/>
            <w:noWrap/>
            <w:vAlign w:val="center"/>
            <w:hideMark/>
          </w:tcPr>
          <w:p w14:paraId="64255BC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0.842</w:t>
            </w:r>
          </w:p>
        </w:tc>
        <w:tc>
          <w:tcPr>
            <w:tcW w:w="950" w:type="dxa"/>
            <w:tcBorders>
              <w:top w:val="nil"/>
              <w:left w:val="nil"/>
              <w:bottom w:val="nil"/>
              <w:right w:val="nil"/>
            </w:tcBorders>
            <w:shd w:val="clear" w:color="auto" w:fill="auto"/>
            <w:noWrap/>
            <w:vAlign w:val="center"/>
            <w:hideMark/>
          </w:tcPr>
          <w:p w14:paraId="083DD3E8"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NA</w:t>
            </w:r>
          </w:p>
        </w:tc>
      </w:tr>
      <w:tr w:rsidR="00AD3F0B" w:rsidRPr="00A90DAB" w14:paraId="273460D5" w14:textId="77777777" w:rsidTr="005271CE">
        <w:trPr>
          <w:jc w:val="center"/>
        </w:trPr>
        <w:tc>
          <w:tcPr>
            <w:tcW w:w="1553" w:type="dxa"/>
            <w:tcBorders>
              <w:top w:val="nil"/>
              <w:left w:val="nil"/>
              <w:bottom w:val="nil"/>
              <w:right w:val="nil"/>
            </w:tcBorders>
            <w:shd w:val="clear" w:color="auto" w:fill="auto"/>
            <w:noWrap/>
            <w:vAlign w:val="center"/>
            <w:hideMark/>
          </w:tcPr>
          <w:p w14:paraId="12CB19FC"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Sleep problems</w:t>
            </w:r>
          </w:p>
        </w:tc>
        <w:tc>
          <w:tcPr>
            <w:tcW w:w="1051" w:type="dxa"/>
            <w:tcBorders>
              <w:top w:val="nil"/>
              <w:left w:val="nil"/>
              <w:bottom w:val="nil"/>
              <w:right w:val="nil"/>
            </w:tcBorders>
            <w:shd w:val="clear" w:color="auto" w:fill="auto"/>
            <w:noWrap/>
            <w:vAlign w:val="center"/>
            <w:hideMark/>
          </w:tcPr>
          <w:p w14:paraId="14B0A188"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1.55 [1.34,1.78]</w:t>
            </w:r>
          </w:p>
        </w:tc>
        <w:tc>
          <w:tcPr>
            <w:tcW w:w="655" w:type="dxa"/>
            <w:tcBorders>
              <w:top w:val="nil"/>
              <w:left w:val="nil"/>
              <w:bottom w:val="nil"/>
              <w:right w:val="nil"/>
            </w:tcBorders>
            <w:shd w:val="clear" w:color="auto" w:fill="auto"/>
            <w:noWrap/>
            <w:vAlign w:val="center"/>
            <w:hideMark/>
          </w:tcPr>
          <w:p w14:paraId="57318EB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233DA235"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1.49 [1.29,1.71]</w:t>
            </w:r>
          </w:p>
        </w:tc>
        <w:tc>
          <w:tcPr>
            <w:tcW w:w="655" w:type="dxa"/>
            <w:tcBorders>
              <w:top w:val="nil"/>
              <w:left w:val="nil"/>
              <w:bottom w:val="nil"/>
              <w:right w:val="nil"/>
            </w:tcBorders>
            <w:shd w:val="clear" w:color="auto" w:fill="auto"/>
            <w:noWrap/>
            <w:vAlign w:val="center"/>
            <w:hideMark/>
          </w:tcPr>
          <w:p w14:paraId="0E8491EA"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0EDE7C8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1.04 [1.02,1.06]</w:t>
            </w:r>
          </w:p>
        </w:tc>
        <w:tc>
          <w:tcPr>
            <w:tcW w:w="655" w:type="dxa"/>
            <w:tcBorders>
              <w:top w:val="nil"/>
              <w:left w:val="nil"/>
              <w:bottom w:val="nil"/>
              <w:right w:val="nil"/>
            </w:tcBorders>
            <w:shd w:val="clear" w:color="auto" w:fill="auto"/>
            <w:noWrap/>
            <w:vAlign w:val="center"/>
            <w:hideMark/>
          </w:tcPr>
          <w:p w14:paraId="085B00B6"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950" w:type="dxa"/>
            <w:tcBorders>
              <w:top w:val="nil"/>
              <w:left w:val="nil"/>
              <w:bottom w:val="nil"/>
              <w:right w:val="nil"/>
            </w:tcBorders>
            <w:shd w:val="clear" w:color="auto" w:fill="auto"/>
            <w:noWrap/>
            <w:vAlign w:val="center"/>
            <w:hideMark/>
          </w:tcPr>
          <w:p w14:paraId="2637012A"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9.3</w:t>
            </w:r>
          </w:p>
        </w:tc>
      </w:tr>
      <w:tr w:rsidR="00AD3F0B" w:rsidRPr="00A90DAB" w14:paraId="7E7C1A18" w14:textId="77777777" w:rsidTr="005271CE">
        <w:trPr>
          <w:jc w:val="center"/>
        </w:trPr>
        <w:tc>
          <w:tcPr>
            <w:tcW w:w="1553" w:type="dxa"/>
            <w:tcBorders>
              <w:top w:val="nil"/>
              <w:left w:val="nil"/>
              <w:bottom w:val="nil"/>
              <w:right w:val="nil"/>
            </w:tcBorders>
            <w:shd w:val="clear" w:color="auto" w:fill="auto"/>
            <w:noWrap/>
            <w:vAlign w:val="center"/>
            <w:hideMark/>
          </w:tcPr>
          <w:p w14:paraId="1F73842D"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Pain</w:t>
            </w:r>
          </w:p>
        </w:tc>
        <w:tc>
          <w:tcPr>
            <w:tcW w:w="1051" w:type="dxa"/>
            <w:tcBorders>
              <w:top w:val="nil"/>
              <w:left w:val="nil"/>
              <w:bottom w:val="nil"/>
              <w:right w:val="nil"/>
            </w:tcBorders>
            <w:shd w:val="clear" w:color="auto" w:fill="auto"/>
            <w:noWrap/>
            <w:vAlign w:val="center"/>
            <w:hideMark/>
          </w:tcPr>
          <w:p w14:paraId="2DA2800D"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1.55 [1.34,1.78]</w:t>
            </w:r>
          </w:p>
        </w:tc>
        <w:tc>
          <w:tcPr>
            <w:tcW w:w="655" w:type="dxa"/>
            <w:tcBorders>
              <w:top w:val="nil"/>
              <w:left w:val="nil"/>
              <w:bottom w:val="nil"/>
              <w:right w:val="nil"/>
            </w:tcBorders>
            <w:shd w:val="clear" w:color="auto" w:fill="auto"/>
            <w:noWrap/>
            <w:vAlign w:val="center"/>
            <w:hideMark/>
          </w:tcPr>
          <w:p w14:paraId="4E17340F"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6B350C46"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1.40 [1.21,1.61]</w:t>
            </w:r>
          </w:p>
        </w:tc>
        <w:tc>
          <w:tcPr>
            <w:tcW w:w="655" w:type="dxa"/>
            <w:tcBorders>
              <w:top w:val="nil"/>
              <w:left w:val="nil"/>
              <w:bottom w:val="nil"/>
              <w:right w:val="nil"/>
            </w:tcBorders>
            <w:shd w:val="clear" w:color="auto" w:fill="auto"/>
            <w:noWrap/>
            <w:vAlign w:val="center"/>
            <w:hideMark/>
          </w:tcPr>
          <w:p w14:paraId="6D24B7B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34A7C842"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1.11 [1.07,1.14]</w:t>
            </w:r>
          </w:p>
        </w:tc>
        <w:tc>
          <w:tcPr>
            <w:tcW w:w="655" w:type="dxa"/>
            <w:tcBorders>
              <w:top w:val="nil"/>
              <w:left w:val="nil"/>
              <w:bottom w:val="nil"/>
              <w:right w:val="nil"/>
            </w:tcBorders>
            <w:shd w:val="clear" w:color="auto" w:fill="auto"/>
            <w:noWrap/>
            <w:vAlign w:val="center"/>
            <w:hideMark/>
          </w:tcPr>
          <w:p w14:paraId="23BA666B"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950" w:type="dxa"/>
            <w:tcBorders>
              <w:top w:val="nil"/>
              <w:left w:val="nil"/>
              <w:bottom w:val="nil"/>
              <w:right w:val="nil"/>
            </w:tcBorders>
            <w:shd w:val="clear" w:color="auto" w:fill="auto"/>
            <w:noWrap/>
            <w:vAlign w:val="center"/>
            <w:hideMark/>
          </w:tcPr>
          <w:p w14:paraId="40F7D39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23.5</w:t>
            </w:r>
          </w:p>
        </w:tc>
      </w:tr>
      <w:tr w:rsidR="00AD3F0B" w:rsidRPr="00A90DAB" w14:paraId="4BF04840" w14:textId="77777777" w:rsidTr="005271CE">
        <w:trPr>
          <w:jc w:val="center"/>
        </w:trPr>
        <w:tc>
          <w:tcPr>
            <w:tcW w:w="1553" w:type="dxa"/>
            <w:tcBorders>
              <w:top w:val="nil"/>
              <w:left w:val="nil"/>
              <w:bottom w:val="nil"/>
              <w:right w:val="nil"/>
            </w:tcBorders>
            <w:shd w:val="clear" w:color="auto" w:fill="auto"/>
            <w:noWrap/>
            <w:vAlign w:val="center"/>
            <w:hideMark/>
          </w:tcPr>
          <w:p w14:paraId="7A02024D"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Low handgrip strength</w:t>
            </w:r>
          </w:p>
        </w:tc>
        <w:tc>
          <w:tcPr>
            <w:tcW w:w="1051" w:type="dxa"/>
            <w:tcBorders>
              <w:top w:val="nil"/>
              <w:left w:val="nil"/>
              <w:bottom w:val="nil"/>
              <w:right w:val="nil"/>
            </w:tcBorders>
            <w:shd w:val="clear" w:color="auto" w:fill="auto"/>
            <w:noWrap/>
            <w:vAlign w:val="center"/>
            <w:hideMark/>
          </w:tcPr>
          <w:p w14:paraId="3A1F4048"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1.52 [1.30,1.78]</w:t>
            </w:r>
          </w:p>
        </w:tc>
        <w:tc>
          <w:tcPr>
            <w:tcW w:w="655" w:type="dxa"/>
            <w:tcBorders>
              <w:top w:val="nil"/>
              <w:left w:val="nil"/>
              <w:bottom w:val="nil"/>
              <w:right w:val="nil"/>
            </w:tcBorders>
            <w:shd w:val="clear" w:color="auto" w:fill="auto"/>
            <w:noWrap/>
            <w:vAlign w:val="center"/>
            <w:hideMark/>
          </w:tcPr>
          <w:p w14:paraId="5BF1CAD1"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65FEAAC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1.51 [1.29,1.77]</w:t>
            </w:r>
          </w:p>
        </w:tc>
        <w:tc>
          <w:tcPr>
            <w:tcW w:w="655" w:type="dxa"/>
            <w:tcBorders>
              <w:top w:val="nil"/>
              <w:left w:val="nil"/>
              <w:bottom w:val="nil"/>
              <w:right w:val="nil"/>
            </w:tcBorders>
            <w:shd w:val="clear" w:color="auto" w:fill="auto"/>
            <w:noWrap/>
            <w:vAlign w:val="center"/>
            <w:hideMark/>
          </w:tcPr>
          <w:p w14:paraId="75E9D7D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2709A374"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1.01 [1.00,1.01]</w:t>
            </w:r>
          </w:p>
        </w:tc>
        <w:tc>
          <w:tcPr>
            <w:tcW w:w="655" w:type="dxa"/>
            <w:tcBorders>
              <w:top w:val="nil"/>
              <w:left w:val="nil"/>
              <w:bottom w:val="nil"/>
              <w:right w:val="nil"/>
            </w:tcBorders>
            <w:shd w:val="clear" w:color="auto" w:fill="auto"/>
            <w:noWrap/>
            <w:vAlign w:val="center"/>
            <w:hideMark/>
          </w:tcPr>
          <w:p w14:paraId="37D05EE6"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0.121</w:t>
            </w:r>
          </w:p>
        </w:tc>
        <w:tc>
          <w:tcPr>
            <w:tcW w:w="950" w:type="dxa"/>
            <w:tcBorders>
              <w:top w:val="nil"/>
              <w:left w:val="nil"/>
              <w:bottom w:val="nil"/>
              <w:right w:val="nil"/>
            </w:tcBorders>
            <w:shd w:val="clear" w:color="auto" w:fill="auto"/>
            <w:noWrap/>
            <w:vAlign w:val="center"/>
            <w:hideMark/>
          </w:tcPr>
          <w:p w14:paraId="4FD57B84"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NA</w:t>
            </w:r>
          </w:p>
        </w:tc>
      </w:tr>
      <w:tr w:rsidR="00AD3F0B" w:rsidRPr="00A90DAB" w14:paraId="3E86419A" w14:textId="77777777" w:rsidTr="005271CE">
        <w:trPr>
          <w:jc w:val="center"/>
        </w:trPr>
        <w:tc>
          <w:tcPr>
            <w:tcW w:w="1553" w:type="dxa"/>
            <w:tcBorders>
              <w:top w:val="nil"/>
              <w:left w:val="nil"/>
              <w:bottom w:val="nil"/>
              <w:right w:val="nil"/>
            </w:tcBorders>
            <w:shd w:val="clear" w:color="auto" w:fill="auto"/>
            <w:noWrap/>
            <w:vAlign w:val="center"/>
          </w:tcPr>
          <w:p w14:paraId="5C109C29"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Difficulty in ADL</w:t>
            </w:r>
          </w:p>
        </w:tc>
        <w:tc>
          <w:tcPr>
            <w:tcW w:w="1051" w:type="dxa"/>
            <w:tcBorders>
              <w:top w:val="nil"/>
              <w:left w:val="nil"/>
              <w:bottom w:val="nil"/>
              <w:right w:val="nil"/>
            </w:tcBorders>
            <w:shd w:val="clear" w:color="auto" w:fill="auto"/>
            <w:noWrap/>
            <w:vAlign w:val="center"/>
          </w:tcPr>
          <w:p w14:paraId="0443B3BB"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1.54 [1.33,1.78]</w:t>
            </w:r>
          </w:p>
        </w:tc>
        <w:tc>
          <w:tcPr>
            <w:tcW w:w="655" w:type="dxa"/>
            <w:tcBorders>
              <w:top w:val="nil"/>
              <w:left w:val="nil"/>
              <w:bottom w:val="nil"/>
              <w:right w:val="nil"/>
            </w:tcBorders>
            <w:shd w:val="clear" w:color="auto" w:fill="auto"/>
            <w:noWrap/>
            <w:vAlign w:val="center"/>
          </w:tcPr>
          <w:p w14:paraId="3452B07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tcPr>
          <w:p w14:paraId="6348095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1.47 [1.27,1.70]</w:t>
            </w:r>
          </w:p>
        </w:tc>
        <w:tc>
          <w:tcPr>
            <w:tcW w:w="655" w:type="dxa"/>
            <w:tcBorders>
              <w:top w:val="nil"/>
              <w:left w:val="nil"/>
              <w:bottom w:val="nil"/>
              <w:right w:val="nil"/>
            </w:tcBorders>
            <w:shd w:val="clear" w:color="auto" w:fill="auto"/>
            <w:noWrap/>
            <w:vAlign w:val="center"/>
          </w:tcPr>
          <w:p w14:paraId="5D9C099A"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tcPr>
          <w:p w14:paraId="46294A76"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1.05 [1.03,1.07]</w:t>
            </w:r>
          </w:p>
        </w:tc>
        <w:tc>
          <w:tcPr>
            <w:tcW w:w="655" w:type="dxa"/>
            <w:tcBorders>
              <w:top w:val="nil"/>
              <w:left w:val="nil"/>
              <w:bottom w:val="nil"/>
              <w:right w:val="nil"/>
            </w:tcBorders>
            <w:shd w:val="clear" w:color="auto" w:fill="auto"/>
            <w:noWrap/>
            <w:vAlign w:val="center"/>
          </w:tcPr>
          <w:p w14:paraId="391A71D3"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950" w:type="dxa"/>
            <w:tcBorders>
              <w:top w:val="nil"/>
              <w:left w:val="nil"/>
              <w:bottom w:val="nil"/>
              <w:right w:val="nil"/>
            </w:tcBorders>
            <w:shd w:val="clear" w:color="auto" w:fill="auto"/>
            <w:noWrap/>
            <w:vAlign w:val="center"/>
          </w:tcPr>
          <w:p w14:paraId="468D8724"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10.7</w:t>
            </w:r>
          </w:p>
        </w:tc>
      </w:tr>
      <w:tr w:rsidR="00AD3F0B" w:rsidRPr="00A90DAB" w14:paraId="24A665EE" w14:textId="77777777" w:rsidTr="005271CE">
        <w:trPr>
          <w:jc w:val="center"/>
        </w:trPr>
        <w:tc>
          <w:tcPr>
            <w:tcW w:w="1553" w:type="dxa"/>
            <w:tcBorders>
              <w:top w:val="nil"/>
              <w:left w:val="nil"/>
              <w:bottom w:val="nil"/>
              <w:right w:val="nil"/>
            </w:tcBorders>
            <w:shd w:val="clear" w:color="auto" w:fill="auto"/>
            <w:noWrap/>
            <w:vAlign w:val="center"/>
          </w:tcPr>
          <w:p w14:paraId="3F8F7C66"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Obesity</w:t>
            </w:r>
          </w:p>
        </w:tc>
        <w:tc>
          <w:tcPr>
            <w:tcW w:w="1051" w:type="dxa"/>
            <w:tcBorders>
              <w:top w:val="nil"/>
              <w:left w:val="nil"/>
              <w:bottom w:val="nil"/>
              <w:right w:val="nil"/>
            </w:tcBorders>
            <w:shd w:val="clear" w:color="auto" w:fill="auto"/>
            <w:noWrap/>
            <w:vAlign w:val="center"/>
          </w:tcPr>
          <w:p w14:paraId="7EA42B85"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1.51 [1.29,1.77]</w:t>
            </w:r>
          </w:p>
        </w:tc>
        <w:tc>
          <w:tcPr>
            <w:tcW w:w="655" w:type="dxa"/>
            <w:tcBorders>
              <w:top w:val="nil"/>
              <w:left w:val="nil"/>
              <w:bottom w:val="nil"/>
              <w:right w:val="nil"/>
            </w:tcBorders>
            <w:shd w:val="clear" w:color="auto" w:fill="auto"/>
            <w:noWrap/>
            <w:vAlign w:val="center"/>
          </w:tcPr>
          <w:p w14:paraId="7B267EAE"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tcPr>
          <w:p w14:paraId="0ED6D2A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1.48 [1.27,1.74]</w:t>
            </w:r>
          </w:p>
        </w:tc>
        <w:tc>
          <w:tcPr>
            <w:tcW w:w="655" w:type="dxa"/>
            <w:tcBorders>
              <w:top w:val="nil"/>
              <w:left w:val="nil"/>
              <w:bottom w:val="nil"/>
              <w:right w:val="nil"/>
            </w:tcBorders>
            <w:shd w:val="clear" w:color="auto" w:fill="auto"/>
            <w:noWrap/>
            <w:vAlign w:val="center"/>
          </w:tcPr>
          <w:p w14:paraId="625CD4E4"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tcPr>
          <w:p w14:paraId="1E6028D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1.02 [1.00,1.04]</w:t>
            </w:r>
          </w:p>
        </w:tc>
        <w:tc>
          <w:tcPr>
            <w:tcW w:w="655" w:type="dxa"/>
            <w:tcBorders>
              <w:top w:val="nil"/>
              <w:left w:val="nil"/>
              <w:bottom w:val="nil"/>
              <w:right w:val="nil"/>
            </w:tcBorders>
            <w:shd w:val="clear" w:color="auto" w:fill="auto"/>
            <w:noWrap/>
            <w:vAlign w:val="center"/>
          </w:tcPr>
          <w:p w14:paraId="6A0A824F"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0.014</w:t>
            </w:r>
          </w:p>
        </w:tc>
        <w:tc>
          <w:tcPr>
            <w:tcW w:w="950" w:type="dxa"/>
            <w:tcBorders>
              <w:top w:val="nil"/>
              <w:left w:val="nil"/>
              <w:bottom w:val="nil"/>
              <w:right w:val="nil"/>
            </w:tcBorders>
            <w:shd w:val="clear" w:color="auto" w:fill="auto"/>
            <w:noWrap/>
            <w:vAlign w:val="center"/>
          </w:tcPr>
          <w:p w14:paraId="30360D3B"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5.1</w:t>
            </w:r>
          </w:p>
        </w:tc>
      </w:tr>
      <w:tr w:rsidR="00AD3F0B" w:rsidRPr="00A90DAB" w14:paraId="1E2F7549" w14:textId="77777777" w:rsidTr="005271CE">
        <w:trPr>
          <w:jc w:val="center"/>
        </w:trPr>
        <w:tc>
          <w:tcPr>
            <w:tcW w:w="1553" w:type="dxa"/>
            <w:tcBorders>
              <w:top w:val="nil"/>
              <w:left w:val="nil"/>
              <w:bottom w:val="nil"/>
              <w:right w:val="nil"/>
            </w:tcBorders>
            <w:shd w:val="clear" w:color="auto" w:fill="auto"/>
            <w:noWrap/>
            <w:vAlign w:val="center"/>
            <w:hideMark/>
          </w:tcPr>
          <w:p w14:paraId="1EA1189B"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Underweight</w:t>
            </w:r>
          </w:p>
        </w:tc>
        <w:tc>
          <w:tcPr>
            <w:tcW w:w="1051" w:type="dxa"/>
            <w:tcBorders>
              <w:top w:val="nil"/>
              <w:left w:val="nil"/>
              <w:bottom w:val="nil"/>
              <w:right w:val="nil"/>
            </w:tcBorders>
            <w:shd w:val="clear" w:color="auto" w:fill="auto"/>
            <w:noWrap/>
            <w:vAlign w:val="center"/>
            <w:hideMark/>
          </w:tcPr>
          <w:p w14:paraId="2539AE2E"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1.52 [1.30,1.77]</w:t>
            </w:r>
          </w:p>
        </w:tc>
        <w:tc>
          <w:tcPr>
            <w:tcW w:w="655" w:type="dxa"/>
            <w:tcBorders>
              <w:top w:val="nil"/>
              <w:left w:val="nil"/>
              <w:bottom w:val="nil"/>
              <w:right w:val="nil"/>
            </w:tcBorders>
            <w:shd w:val="clear" w:color="auto" w:fill="auto"/>
            <w:noWrap/>
            <w:vAlign w:val="center"/>
            <w:hideMark/>
          </w:tcPr>
          <w:p w14:paraId="30DBD335"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7C427071"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1.52 [1.30,1.78]</w:t>
            </w:r>
          </w:p>
        </w:tc>
        <w:tc>
          <w:tcPr>
            <w:tcW w:w="655" w:type="dxa"/>
            <w:tcBorders>
              <w:top w:val="nil"/>
              <w:left w:val="nil"/>
              <w:bottom w:val="nil"/>
              <w:right w:val="nil"/>
            </w:tcBorders>
            <w:shd w:val="clear" w:color="auto" w:fill="auto"/>
            <w:noWrap/>
            <w:vAlign w:val="center"/>
            <w:hideMark/>
          </w:tcPr>
          <w:p w14:paraId="1BE0973D"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nil"/>
              <w:right w:val="nil"/>
            </w:tcBorders>
            <w:shd w:val="clear" w:color="auto" w:fill="auto"/>
            <w:noWrap/>
            <w:vAlign w:val="center"/>
            <w:hideMark/>
          </w:tcPr>
          <w:p w14:paraId="1216C02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1.00 [1.00,1.00]</w:t>
            </w:r>
          </w:p>
        </w:tc>
        <w:tc>
          <w:tcPr>
            <w:tcW w:w="655" w:type="dxa"/>
            <w:tcBorders>
              <w:top w:val="nil"/>
              <w:left w:val="nil"/>
              <w:bottom w:val="nil"/>
              <w:right w:val="nil"/>
            </w:tcBorders>
            <w:shd w:val="clear" w:color="auto" w:fill="auto"/>
            <w:noWrap/>
            <w:vAlign w:val="center"/>
            <w:hideMark/>
          </w:tcPr>
          <w:p w14:paraId="0DD5519D"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0.541</w:t>
            </w:r>
          </w:p>
        </w:tc>
        <w:tc>
          <w:tcPr>
            <w:tcW w:w="950" w:type="dxa"/>
            <w:tcBorders>
              <w:top w:val="nil"/>
              <w:left w:val="nil"/>
              <w:bottom w:val="nil"/>
              <w:right w:val="nil"/>
            </w:tcBorders>
            <w:shd w:val="clear" w:color="auto" w:fill="auto"/>
            <w:noWrap/>
            <w:vAlign w:val="center"/>
            <w:hideMark/>
          </w:tcPr>
          <w:p w14:paraId="4BA89A2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NA</w:t>
            </w:r>
          </w:p>
        </w:tc>
      </w:tr>
      <w:tr w:rsidR="00AD3F0B" w:rsidRPr="00A90DAB" w14:paraId="0B92226D" w14:textId="77777777" w:rsidTr="005271CE">
        <w:trPr>
          <w:jc w:val="center"/>
        </w:trPr>
        <w:tc>
          <w:tcPr>
            <w:tcW w:w="1553" w:type="dxa"/>
            <w:tcBorders>
              <w:top w:val="nil"/>
              <w:left w:val="nil"/>
              <w:bottom w:val="single" w:sz="8" w:space="0" w:color="auto"/>
              <w:right w:val="nil"/>
            </w:tcBorders>
            <w:shd w:val="clear" w:color="auto" w:fill="auto"/>
            <w:noWrap/>
            <w:vAlign w:val="center"/>
            <w:hideMark/>
          </w:tcPr>
          <w:p w14:paraId="1DB32932" w14:textId="77777777" w:rsidR="00AD3F0B" w:rsidRPr="00A90DAB" w:rsidRDefault="00AD3F0B" w:rsidP="005271CE">
            <w:pPr>
              <w:autoSpaceDE w:val="0"/>
              <w:autoSpaceDN w:val="0"/>
              <w:adjustRightInd w:val="0"/>
              <w:snapToGrid w:val="0"/>
              <w:spacing w:line="240" w:lineRule="auto"/>
              <w:jc w:val="left"/>
              <w:rPr>
                <w:rFonts w:eastAsia="Times New Roman"/>
                <w:noProof w:val="0"/>
                <w:szCs w:val="13"/>
                <w:lang w:eastAsia="ja-JP"/>
              </w:rPr>
            </w:pPr>
            <w:r w:rsidRPr="00A90DAB">
              <w:rPr>
                <w:rFonts w:eastAsia="Times New Roman"/>
                <w:noProof w:val="0"/>
                <w:szCs w:val="13"/>
                <w:lang w:eastAsia="ja-JP"/>
              </w:rPr>
              <w:t>All mediators</w:t>
            </w:r>
          </w:p>
        </w:tc>
        <w:tc>
          <w:tcPr>
            <w:tcW w:w="1051" w:type="dxa"/>
            <w:tcBorders>
              <w:top w:val="nil"/>
              <w:left w:val="nil"/>
              <w:bottom w:val="single" w:sz="8" w:space="0" w:color="auto"/>
              <w:right w:val="nil"/>
            </w:tcBorders>
            <w:shd w:val="clear" w:color="auto" w:fill="auto"/>
            <w:noWrap/>
            <w:vAlign w:val="center"/>
            <w:hideMark/>
          </w:tcPr>
          <w:p w14:paraId="7D401510"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1.51 [1.29,1.77]</w:t>
            </w:r>
          </w:p>
        </w:tc>
        <w:tc>
          <w:tcPr>
            <w:tcW w:w="655" w:type="dxa"/>
            <w:tcBorders>
              <w:top w:val="nil"/>
              <w:left w:val="nil"/>
              <w:bottom w:val="single" w:sz="8" w:space="0" w:color="auto"/>
              <w:right w:val="nil"/>
            </w:tcBorders>
            <w:shd w:val="clear" w:color="auto" w:fill="auto"/>
            <w:noWrap/>
            <w:vAlign w:val="center"/>
            <w:hideMark/>
          </w:tcPr>
          <w:p w14:paraId="1E7505F8"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1051" w:type="dxa"/>
            <w:tcBorders>
              <w:top w:val="nil"/>
              <w:left w:val="nil"/>
              <w:bottom w:val="single" w:sz="8" w:space="0" w:color="auto"/>
              <w:right w:val="nil"/>
            </w:tcBorders>
            <w:shd w:val="clear" w:color="auto" w:fill="auto"/>
            <w:noWrap/>
            <w:vAlign w:val="center"/>
            <w:hideMark/>
          </w:tcPr>
          <w:p w14:paraId="0A72B804"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1.26 [1.06,1.49]</w:t>
            </w:r>
          </w:p>
        </w:tc>
        <w:tc>
          <w:tcPr>
            <w:tcW w:w="655" w:type="dxa"/>
            <w:tcBorders>
              <w:top w:val="nil"/>
              <w:left w:val="nil"/>
              <w:bottom w:val="single" w:sz="8" w:space="0" w:color="auto"/>
              <w:right w:val="nil"/>
            </w:tcBorders>
            <w:shd w:val="clear" w:color="auto" w:fill="auto"/>
            <w:noWrap/>
            <w:vAlign w:val="center"/>
            <w:hideMark/>
          </w:tcPr>
          <w:p w14:paraId="6E0A186A"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0.007</w:t>
            </w:r>
          </w:p>
        </w:tc>
        <w:tc>
          <w:tcPr>
            <w:tcW w:w="1051" w:type="dxa"/>
            <w:tcBorders>
              <w:top w:val="nil"/>
              <w:left w:val="nil"/>
              <w:bottom w:val="single" w:sz="8" w:space="0" w:color="auto"/>
              <w:right w:val="nil"/>
            </w:tcBorders>
            <w:shd w:val="clear" w:color="auto" w:fill="auto"/>
            <w:noWrap/>
            <w:vAlign w:val="center"/>
            <w:hideMark/>
          </w:tcPr>
          <w:p w14:paraId="145785BC"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1.20 [1.13,1.27]</w:t>
            </w:r>
          </w:p>
        </w:tc>
        <w:tc>
          <w:tcPr>
            <w:tcW w:w="655" w:type="dxa"/>
            <w:tcBorders>
              <w:top w:val="nil"/>
              <w:left w:val="nil"/>
              <w:bottom w:val="single" w:sz="8" w:space="0" w:color="auto"/>
              <w:right w:val="nil"/>
            </w:tcBorders>
            <w:shd w:val="clear" w:color="auto" w:fill="auto"/>
            <w:noWrap/>
            <w:vAlign w:val="center"/>
            <w:hideMark/>
          </w:tcPr>
          <w:p w14:paraId="7CB22E12"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&lt;0.001</w:t>
            </w:r>
          </w:p>
        </w:tc>
        <w:tc>
          <w:tcPr>
            <w:tcW w:w="950" w:type="dxa"/>
            <w:tcBorders>
              <w:top w:val="nil"/>
              <w:left w:val="nil"/>
              <w:bottom w:val="single" w:sz="8" w:space="0" w:color="auto"/>
              <w:right w:val="nil"/>
            </w:tcBorders>
            <w:shd w:val="clear" w:color="auto" w:fill="auto"/>
            <w:noWrap/>
            <w:vAlign w:val="center"/>
            <w:hideMark/>
          </w:tcPr>
          <w:p w14:paraId="5A9E7242" w14:textId="77777777" w:rsidR="00AD3F0B" w:rsidRPr="00A90DAB" w:rsidRDefault="00AD3F0B" w:rsidP="005271CE">
            <w:pPr>
              <w:autoSpaceDE w:val="0"/>
              <w:autoSpaceDN w:val="0"/>
              <w:adjustRightInd w:val="0"/>
              <w:snapToGrid w:val="0"/>
              <w:spacing w:line="240" w:lineRule="auto"/>
              <w:jc w:val="left"/>
              <w:rPr>
                <w:rFonts w:eastAsia="Times New Roman" w:cs="Calibri"/>
                <w:noProof w:val="0"/>
                <w:szCs w:val="13"/>
                <w:lang w:eastAsia="ja-JP"/>
              </w:rPr>
            </w:pPr>
            <w:r w:rsidRPr="00A90DAB">
              <w:rPr>
                <w:rFonts w:eastAsia="Times New Roman" w:cs="Calibri"/>
                <w:noProof w:val="0"/>
                <w:szCs w:val="13"/>
                <w:lang w:eastAsia="ja-JP"/>
              </w:rPr>
              <w:t>44.5</w:t>
            </w:r>
          </w:p>
        </w:tc>
      </w:tr>
    </w:tbl>
    <w:p w14:paraId="003F57EA" w14:textId="1726591D" w:rsidR="00AD3F0B" w:rsidRPr="00A90DAB" w:rsidRDefault="00AD3F0B" w:rsidP="00AD3F0B">
      <w:pPr>
        <w:pStyle w:val="MDPI43tablefooter"/>
      </w:pPr>
      <w:r w:rsidRPr="00A90DAB">
        <w:t xml:space="preserve">Abbreviations: </w:t>
      </w:r>
      <w:proofErr w:type="gramStart"/>
      <w:r w:rsidRPr="00A90DAB">
        <w:t>OR</w:t>
      </w:r>
      <w:r w:rsidR="0052079B" w:rsidRPr="00A90DAB">
        <w:t>,</w:t>
      </w:r>
      <w:proofErr w:type="gramEnd"/>
      <w:r w:rsidRPr="00A90DAB">
        <w:t xml:space="preserve"> </w:t>
      </w:r>
      <w:r w:rsidR="0052079B" w:rsidRPr="00A90DAB">
        <w:t>o</w:t>
      </w:r>
      <w:r w:rsidRPr="00A90DAB">
        <w:t>dds ratio; CI</w:t>
      </w:r>
      <w:r w:rsidR="0052079B" w:rsidRPr="00A90DAB">
        <w:t>,</w:t>
      </w:r>
      <w:r w:rsidRPr="00A90DAB">
        <w:t xml:space="preserve"> </w:t>
      </w:r>
      <w:r w:rsidR="0052079B" w:rsidRPr="00A90DAB">
        <w:t>c</w:t>
      </w:r>
      <w:r w:rsidRPr="00A90DAB">
        <w:t>onfidence interval; ADL</w:t>
      </w:r>
      <w:r w:rsidR="0052079B" w:rsidRPr="00A90DAB">
        <w:t>,</w:t>
      </w:r>
      <w:r w:rsidRPr="00A90DAB">
        <w:t xml:space="preserve"> </w:t>
      </w:r>
      <w:r w:rsidR="0052079B" w:rsidRPr="00A90DAB">
        <w:t>a</w:t>
      </w:r>
      <w:r w:rsidRPr="00A90DAB">
        <w:t xml:space="preserve">ctivities of daily living. Models were adjusted for sex, age, education, marital status, alcohol consumption, and previous falls. Falls were those </w:t>
      </w:r>
      <w:r w:rsidR="0052079B" w:rsidRPr="00A90DAB">
        <w:t xml:space="preserve">that </w:t>
      </w:r>
      <w:r w:rsidRPr="00A90DAB">
        <w:t xml:space="preserve">were assessed at Wave 2 and referred to those that occurred since Wave 1. Mediating variables were assessed at baseline (i.e., Wave 1). </w:t>
      </w:r>
      <w:r w:rsidRPr="00A90DAB">
        <w:rPr>
          <w:vertAlign w:val="superscript"/>
        </w:rPr>
        <w:t>1</w:t>
      </w:r>
      <w:r w:rsidRPr="00A90DAB">
        <w:t xml:space="preserve"> Percentage mediated was only calculated in the presence of a significant indirect effect (</w:t>
      </w:r>
      <w:r w:rsidRPr="00A90DAB">
        <w:rPr>
          <w:i/>
        </w:rPr>
        <w:t>p</w:t>
      </w:r>
      <w:r w:rsidRPr="00A90DAB">
        <w:t>-value &lt;</w:t>
      </w:r>
      <w:r w:rsidR="00426A8D" w:rsidRPr="00A90DAB">
        <w:t xml:space="preserve"> </w:t>
      </w:r>
      <w:r w:rsidRPr="00A90DAB">
        <w:t>0.050).</w:t>
      </w:r>
    </w:p>
    <w:p w14:paraId="191C54D9" w14:textId="77777777" w:rsidR="00AD3F0B" w:rsidRPr="00A90DAB" w:rsidRDefault="00AD3F0B" w:rsidP="00AD3F0B">
      <w:pPr>
        <w:spacing w:line="240" w:lineRule="auto"/>
        <w:jc w:val="left"/>
        <w:rPr>
          <w:rFonts w:eastAsia="Times New Roman"/>
          <w:b/>
          <w:noProof w:val="0"/>
          <w:snapToGrid w:val="0"/>
          <w:szCs w:val="22"/>
          <w:lang w:eastAsia="de-DE" w:bidi="en-US"/>
        </w:rPr>
      </w:pPr>
      <w:r w:rsidRPr="00A90DAB">
        <w:br w:type="page"/>
      </w:r>
    </w:p>
    <w:p w14:paraId="6EEFBC15" w14:textId="77777777" w:rsidR="00AD3F0B" w:rsidRPr="00A90DAB" w:rsidRDefault="00AD3F0B" w:rsidP="00AD3F0B">
      <w:pPr>
        <w:pStyle w:val="MDPI21heading1"/>
      </w:pPr>
      <w:r w:rsidRPr="00A90DAB">
        <w:lastRenderedPageBreak/>
        <w:t>4. Discussion</w:t>
      </w:r>
    </w:p>
    <w:p w14:paraId="7E0F6320" w14:textId="1BB7DEA5" w:rsidR="00AD3F0B" w:rsidRPr="00A90DAB" w:rsidRDefault="00AD3F0B" w:rsidP="00AD3F0B">
      <w:pPr>
        <w:pStyle w:val="MDPI22heading2"/>
      </w:pPr>
      <w:r w:rsidRPr="00A90DAB">
        <w:t>4.1. Main Findings</w:t>
      </w:r>
    </w:p>
    <w:p w14:paraId="2F5AAB73" w14:textId="35356CED" w:rsidR="00AD3F0B" w:rsidRPr="00A90DAB" w:rsidRDefault="00AD3F0B" w:rsidP="00AD3F0B">
      <w:pPr>
        <w:pStyle w:val="MDPI31text"/>
      </w:pPr>
      <w:r w:rsidRPr="00A90DAB">
        <w:t>This prospective study of 6900 older adults from Ireland found that four individual conditions (i.e., osteoporosis, arthritis, depression, and stroke) were significantly and prospectively associated with falls. M</w:t>
      </w:r>
      <w:r w:rsidRPr="00A90DAB">
        <w:rPr>
          <w:rFonts w:hint="eastAsia"/>
        </w:rPr>
        <w:t xml:space="preserve">oreover, there was a dose-dependent relationship between the number of chronic </w:t>
      </w:r>
      <w:r w:rsidRPr="00A90DAB">
        <w:t xml:space="preserve">conditions </w:t>
      </w:r>
      <w:r w:rsidRPr="00A90DAB">
        <w:rPr>
          <w:rFonts w:hint="eastAsia"/>
        </w:rPr>
        <w:t>and falls, and the OR reached 1.</w:t>
      </w:r>
      <w:r w:rsidRPr="00A90DAB">
        <w:t>92</w:t>
      </w:r>
      <w:r w:rsidRPr="00A90DAB">
        <w:rPr>
          <w:rFonts w:hint="eastAsia"/>
        </w:rPr>
        <w:t xml:space="preserve"> for ≥4 disorders (versus no disorders). Finally, pain, polypharmacy, </w:t>
      </w:r>
      <w:r w:rsidRPr="00A90DAB">
        <w:t xml:space="preserve">difficulty in ADL, sleep problems, and obesity </w:t>
      </w:r>
      <w:r w:rsidRPr="00A90DAB">
        <w:rPr>
          <w:rFonts w:hint="eastAsia"/>
        </w:rPr>
        <w:t>explained 2</w:t>
      </w:r>
      <w:r w:rsidRPr="00A90DAB">
        <w:t>3.5</w:t>
      </w:r>
      <w:r w:rsidRPr="00A90DAB">
        <w:rPr>
          <w:rFonts w:hint="eastAsia"/>
        </w:rPr>
        <w:t>%, 1</w:t>
      </w:r>
      <w:r w:rsidRPr="00A90DAB">
        <w:t>3.3</w:t>
      </w:r>
      <w:r w:rsidRPr="00A90DAB">
        <w:rPr>
          <w:rFonts w:hint="eastAsia"/>
        </w:rPr>
        <w:t xml:space="preserve">% </w:t>
      </w:r>
      <w:r w:rsidRPr="00A90DAB">
        <w:t>10.7</w:t>
      </w:r>
      <w:r w:rsidRPr="00A90DAB">
        <w:rPr>
          <w:rFonts w:hint="eastAsia"/>
        </w:rPr>
        <w:t>%</w:t>
      </w:r>
      <w:r w:rsidRPr="00A90DAB">
        <w:t>, 9.3%, and 5.1%</w:t>
      </w:r>
      <w:r w:rsidRPr="00A90DAB">
        <w:rPr>
          <w:rFonts w:hint="eastAsia"/>
        </w:rPr>
        <w:t xml:space="preserve"> of</w:t>
      </w:r>
      <w:r w:rsidRPr="00A90DAB">
        <w:t xml:space="preserve"> the multimorbidity</w:t>
      </w:r>
      <w:r w:rsidR="0052079B" w:rsidRPr="00A90DAB">
        <w:t>–</w:t>
      </w:r>
      <w:r w:rsidRPr="00A90DAB">
        <w:t>fall association, respectively. To the best of the authors’ knowledge, this is the first prospective study analyzing the relationship between multimorbidity and incident falls in the general older population, while it is also the first to quantify the degree to which several mediators may explain this association.</w:t>
      </w:r>
    </w:p>
    <w:p w14:paraId="4470391D" w14:textId="77777777" w:rsidR="00AD3F0B" w:rsidRPr="00A90DAB" w:rsidRDefault="00AD3F0B" w:rsidP="00AD3F0B">
      <w:pPr>
        <w:pStyle w:val="MDPI22heading2"/>
        <w:spacing w:before="240"/>
      </w:pPr>
      <w:r w:rsidRPr="00A90DAB">
        <w:t>4.2. Interpretation of Findings</w:t>
      </w:r>
    </w:p>
    <w:p w14:paraId="204BDB50" w14:textId="77E53009" w:rsidR="00AD3F0B" w:rsidRPr="00A90DAB" w:rsidRDefault="00AD3F0B" w:rsidP="00AD3F0B">
      <w:pPr>
        <w:pStyle w:val="MDPI31text"/>
      </w:pPr>
      <w:r w:rsidRPr="00A90DAB">
        <w:t xml:space="preserve">The association between individual chronic conditions and incident falls may be explained by several different mechanisms. For example, osteoporosis may potentially lead to falls via thoracic kyphosis, quadriceps weakness, and fear of falling </w:t>
      </w:r>
      <w:r w:rsidRPr="00A90DAB">
        <w:rPr>
          <w:rFonts w:cs="Arial"/>
        </w:rPr>
        <w:fldChar w:fldCharType="begin"/>
      </w:r>
      <w:r w:rsidRPr="00A90DAB">
        <w:rPr>
          <w:rFonts w:cs="Arial"/>
        </w:rPr>
        <w:instrText xml:space="preserve"> ADDIN ZOTERO_ITEM CSL_CITATION {"citationID":"YfowdpTJ","properties":{"formattedCitation":"[46]","plainCitation":"[46]","noteIndex":0},"citationItems":[{"id":21474,"uris":["http://zotero.org/users/local/hhPVnw6l/items/ETERGQP2"],"itemData":{"id":21474,"type":"article-journal","abstract":"SUMMARY: There were differences in risk factors between men and women and between two follow-up time lengths. Osteoporosis was significantly associated with recurrent falls for women but not for men. The relationship of osteoporosis with falls in the past year decreased during follow-up, while those of sedatives and hypnotics remained.\nINTRODUCTION: A prospective study to investigate relationships between osteoporosis and recurrent falls at two follow-up lengths of 6 and 12 months in older men and women.\nMETHODS: In total, 204 men and 447 women who visited an emergency department due to a fall were recruited.\nRESULTS: For men, the risk of falling was not significantly associated with osteoporosis at 6 or 12 months. Men with a fall history were 127 and 100 %, respectively, more likely to have a fall at 6 and 12 months than those without. Men who did not use walking aids were 97 % more likely to have a fall at 12 months than those who did. Women with osteoporosis were 246 and 104 %, respectively, more likely to have a fall at 6 and 12 months than those without. Women with a fall history were 129 and 66 %, respectively, more likely to have a fall at 6 and 12 months than those without. Women taking sedatives and hypnotics were 75 and 102 %, respectively, more likely to have a fall at 6 and 12 months than their counterparts. Women with depression were 138 % more likely to have a fall at 6 months and those using walking aids were 59 % more likely to have a fall at 12 months, compared to their counterparts.\nCONCLUSIONS: Osteoporosis is association with falls for older women but not for older men. Identifying risk factors for recurrent falls in older people may be affected by the follow-up length, as their associations are reduced over time.","container-title":"Osteoporosis international: a journal established as result of cooperation between the European Foundation for Osteoporosis and the National Osteoporosis Foundation of the USA","DOI":"10.1007/s00198-013-2549-5","ISSN":"1433-2965","issue":"3","journalAbbreviation":"Osteoporos Int","language":"eng","note":"PMID: 24146096","page":"863-871","source":"PubMed","title":"Relations of osteoporosis and follow-up duration to recurrent falls in older men and women","volume":"25","author":[{"family":"Lin","given":"M.-R."},{"family":"Hwang","given":"H.-F."},{"family":"Lin","given":"P.-S."},{"family":"Chen","given":"C.-Y."}],"issued":{"date-parts":[["2014",3]]}}}],"schema":"https://github.com/citation-style-language/schema/raw/master/csl-citation.json"} </w:instrText>
      </w:r>
      <w:r w:rsidRPr="00A90DAB">
        <w:rPr>
          <w:rFonts w:cs="Arial"/>
        </w:rPr>
        <w:fldChar w:fldCharType="separate"/>
      </w:r>
      <w:r w:rsidRPr="00A90DAB">
        <w:rPr>
          <w:rFonts w:cs="Arial"/>
        </w:rPr>
        <w:t>[46]</w:t>
      </w:r>
      <w:r w:rsidRPr="00A90DAB">
        <w:rPr>
          <w:rFonts w:cs="Arial"/>
        </w:rPr>
        <w:fldChar w:fldCharType="end"/>
      </w:r>
      <w:r w:rsidRPr="00A90DAB">
        <w:t xml:space="preserve">. Arthritis may increase risk of falls via pain and muscle weakness </w:t>
      </w:r>
      <w:r w:rsidRPr="00A90DAB">
        <w:rPr>
          <w:rFonts w:cs="Arial"/>
        </w:rPr>
        <w:fldChar w:fldCharType="begin"/>
      </w:r>
      <w:r w:rsidRPr="00A90DAB">
        <w:rPr>
          <w:rFonts w:cs="Arial"/>
        </w:rPr>
        <w:instrText xml:space="preserve"> ADDIN ZOTERO_ITEM CSL_CITATION {"citationID":"35McvFWS","properties":{"formattedCitation":"[47]","plainCitation":"[47]","noteIndex":0},"citationItems":[{"id":18316,"uris":["http://zotero.org/users/local/hhPVnw6l/items/XV9EXL2J"],"itemData":{"id":18316,"type":"article-journal","abstract":"Objective\nKnee and hip osteoarthritis (OA) are known risk factors for falls, but whether they together additionally contribute to falls risk is unknown. This study utilizes a biracial cohort of men and women to examine the influence of lower limb OA burden on the risk for future falls.\n\nMethods\nA longitudinal analysis was performed using data from 2 time points of a large cohort. The outcome of interest was falls at follow up. Covariates included age, sex, race, body mass index, a history of prior falls, symptomatic OA of the hip and/or knee, a history of neurologic or pulmonary diseases, and current use of narcotic medications. Symptomatic OA was defined as patient reported symptoms and radiographic evidence of OA in the same joint. Logistic regression analyses were used to determine associations between covariates and falls at follow-up.\n\nResults\nThe odds of falling increased with an increasing number of lower limb symptomatic OA joints: those with 1 joint had 53% higher odds, those with 2 joints had 74% higher odds, those with 3–4 OA joints had 85% higher odds. When controlling for covariates, patients who had symptomatic knee or hip OA had an increased likelihood of falling (aOR 1.39 95% CI [1.02, 1.88]; aOR 1.60 95% CI [1.14, 2.24], respectively).\n\nConclusions\nThis study reveals the risk for falls increases with additional symptomatic OA lower limb joints and confirms that symptomatic hip and knee OA are important risk factors for falls.","container-title":"Arthritis care &amp; research","DOI":"10.1002/acr.22499","ISSN":"2151-464X","issue":"5","journalAbbreviation":"Arthritis Care Res (Hoboken)","note":"PMID: 25331686\nPMCID: PMC4404178","page":"633-639","source":"PubMed Central","title":"Lower Limb Osteoarthritis and the Risk of Falls in a Community-Based Longitudinal Study of Adults with and without Osteoarthritis","volume":"67","author":[{"family":"Doré","given":"Adam L."},{"family":"Golightly","given":"Yvonne M."},{"family":"Mercer","given":"Vicki S."},{"family":"Shi","given":"Xiaoyan A."},{"family":"Renner","given":"Jordan B."},{"family":"Jordan","given":"Joanne M."},{"family":"Nelson","given":"Amanda E."}],"issued":{"date-parts":[["2015",5]]}}}],"schema":"https://github.com/citation-style-language/schema/raw/master/csl-citation.json"} </w:instrText>
      </w:r>
      <w:r w:rsidRPr="00A90DAB">
        <w:rPr>
          <w:rFonts w:cs="Arial"/>
        </w:rPr>
        <w:fldChar w:fldCharType="separate"/>
      </w:r>
      <w:r w:rsidRPr="00A90DAB">
        <w:rPr>
          <w:rFonts w:cs="Arial"/>
        </w:rPr>
        <w:t>[47]</w:t>
      </w:r>
      <w:r w:rsidRPr="00A90DAB">
        <w:rPr>
          <w:rFonts w:cs="Arial"/>
        </w:rPr>
        <w:fldChar w:fldCharType="end"/>
      </w:r>
      <w:r w:rsidRPr="00A90DAB">
        <w:t xml:space="preserve">. The association between depression and falls can involve fear of falling, decreased fall efficacy, and side effects of antidepressant medications (e.g., impaired gait and decreased balance) </w:t>
      </w:r>
      <w:r w:rsidRPr="00A90DAB">
        <w:fldChar w:fldCharType="begin"/>
      </w:r>
      <w:r w:rsidRPr="00A90DAB">
        <w:instrText xml:space="preserve"> ADDIN ZOTERO_ITEM CSL_CITATION {"citationID":"4GwTVw3S","properties":{"formattedCitation":"[48]","plainCitation":"[48]","noteIndex":0},"citationItems":[{"id":21548,"uris":["http://zotero.org/users/local/hhPVnw6l/items/WKS736UT"],"itemData":{"id":21548,"type":"article-journal","abstract":"BACKGROUND AND OBJECTIVES: Fall incidents and associated medical costs are increasing among older adults. This study examined longitudinal associations between older adults' falls status and depression at 2 time periods to further clarify bidirectional relationships.\nMETHODS: We used the National Health and Aging Trends Study (NHATS) Waves 5 and 6 data and included sample persons (N = 6,299) who resided in the community or residential care facilities (not nursing homes) at both waves (T1 and T2). We employed multinomial logistic regression analysis to examine the association of T2 falls status with T1 depressive symptoms, and negative binomial regression and logistic regression analyses to examine the association of T2 depressive symptoms with stability/change in T1-T2 falls status.\nRESULTS: Over the study period, 46% of older adults (18 million Medicare beneficiaries) who lived in the community or residential care facilities reported a fall. T1 depressive symptoms were significantly associated with greater odds of T2 multiple falls, and increasing falls or continuing incidents of multiple falls between T1 and T2 were significantly associated with higher depressive symptoms and probable major depression at T2.\nDISCUSSION AND IMPLICATIONS: The significant bidirectional relationships between T1 depression and T2 multiple falls point to the importance of incorporating depression treatment in fall prevention programs for older adults at high risk of increasing/multiple falls.","container-title":"The Gerontologist","DOI":"10.1093/geront/gny179","ISSN":"1758-5341","issue":"6","journalAbbreviation":"Gerontologist","language":"eng","note":"PMID: 30605500","page":"1141-1151","source":"PubMed","title":"Longitudinal Associations of Falls and Depressive Symptoms in Older Adults","volume":"59","author":[{"family":"Choi","given":"Namkee G."},{"family":"Marti","given":"C. Nathan"},{"family":"DiNitto","given":"Diana M."},{"family":"Kunik","given":"Mark E."}],"issued":{"date-parts":[["2019",11,16]]}}}],"schema":"https://github.com/citation-style-language/schema/raw/master/csl-citation.json"} </w:instrText>
      </w:r>
      <w:r w:rsidRPr="00A90DAB">
        <w:fldChar w:fldCharType="separate"/>
      </w:r>
      <w:r w:rsidRPr="00A90DAB">
        <w:t>[48]</w:t>
      </w:r>
      <w:r w:rsidRPr="00A90DAB">
        <w:fldChar w:fldCharType="end"/>
      </w:r>
      <w:r w:rsidRPr="00A90DAB">
        <w:t xml:space="preserve">. Finally, the association between stroke and incident falls may be explained by reduced muscular tone, hypoesthesia, and hemianopsia </w:t>
      </w:r>
      <w:r w:rsidRPr="00A90DAB">
        <w:rPr>
          <w:rFonts w:cs="Arial"/>
        </w:rPr>
        <w:fldChar w:fldCharType="begin"/>
      </w:r>
      <w:r w:rsidRPr="00A90DAB">
        <w:rPr>
          <w:rFonts w:cs="Arial"/>
        </w:rPr>
        <w:instrText xml:space="preserve"> ADDIN ZOTERO_ITEM CSL_CITATION {"citationID":"DHmkSJaX","properties":{"formattedCitation":"[49]","plainCitation":"[49]","noteIndex":0},"citationItems":[{"id":21476,"uris":["http://zotero.org/users/local/hhPVnw6l/items/DQYI6NSE"],"itemData":{"id":21476,"type":"article-journal","abstract":"BACKGROUND: Falls are common events among hospital inpatients and constitute a major health problem in the rehabilitation setting. Many risk factors for falls have been identified for stroke patients, such as muscle weakness, medication side effects, hypoglycemia, hypotension, etc.\nOBJECTIVES: To assess the risk factors for falls among patients hospitalized for rehabilitation following acute stroke.\nMETHODS: In a retrospective study of 56 falls over a period of 5 years in 41 stroke patients hospitalized for rehabilitation we surveyed the nurses' safety risk assessment of the fall. Thirty patients fell once, 9 patients twice and 2 patients four times. The data were obtained from the medical and nursing records. Safety precautions were taken by the nurses for the entire group of patients.\nRESULTS: Most of the falls occurred among male patients who had reduced muscular tone (70%), paralysis (54%) and/ or hypoesthesia in the involved side of the body. Patients who suffered from hemiplegia fell more often than those with hemiparesis (Wilcoxon rank sum test, P = 0.04, one-sided). Forty-eight percent of the falls occurred during the first month after the last stroke, 70% during the morning or the afternoon, and 62% occurred close to the patient's bed. In 89% of falls the patients used hypoglycemic, antihypertensive, tranquilizing or neuroleptic drugs. Communication disorders (29%), hemianopia or blindness (21%) and visuospatial agnosia (18%) were incremental risk factors for falls. Fifty percent of the falls were caused by either an intrinsic or extrinsic mechanism.\nCONCLUSIONS: These data suggest that the group of stroke patients at risk for falls in a rehabilitation department can be identified by a variety of impairment and functional assessments. The information may be potentially useful for designing interventions directed at reducing fall frequency among stroke survivors.","container-title":"The Israel Medical Association journal: IMAJ","ISSN":"1565-1088","issue":"4","journalAbbreviation":"Isr Med Assoc J","language":"eng","note":"PMID: 20803880","page":"216-219","source":"PubMed","title":"Falls in stroke patients: risk factors and risk management","title-short":"Falls in stroke patients","volume":"12","author":[{"family":"Tsur","given":"Atzmon"},{"family":"Segal","given":"Zvi"}],"issued":{"date-parts":[["2010",4]]}}}],"schema":"https://github.com/citation-style-language/schema/raw/master/csl-citation.json"} </w:instrText>
      </w:r>
      <w:r w:rsidRPr="00A90DAB">
        <w:rPr>
          <w:rFonts w:cs="Arial"/>
        </w:rPr>
        <w:fldChar w:fldCharType="separate"/>
      </w:r>
      <w:r w:rsidRPr="00A90DAB">
        <w:rPr>
          <w:rFonts w:cs="Arial"/>
        </w:rPr>
        <w:t>[49]</w:t>
      </w:r>
      <w:r w:rsidRPr="00A90DAB">
        <w:rPr>
          <w:rFonts w:cs="Arial"/>
        </w:rPr>
        <w:fldChar w:fldCharType="end"/>
      </w:r>
      <w:r w:rsidRPr="00A90DAB">
        <w:t>.</w:t>
      </w:r>
    </w:p>
    <w:p w14:paraId="1929545F" w14:textId="7355B3D8" w:rsidR="00AD3F0B" w:rsidRPr="00A90DAB" w:rsidRDefault="00AD3F0B" w:rsidP="00AD3F0B">
      <w:pPr>
        <w:pStyle w:val="MDPI31text"/>
      </w:pPr>
      <w:r w:rsidRPr="00A90DAB">
        <w:t xml:space="preserve">Our finding that multimorbidity leads to an increased risk </w:t>
      </w:r>
      <w:r w:rsidR="0052079B" w:rsidRPr="00A90DAB">
        <w:t xml:space="preserve">of </w:t>
      </w:r>
      <w:r w:rsidRPr="00A90DAB">
        <w:t xml:space="preserve">falls may partly be explained by the cumulative effects of individual chronic conditions via the mechanisms mentioned above, or through the effects of the identified mediators in our study. Specifically, pain, polypharmacy, difficulty in ADL, and sleep problems were identified as the most important mediators, while obesity was also a significant mediator but to a lesser extent. Chronic pain is frequent in people with multimorbidity </w:t>
      </w:r>
      <w:r w:rsidRPr="00A90DAB">
        <w:rPr>
          <w:rFonts w:cs="Arial"/>
        </w:rPr>
        <w:fldChar w:fldCharType="begin"/>
      </w:r>
      <w:r w:rsidRPr="00A90DAB">
        <w:rPr>
          <w:rFonts w:cs="Arial"/>
        </w:rPr>
        <w:instrText xml:space="preserve"> ADDIN ZOTERO_ITEM CSL_CITATION {"citationID":"NHtZscSY","properties":{"formattedCitation":"[11]","plainCitation":"[11]","noteIndex":0},"citationItems":[{"id":20398,"uris":["http://zotero.org/users/local/hhPVnw6l/items/XU3FIFEK"],"itemData":{"id":20398,"type":"article-journal","abstract":"Background\nMultimorbidity is a highly prevalent health problem, which may reduce adherence, produce conflicts in treatment, and is not yet supported by evidence-based clinical recommendations. Many older people suffer from more than one chronic disease as well as from chronic pain. There is some evidence that disease management can become more complex if multimorbid patients suffer from chronic pain. In order to better consider the patients’ comorbidity spectrum in clinical pain treatment recommendations, evidence is needed regarding which disease combinations are frequently related with the presence of chronic pain. Therefore, our aim is to identify diseases and disease combinations in a multimorbid population, which are associated with the patient-reported presence of chronic pain.\n\nMethods\nAnalyses are based on cross-sectional data of the MultiCare Cohort Study, an observational cohort study based on interviews with 3189 multimorbid patients aged 65+, randomly selected from 158 practices, and their GPs. The response rate was 46.2 %. Data were collected in GP interviews and comprehensive patient interviews. Diseases and disease combinations associated with chronic pain were identified by CART (classification and regression tree) analyses performed separately for both genders. 46 chronic conditions were used as predictor variables and a dichotomized score from the Graded Chronic Pain Scale was used as outcome variable.\n\nResults\nAbout 60 % of the study participants were female. Women more often reported chronic pain than men. The most important predictor of a higher pain level in the female population was chronic low back problems, especially if combined with chronic gastritis, hyperuricemia/gout, cardiac insufficiency, neuropathies or depression. Regarding the pain level the male population was also divided best by chronic low back problems, especially if combined with intestinal diverticulosis, neuropathies or chronic ischemic heart disease.\n\nConclusions\nOur analyses are a first step in identifying diseases and disease combinations that are related to chronic pain. The most important condition seems to be low back problems. Back pain and pain in other body regions seems to be interrelated with cardiometabolic conditions. In women, psychosocial issues like depression also seem to be relevant.\n\nTrial registration\nISRCTN89818205.","container-title":"BMC Family Practice","DOI":"10.1186/s12875-016-0468-1","ISSN":"1471-2296","journalAbbreviation":"BMC Fam Pract","note":"PMID: 27267905\nPMCID: PMC4895952","source":"PubMed Central","title":"Association between multimorbidity patterns and chronic pain in elderly primary care patients: a cross-sectional observational study","title-short":"Association between multimorbidity patterns and chronic pain in elderly primary care patients","URL":"https://www.ncbi.nlm.nih.gov/pmc/articles/PMC4895952/","volume":"17","author":[{"family":"Scherer","given":"Martin"},{"family":"Hansen","given":"Heike"},{"family":"Gensichen","given":"Jochen"},{"family":"Mergenthal","given":"Karola"},{"family":"Riedel-Heller","given":"Steffi"},{"family":"Weyerer","given":"Siegfried"},{"family":"Maier","given":"Wolfgang"},{"family":"Fuchs","given":"Angela"},{"family":"Bickel","given":"Horst"},{"family":"Schön","given":"Gerhard"},{"family":"Wiese","given":"Birgitt"},{"family":"König","given":"Hans-Helmut"},{"family":"Bussche","given":"Hendrik","non-dropping-particle":"van den"},{"family":"Schäfer","given":"Ingmar"}],"accessed":{"date-parts":[["2021",3,22]]},"issued":{"date-parts":[["2016",6,6]]}}}],"schema":"https://github.com/citation-style-language/schema/raw/master/csl-citation.json"} </w:instrText>
      </w:r>
      <w:r w:rsidRPr="00A90DAB">
        <w:rPr>
          <w:rFonts w:cs="Arial"/>
        </w:rPr>
        <w:fldChar w:fldCharType="separate"/>
      </w:r>
      <w:r w:rsidRPr="00A90DAB">
        <w:rPr>
          <w:rFonts w:cs="Arial"/>
        </w:rPr>
        <w:t>[11]</w:t>
      </w:r>
      <w:r w:rsidRPr="00A90DAB">
        <w:rPr>
          <w:rFonts w:cs="Arial"/>
        </w:rPr>
        <w:fldChar w:fldCharType="end"/>
      </w:r>
      <w:r w:rsidRPr="00A90DAB">
        <w:t xml:space="preserve">, while a systematic review and meta-analysis of 21 studies revealed that pain is associated with a significant increase in the risk of falling, and the effects of pain on falls may be mediated by impaired executive function and fear of falling </w:t>
      </w:r>
      <w:r w:rsidRPr="00A90DAB">
        <w:rPr>
          <w:rFonts w:cs="Arial"/>
        </w:rPr>
        <w:fldChar w:fldCharType="begin"/>
      </w:r>
      <w:r w:rsidRPr="00A90DAB">
        <w:rPr>
          <w:rFonts w:cs="Arial"/>
        </w:rPr>
        <w:instrText xml:space="preserve"> ADDIN ZOTERO_ITEM CSL_CITATION {"citationID":"rFzuljrm","properties":{"formattedCitation":"[10]","plainCitation":"[10]","noteIndex":0},"citationItems":[{"id":21441,"uris":["http://zotero.org/users/local/hhPVnw6l/items/VGRVJFTP"],"itemData":{"id":21441,"type":"article-journal","abstract":"OBJECTIVE: To conduct a systematic review and meta-analysis to establish the association between pain and falls in community-dwelling older adults.\nDATA SOURCES: Electronic databases from inception until March 1, 2013, including Cochrane Library, CINAHL, EBSCO, EMBASE, PubMed, and PsycINFO.\nSTUDY SELECTION: Two reviewers independently conducted the searches and completed methodological assessment of all included studies. Studies were included that (1) focused on adults older than 60 years; (2) recorded falls over 6 or more months; and (3) identified a group with and without pain. Studies were excluded that included (1) participants with dementia or a neurologic condition (eg, stroke); (2) participants whose pain was caused by a previous fall; or (3) individuals with surgery/fractures in the past 6 months.\nDATA EXTRACTION: One author extracted all data, and this was independently validated by another author.\nDATA SYNTHESIS: A total of 1334 articles were screened, and 21 studies met the eligibility criteria. Over 12 months, 50.5% of older adults with pain reported 1 or more falls compared with 25.7% of controls (P&lt;.001). A global meta-analysis with 14 studies (n=17,926) demonstrated that pain was associated with an increased odds of falling (odds ratio [OR]=1.56; 95% confidence interval [CI], 1.36-1.79; I(2)=53%). A subgroup meta-analysis incorporating studies that monitored falls prospectively established that the odds of falling were significantly higher in those with pain (n=4674; OR=1.71; 95% CI, 1.48-1.98; I(2)=0%). Foot pain was strongly associated with falls (n=691; OR=2.38; 95% CI, 1.62-3.48; I(2)=8%) as was chronic pain (n= 5367; OR=1.80; 95% CI, 1.56-2.09; I(2)=0%).\nCONCLUSIONS: Community-dwelling older adults with pain were more likely to have fallen in the past 12 months and to fall again in the future. Foot and chronic pain were particularly strong risk factors for falls, and clinicians should routinely inquire about these when completing falls risk assessments.","container-title":"Archives of Physical Medicine and Rehabilitation","DOI":"10.1016/j.apmr.2013.08.241","ISSN":"1532-821X","issue":"1","journalAbbreviation":"Arch Phys Med Rehabil","language":"eng","note":"PMID: 24036161","page":"175-187.e9","source":"PubMed","title":"Pain and the risk for falls in community-dwelling older adults: systematic review and meta-analysis","title-short":"Pain and the risk for falls in community-dwelling older adults","volume":"95","author":[{"family":"Stubbs","given":"Brendon"},{"family":"Binnekade","given":"Tarik"},{"family":"Eggermont","given":"Laura"},{"family":"Sepehry","given":"Amir A."},{"family":"Patchay","given":"Sandhi"},{"family":"Schofield","given":"Pat"}],"issued":{"date-parts":[["2014",1]]}}}],"schema":"https://github.com/citation-style-language/schema/raw/master/csl-citation.json"} </w:instrText>
      </w:r>
      <w:r w:rsidRPr="00A90DAB">
        <w:rPr>
          <w:rFonts w:cs="Arial"/>
        </w:rPr>
        <w:fldChar w:fldCharType="separate"/>
      </w:r>
      <w:r w:rsidRPr="00A90DAB">
        <w:rPr>
          <w:rFonts w:cs="Arial"/>
        </w:rPr>
        <w:t>[10]</w:t>
      </w:r>
      <w:r w:rsidRPr="00A90DAB">
        <w:rPr>
          <w:rFonts w:cs="Arial"/>
        </w:rPr>
        <w:fldChar w:fldCharType="end"/>
      </w:r>
      <w:r w:rsidRPr="00A90DAB">
        <w:t xml:space="preserve">. Polypharmacy is common in patients with multimorbidity as they may receive multiple medications for each individual condition </w:t>
      </w:r>
      <w:r w:rsidRPr="00A90DAB">
        <w:rPr>
          <w:rFonts w:cs="Arial"/>
        </w:rPr>
        <w:fldChar w:fldCharType="begin"/>
      </w:r>
      <w:r w:rsidRPr="00A90DAB">
        <w:rPr>
          <w:rFonts w:cs="Arial"/>
        </w:rPr>
        <w:instrText xml:space="preserve"> ADDIN ZOTERO_ITEM CSL_CITATION {"citationID":"QmE67Pjo","properties":{"formattedCitation":"[13]","plainCitation":"[13]","noteIndex":0},"citationItems":[{"id":21485,"uris":["http://zotero.org/users/local/hhPVnw6l/items/CDD4SESY"],"itemData":{"id":21485,"type":"article-journal","abstract":"BACKGROUND: Polypharmacy carries the risk of adverse events, especially in people with multimorbidity.\nOBJECTIVE: To investigate the prevalence of polypharmacy in community-dwelling adults, the association of multimorbidity with polypharmacy and the use of medications for primary prevention.\nMETHODS: Cross-sectional analysis of the follow-up data from the Program of Research on the Evolution of a Cohort Investigating Health System Effects (PRECISE) in Quebec, Canada. Multimorbidity was defined as the presence of three or more chronic diseases and polypharmacy as self-reported concurrent use of five or more medications. Primary prevention was conceptualized as the use of statin or low-dose antiplatelets without a reported diagnostic of cardiovascular disease.\nRESULTS: Mean age 56.7 ± 11.6, 62.5% female, 30.3% had multimorbidity, 31.9% had polypharmacy (n = 971). The most common drugs used were statins, renin-angiotensin system inhibitors and psychotropics. Compared to participants without any chronic disease, the adjusted odds ratios (ORs) for having polypharmacy were 2.78 [95% confidence interval (CI): 1.23-6.28] in those with one chronic disease, 8.88 (95% CI: 4.06-19.20) in those with two chronic diseases and 25.31 (95% CI: 11.77-54.41) in those with three or more chronic diseases, P &lt; 0.001. In participants without history of cardiovascular diseases, 16.2% were using antiplatelets and 28.5% were using statins. Multimorbidity was associated with increased likelihood of using antiplatelets (adjusted OR: 2.98, 95% CI: 1.98-4.48, P &lt; 0.001) and statins (adjusted OR: 3.76, 95% CI: 2.63-5.37, P &lt; 0.001) for primary prevention.\nCONCLUSION: There was a high prevalence of polypharmacy in community-dwelling adults in Quebec and a strong association with multimorbidity. The use of medications for primary prevention may contribute to polypharmacy and raise questions about safety.","container-title":"Family Practice","DOI":"10.1093/fampra/cmz023","ISSN":"1460-2229","issue":"6","journalAbbreviation":"Fam Pract","language":"eng","note":"PMID: 31104072\nPMCID: PMC6859520","page":"706-712","source":"PubMed","title":"Multimorbidity, polypharmacy and primary prevention in community-dwelling adults in Quebec: a cross-sectional study","title-short":"Multimorbidity, polypharmacy and primary prevention in community-dwelling adults in Quebec","volume":"36","author":[{"family":"Nguyen","given":"Tu N."},{"family":"Ngangue","given":"Patrice"},{"family":"Haggerty","given":"Jeannie"},{"family":"Bouhali","given":"Tarek"},{"family":"Fortin","given":"Martin"}],"issued":{"date-parts":[["2019",11,18]]}}}],"schema":"https://github.com/citation-style-language/schema/raw/master/csl-citation.json"} </w:instrText>
      </w:r>
      <w:r w:rsidRPr="00A90DAB">
        <w:rPr>
          <w:rFonts w:cs="Arial"/>
        </w:rPr>
        <w:fldChar w:fldCharType="separate"/>
      </w:r>
      <w:r w:rsidRPr="00A90DAB">
        <w:rPr>
          <w:rFonts w:cs="Arial"/>
        </w:rPr>
        <w:t>[13]</w:t>
      </w:r>
      <w:r w:rsidRPr="00A90DAB">
        <w:rPr>
          <w:rFonts w:cs="Arial"/>
        </w:rPr>
        <w:fldChar w:fldCharType="end"/>
      </w:r>
      <w:r w:rsidRPr="00A90DAB">
        <w:t xml:space="preserve">. Polypharmacy in turn increases the risk of falls </w:t>
      </w:r>
      <w:r w:rsidRPr="00A90DAB">
        <w:rPr>
          <w:rFonts w:cs="Arial"/>
        </w:rPr>
        <w:fldChar w:fldCharType="begin"/>
      </w:r>
      <w:r w:rsidRPr="00A90DAB">
        <w:rPr>
          <w:rFonts w:cs="Arial"/>
        </w:rPr>
        <w:instrText xml:space="preserve"> ADDIN ZOTERO_ITEM CSL_CITATION {"citationID":"ZulKHr4F","properties":{"formattedCitation":"[12]","plainCitation":"[12]","noteIndex":0},"citationItems":[{"id":21444,"uris":["http://zotero.org/users/local/hhPVnw6l/items/VT86DD23"],"itemData":{"id":21444,"type":"article-journal","abstract":"Objectives Assess the longitudinal association between polypharmacy and falls and examine the differences in this association by different thresholds for polypharmacy definitions in a nationally representative sample of adults aged over 60 years from England.\nDesign Longitudinal cohort study.\nSetting The English Longitudinal Study of Ageing waves 6 and 7.\nParticipants 5213 adults aged 60 or older.\nMain outcome measures Rates, incidence rate ratio (IRR) and 95% CI for falls in people with and without polypharmacy.\nResults A total of 5213 participants contributed 10 502 person-years of follow-up, with a median follow-up of 2.02 years (IQR 1.9–2.1 years). Of the 1611 participants with polypharmacy, 569 reported at least one fall within the past 2 years (rate: 175 per 1000 person-years, 95% CI 161 to 190), and of the 3602 participants without polypharmacy 875 reported at least one fall (rate: 121 per 1000 person-years, 95% CI 113 to 129). The rate of falls was 21% higher in people with polypharmacy compared with people without polypharmacy (adjusted IRR 1.21, 95% CI 1.11 to 1.31). Using ≥4 drugs threshold the rate of falls was 18% higher in people with polypharmacy compared with people without (adjusted IRR 1.18, 95% CI 1.08 to 1.28), whereas using ≥10 drugs threshold polypharmacy was associated with a 50% higher rate of falls (adjusted IRR 1.50, 95% CI 1.34 to 1.67).\nConclusions We found almost one-third of the total population using five or more drugs, which was significantly associated with 21% increased rate of falls over a 2-year period. Further exploration of the effects of these complex drug combinations in the real world with a detailed standardised assessment of polypharmacy is greatly required along with pragmatic studies in primary care, which will help inform whether the threshold for a detailed medication review should be lowered.","container-title":"BMJ Open","DOI":"10.1136/bmjopen-2017-016358","ISSN":"2044-6055, 2044-6055","issue":"10","language":"en","note":"publisher: British Medical Journal Publishing Group\nsection: Geriatric medicine\nPMID: 29042378","page":"e016358","source":"bmjopen.bmj.com","title":"Association between polypharmacy and falls in older adults: a longitudinal study from England","title-short":"Association between polypharmacy and falls in older adults","volume":"7","author":[{"family":"Dhalwani","given":"Nafeesa N."},{"family":"Fahami","given":"Radia"},{"family":"Sathanapally","given":"Harini"},{"family":"Seidu","given":"Sam"},{"family":"Davies","given":"Melanie J."},{"family":"Khunti","given":"Kamlesh"}],"issued":{"date-parts":[["2017",10,1]]}}}],"schema":"https://github.com/citation-style-language/schema/raw/master/csl-citation.json"} </w:instrText>
      </w:r>
      <w:r w:rsidRPr="00A90DAB">
        <w:rPr>
          <w:rFonts w:cs="Arial"/>
        </w:rPr>
        <w:fldChar w:fldCharType="separate"/>
      </w:r>
      <w:r w:rsidRPr="00A90DAB">
        <w:rPr>
          <w:rFonts w:cs="Arial"/>
        </w:rPr>
        <w:t>[12]</w:t>
      </w:r>
      <w:r w:rsidRPr="00A90DAB">
        <w:rPr>
          <w:rFonts w:cs="Arial"/>
        </w:rPr>
        <w:fldChar w:fldCharType="end"/>
      </w:r>
      <w:r w:rsidRPr="00A90DAB">
        <w:t xml:space="preserve">, and this may be due to factors such as orthostatic hypotension and confusion </w:t>
      </w:r>
      <w:r w:rsidRPr="00A90DAB">
        <w:rPr>
          <w:rFonts w:cs="Arial"/>
        </w:rPr>
        <w:fldChar w:fldCharType="begin"/>
      </w:r>
      <w:r w:rsidRPr="00A90DAB">
        <w:rPr>
          <w:rFonts w:cs="Arial"/>
        </w:rPr>
        <w:instrText xml:space="preserve"> ADDIN ZOTERO_ITEM CSL_CITATION {"citationID":"tHy8Xzl7","properties":{"formattedCitation":"[50,51]","plainCitation":"[50,51]","noteIndex":0},"citationItems":[{"id":21537,"uris":["http://zotero.org/users/local/hhPVnw6l/items/BVWLILE7"],"itemData":{"id":21537,"type":"article-journal","abstract":"AIM: Falls in the elderly are common and often serious. We studied the association between multiple drug use (polypharmacy) and falls in the elderly.\nMETHODS: This was a population-based cross-sectional study, part of the Rotterdam Study. The participants were 6928 individuals aged &gt; or = 55 years. The prevalence of falls in the previous year was assessed. Medication use was determined with an interviewer-administered questionnaire with verification of use. Polypharmacy was defined as the use of four or more drugs per day.\nRESULTS: The prevalence of falls strongly increased with age. Falls were more common in women than in men. Fall risk increased with increasing disability, presence of joint complaints, use of a walking aid and fracture history. The risk of falling increased significantly with the number of drugs used per day (P for trend &lt; 0.0001). After adjustment for a large number of comorbid conditions and disability, polypharmacy remained a significant risk factor for falling. Stratification for polypharmacy with or without at least one drug which is known to increase fall risk (notably CNS drugs and diuretics) disclosed that only polypharmacy with at least one risk drug was associated with an increased risk of falling.\nCONCLUSIONS: Fall risk is associated with the use of polypharmacy, but only when at least one established fall risk-increasing drug was part of the daily regimen.","container-title":"British Journal of Clinical Pharmacology","DOI":"10.1111/j.1365-2125.2005.02543.x","ISSN":"0306-5251","issue":"2","journalAbbreviation":"Br J Clin Pharmacol","language":"eng","note":"PMID: 16433876\nPMCID: PMC1885000","page":"218-223","source":"PubMed","title":"Polypharmacy and falls in the middle age and elderly population","volume":"61","author":[{"family":"Ziere","given":"G."},{"family":"Dieleman","given":"J. P."},{"family":"Hofman","given":"A."},{"family":"Pols","given":"H. a. P."},{"family":"Cammen","given":"T. J. M.","non-dropping-particle":"van der"},{"family":"Stricker","given":"B. H. Ch"}],"issued":{"date-parts":[["2006",2]]}}},{"id":23815,"uris":["http://zotero.org/users/local/hhPVnw6l/items/3GWRJGYK"],"itemData":{"id":23815,"type":"article-journal","abstract":"OBJECTIVE: To examine associations between polypharmacy and delirium diagnosed in elderly patients hospitalized in geriatric acute care unit after emergency hospital admission.\nMETHODS: Study design was an observational cohort study in the acute geriatric care unit of a university hospital. We included 410 consecutive patients admitted to the acute geriatric ward during 9 months. Within 72 hours of each patient's hospitalization, a clinically trained geriatrician collected the following data: sociodemographic details (age, sex, type of residence), predisposing factors for delirium, main cause of hospitalization, and current medications. Polypharmacy was defined as 6 or more drugs a day. Delirium was assessed by a geriatrician using the Confusion Assessment Method and was diagnosed on the basis of clinical history with an acute change in usual functional status, behavioral observation, and clinical and cognitive assessment.\nRESULTS: Nearly 25% of hospitalized patients had delirium. The Confusion Assessment Method was positive in 69% of patients receiving polypharmacy and in 30% of those not receiving polypharmacy, a relative risk of 2.33. The proportion of elderly patients receiving polypharmacy was 58.53%.\nCONCLUSIONS: In our study, polypharmacy is an independent risk factor for delirium in a population of elderly patients after emergency admission. In the geriatric population, delirium is an underestimated scourge and because of its medicosocial and economic consequences and its impact on morbidity and mortality, we need to give increased attention to the prevention and control of polypharmacy, which is a predisposing factor for delirium.","container-title":"Journal of the American Medical Directors Association","DOI":"10.1016/j.jamda.2014.08.012","ISSN":"1538-9375","issue":"11","journalAbbreviation":"J Am Med Dir Assoc","language":"eng","note":"PMID: 25405712","page":"850.e11-15","source":"PubMed","title":"Impact of polypharmacy on occurrence of delirium in elderly emergency patients","volume":"15","author":[{"family":"Hein","given":"Christophe"},{"family":"Forgues","given":"Adrien"},{"family":"Piau","given":"Antoine"},{"family":"Sommet","given":"Agnès"},{"family":"Vellas","given":"Bruno"},{"family":"Nourhashémi","given":"Fati"}],"issued":{"date-parts":[["2014"]]}}}],"schema":"https://github.com/citation-style-language/schema/raw/master/csl-citation.json"} </w:instrText>
      </w:r>
      <w:r w:rsidRPr="00A90DAB">
        <w:rPr>
          <w:rFonts w:cs="Arial"/>
        </w:rPr>
        <w:fldChar w:fldCharType="separate"/>
      </w:r>
      <w:r w:rsidRPr="00A90DAB">
        <w:rPr>
          <w:rFonts w:cs="Arial"/>
        </w:rPr>
        <w:t>[50,51]</w:t>
      </w:r>
      <w:r w:rsidRPr="00A90DAB">
        <w:rPr>
          <w:rFonts w:cs="Arial"/>
        </w:rPr>
        <w:fldChar w:fldCharType="end"/>
      </w:r>
      <w:r w:rsidRPr="00A90DAB">
        <w:t xml:space="preserve">. Next, difficulty in ADL may be related to the symptoms or sequalae of chronic diseases (e.g., stroke) and multimorbidity, and physical function limitations are known to increase the risk of falls </w:t>
      </w:r>
      <w:r w:rsidRPr="00A90DAB">
        <w:rPr>
          <w:rFonts w:cs="Arial"/>
        </w:rPr>
        <w:fldChar w:fldCharType="begin"/>
      </w:r>
      <w:r w:rsidRPr="00A90DAB">
        <w:rPr>
          <w:rFonts w:cs="Arial"/>
        </w:rPr>
        <w:instrText xml:space="preserve"> ADDIN ZOTERO_ITEM CSL_CITATION {"citationID":"477BYbIk","properties":{"formattedCitation":"[15]","plainCitation":"[15]","noteIndex":0},"citationItems":[{"id":21553,"uris":["http://zotero.org/users/local/hhPVnw6l/items/WXIS6UIR"],"itemData":{"id":21553,"type":"article-journal","abstract":"Lower extremity muscle strength, and functional limitations are important modifiable predictors of falls, but are often examined using performance based measures. We examined the association between self-reported physical function limitations, determined using Late-Life Function and Disability Instrument(LLFDI) and incident falls in community-dwelling elderly individuals. 283 older adults participants were included in this analysis. Physical function limitations were defined as a person's difficulty in completing items of the lower extremity function domain and composite scores of the LLFDI. Information on falls was obtained through a standardised questionnaire. At one-year follow-up, 15.2% (43) of the participants experienced their first fall. In the multivariable analysis, individuals who reported difficulties in items of lower extremity function domain were more likely to experience a fall (incidence rate ratio[IRR]: ranging between 2.43 and 7.01; all P ≤ 0.046). In addition, decreasing advanced lower extremity function scores (IRR: 1.70, 95% confidence interval[CI]): 1.04, 2.78) and overall function component score (IRR: 2.05, 95% CI: 1.22, 3.44) were associated with higher risk of incident falls. Physical function limitations, determined using LLFDI, were associated with incident falls. Our findings provide further evidence that the LLFDI function component has the potential to be used as a self-assessment tool for fall risk.","container-title":"Scientific Reports","DOI":"10.1038/s41598-021-84557-3","ISSN":"2045-2322","issue":"1","journalAbbreviation":"Sci Rep","language":"eng","note":"PMID: 33664301\nPMCID: PMC7933133","page":"5201","source":"PubMed","title":"Association between patient-reported functional measures and incident falls","volume":"11","author":[{"family":"Yip","given":"Wanfen"},{"family":"Ge","given":"Lixia"},{"family":"Heng","given":"Bee Hoon"},{"family":"Tan","given":"Woan Shin"}],"issued":{"date-parts":[["2021",3,4]]}}}],"schema":"https://github.com/citation-style-language/schema/raw/master/csl-citation.json"} </w:instrText>
      </w:r>
      <w:r w:rsidRPr="00A90DAB">
        <w:rPr>
          <w:rFonts w:cs="Arial"/>
        </w:rPr>
        <w:fldChar w:fldCharType="separate"/>
      </w:r>
      <w:r w:rsidRPr="00A90DAB">
        <w:rPr>
          <w:rFonts w:cs="Arial"/>
        </w:rPr>
        <w:t>[15]</w:t>
      </w:r>
      <w:r w:rsidRPr="00A90DAB">
        <w:rPr>
          <w:rFonts w:cs="Arial"/>
        </w:rPr>
        <w:fldChar w:fldCharType="end"/>
      </w:r>
      <w:r w:rsidRPr="00A90DAB">
        <w:t xml:space="preserve">. In terms of sleep problems, previous research has shown that multimorbidity may lead to a particularly high risk </w:t>
      </w:r>
      <w:r w:rsidR="0052079B" w:rsidRPr="00A90DAB">
        <w:t xml:space="preserve">of </w:t>
      </w:r>
      <w:r w:rsidRPr="00A90DAB">
        <w:t xml:space="preserve">altered sleep, as sleep problems are common in a wide range of chronic conditions (e.g., sleep-disordered breathing in chronic lung disease and nocturia in diabetes) </w:t>
      </w:r>
      <w:r w:rsidRPr="00A90DAB">
        <w:rPr>
          <w:rFonts w:cs="Arial"/>
        </w:rPr>
        <w:fldChar w:fldCharType="begin"/>
      </w:r>
      <w:r w:rsidRPr="00A90DAB">
        <w:rPr>
          <w:rFonts w:cs="Arial"/>
        </w:rPr>
        <w:instrText xml:space="preserve"> ADDIN ZOTERO_ITEM CSL_CITATION {"citationID":"tPatldFL","properties":{"formattedCitation":"[17]","plainCitation":"[17]","noteIndex":0},"citationItems":[{"id":19643,"uris":["http://zotero.org/users/local/hhPVnw6l/items/E4NISVP7"],"itemData":{"id":19643,"type":"article-journal","abstract":"BACKGROUND: Data on the association between chronic conditions or the number of chronic conditions and sleep problems in low- or middle-income countries is scarce, and global comparisons of these associations with high-income countries have not been conducted.\nMETHODS: Data on 42116 individuals 50 years and older from nationally-representative samples of the Collaborative Research on Ageing in Europe (Finland, Poland, Spain) and the World Health Organization's Study on Global Ageing and Adult Health (China, Ghana, India, Mexico, Russia, South Africa) conducted between 2011-2012 and 2007-2010 respectively were analyzed.\nRESULTS: The association between nine chronic conditions (angina, arthritis, asthma, chronic lung disease, depression, diabetes, hypertension, obesity, and stroke) and self-reported severe/extreme sleep problems in the past 30 days was estimated by logistic regression with multiple variables. The age-adjusted prevalence of sleep problems ranged from 2.8% (China) to 17.0% (Poland). After adjustment for confounders, angina (OR 1.75-2.78), arthritis (OR 1.39-2.46), and depression (OR 1.75-5.12) were significantly associated with sleep problems in the majority or all of the countries. Sleep problems were also significantly associated with: asthma in Finland, Spain, and India; chronic lung disease in Poland, Spain, Ghana, and South Africa; diabetes in India; and stroke in China, Ghana, and India. A linear dose-dependent relationship between the number of chronic conditions and sleep problems was observed in all countries. Compared to no chronic conditions, the OR (95%CI) for 1,2,3, and ≥ 4 chronic conditions was 1.41 (1.09-1.82), 2.55 (1.99-3.27), 3.22 (2.52-4.11), and 7.62 (5.88-9.87) respectively in the overall sample.\nCONCLUSIONS: Identifying co-existing sleep problems among patients with chronic conditions and treating them simultaneously may lead to better treatment outcome. Clinicians should be aware of the high risk for sleep problems among patients with multimorbidity. Future studies are needed to elucidate the best treatment options for comorbid sleep problems especially in developing country settings.","container-title":"PloS One","DOI":"10.1371/journal.pone.0114742","ISSN":"1932-6203","issue":"12","journalAbbreviation":"PLoS One","language":"eng","note":"PMID: 25478876\nPMCID: PMC4257709","page":"e114742","source":"PubMed","title":"Chronic conditions and sleep problems among adults aged 50 years or over in nine countries: a multi-country study","title-short":"Chronic conditions and sleep problems among adults aged 50 years or over in nine countries","volume":"9","author":[{"family":"Koyanagi","given":"Ai"},{"family":"Garin","given":"Noe"},{"family":"Olaya","given":"Beatriz"},{"family":"Ayuso-Mateos","given":"Jose Luis"},{"family":"Chatterji","given":"Somnath"},{"family":"Leonardi","given":"Matilde"},{"family":"Koskinen","given":"Seppo"},{"family":"Tobiasz-Adamczyk","given":"Beata"},{"family":"Haro","given":"Josep Maria"}],"issued":{"date-parts":[["2014"]]}}}],"schema":"https://github.com/citation-style-language/schema/raw/master/csl-citation.json"} </w:instrText>
      </w:r>
      <w:r w:rsidRPr="00A90DAB">
        <w:rPr>
          <w:rFonts w:cs="Arial"/>
        </w:rPr>
        <w:fldChar w:fldCharType="separate"/>
      </w:r>
      <w:r w:rsidRPr="00A90DAB">
        <w:rPr>
          <w:rFonts w:cs="Arial"/>
        </w:rPr>
        <w:t>[17]</w:t>
      </w:r>
      <w:r w:rsidRPr="00A90DAB">
        <w:rPr>
          <w:rFonts w:cs="Arial"/>
        </w:rPr>
        <w:fldChar w:fldCharType="end"/>
      </w:r>
      <w:r w:rsidRPr="00A90DAB">
        <w:t xml:space="preserve">. In turn, sleep problems may increase risk for falls due to impaired daytime functioning, decreased psychomotor performance, and diminished postural control </w:t>
      </w:r>
      <w:r w:rsidRPr="00A90DAB">
        <w:rPr>
          <w:rFonts w:cs="Arial"/>
        </w:rPr>
        <w:fldChar w:fldCharType="begin"/>
      </w:r>
      <w:r w:rsidRPr="00A90DAB">
        <w:rPr>
          <w:rFonts w:cs="Arial"/>
        </w:rPr>
        <w:instrText xml:space="preserve"> ADDIN ZOTERO_ITEM CSL_CITATION {"citationID":"JfOFuFux","properties":{"formattedCitation":"[18,52]","plainCitation":"[18,52]","noteIndex":0},"citationItems":[{"id":21454,"uris":["http://zotero.org/users/local/hhPVnw6l/items/HMBDU8R5"],"itemData":{"id":21454,"type":"article-journal","abstract":"Background\nFalls pose major health problems to the middle-aged and older adults and may potentially lead to various levels of injuries. Sleep duration and disturbances have been shown to be associated with falls in literature; however, studies of the joint and distinct effects of those sleep problems are still sparse. To fill this gap, we aimed to determine the association between sleep duration, sleep disturbances and falls among middle-aged and older adults in China controlling for psychosocial, lifestyle, socio-demographical factors and comorbidity.\n\nMethods\nData were derived from the China Health and Retirement Longitudinal Study (CHARLS) based on multi-stage sampling designs, with respondents aged 50 and older. Associations were evaluated by using multiple logistic regression adjusting for confounders and complex survey design. To further determine if the association of sleep duration/disturbance and falls depends on age groups, the study data were divided into two samples (age 50–64 vs. age 65+) and comparison was made between the two age groups.\n\nResults\nOf the 12,759 respondents, 2172 (17%) had falls within the last 2 years. Our findings indicated that the participants who had nighttime sleep duration ≤5 were more likely to report falls than those who had nighttime sleep duration ≥6 h; whereas no association between nighttime sleep duration &gt; 8 h and falls. Participants having sleep disturbances 1–2 days, or 3–4 days, and 5–7 days per week were also more likely to report falls than those who had no sleep disturbance. The nap sleep duration was not significantly associated with falls. Although the combined sample found both sleep duration and sleep disturbance to be strongly associated with falls after adjusting for various confounders, sleep disturbance was not significantly related to falls among participants aged 65 + .\n\nConclusions\nOur study suggested that there is an independent association between falls and short sleep duration and disturbed sleep among middle-aged and older adults in China. Findings underscore the need for evidence-based prevention and interventions targeting sleep duration and disturbance among this study population.","container-title":"BMC Geriatrics","DOI":"10.1186/s12877-018-0889-x","ISSN":"1471-2318","journalAbbreviation":"BMC Geriatr","note":"PMID: 30153791\nPMCID: PMC6114492","page":"196","source":"PubMed Central","title":"Sleep duration and sleep disturbances in association with falls among the middle-aged and older adults in China: a population-based nationwide study","title-short":"Sleep duration and sleep disturbances in association with falls among the middle-aged and older adults in China","volume":"18","author":[{"family":"Essien","given":"Samuel Kwaku"},{"family":"Feng","given":"Cindy Xin"},{"family":"Sun","given":"Wenjie"},{"family":"Farag","given":"Marwa"},{"family":"Li","given":"Longhai"},{"family":"Gao","given":"Yongqing"}],"issued":{"date-parts":[["2018",8,28]]}}},{"id":21540,"uris":["http://zotero.org/users/local/hhPVnw6l/items/RS6JSQAC"],"itemData":{"id":21540,"type":"article-journal","abstract":"Background: Inadequate sleep is correlated with morbidity and mortality among older adults. However, the longitudinal relationship between subjective sleep quality and risk of falls in the elderly population remains to be clarified.\nMethods: Study participants were from Locomotive Syndrome and Health Outcome in Aizu Cohort Study (LOHAS) sites (1,071 community-dwelling people </w:instrText>
      </w:r>
      <w:r w:rsidRPr="00A90DAB">
        <w:rPr>
          <w:rFonts w:ascii="Cambria Math" w:hAnsi="Cambria Math" w:cs="Cambria Math"/>
        </w:rPr>
        <w:instrText>≧</w:instrText>
      </w:r>
      <w:r w:rsidRPr="00A90DAB">
        <w:rPr>
          <w:rFonts w:cs="Arial"/>
        </w:rPr>
        <w:instrText xml:space="preserve">65 years of age, mean: 71 years). Subjective sleep quality was measured by the Pittsburgh Sleep Quality Index (PSQI). Occurrence of falls (defined as experiencing at least one fall) during the subsequent year was ascertained by a self-reported questionnaire.\nResults: Mean global PSQI score was 4.3 (SD 3.2), with 28.9% of participants rating their sleep quality as poor (PSQI &gt; 5). A total of 210 participants (19.6%) fell at least once in the year following sleep examination. Multivariable analysis revealed that participants reporting worse subjective sleep quality had significantly higher odds of experiencing falls during the 1-year follow-up period (adjusted odds ratio [AOR] = 1.50 for each three-point increase in global PSQI score; 95% confidence interval [CI] = 1.20, 1.89). Participants in the highest global PSQI score (PSQI &gt; 5) quartile had significantly increased odds of experiencing falls compared to those in the lowest global score quartile (PSQI &lt; 2; AOR = 2.14; 95% CI = 1.09, 4.22). This association was similarly significant in subgroup analyses for older men and women, nonusers of sleep medication, and those without a history of falls at baseline.\nConclusion: Subjective poor sleep quality, as measured by the PSQI, is longitudinally associated with greater risk of experiencing falls in community-dwelling older adults.","container-title":"The Journals of Gerontology. Series A, Biological Sciences and Medical Sciences","DOI":"10.1093/gerona/glx123","ISSN":"1758-535X","issue":"9","journalAbbreviation":"J Gerontol A Biol Sci Med Sci","language":"eng","note":"PMID: 28633472","page":"1205-1211","source":"PubMed","title":"Association Between Subjective Sleep Quality and Future Risk of Falls in Older People: Results From LOHAS","title-short":"Association Between Subjective Sleep Quality and Future Risk of Falls in Older People","volume":"73","author":[{"family":"Takada","given":"Shiho"},{"family":"Yamamoto","given":"Yosuke"},{"family":"Shimizu","given":"Sayaka"},{"family":"Kimachi","given":"Miho"},{"family":"Ikenoue","given":"Tatsuyoshi"},{"family":"Fukuma","given":"Shingo"},{"family":"Onishi","given":"Yoshihiro"},{"family":"Takegami","given":"Misa"},{"family":"Yamazaki","given":"Shin"},{"family":"Ono","given":"Rei"},{"family":"Sekiguchi","given":"Miho"},{"family":"Otani","given":"Koji"},{"family":"Kikuchi","given":"Shin-Ichi"},{"family":"Konno","given":"Shin-Ichi"},{"family":"Fukuhara","given":"Shunichi"}],"issued":{"date-parts":[["2018",8,10]]}}}],"schema":"https://github.com/citation-style-language/schema/raw/master/csl-citation.json"} </w:instrText>
      </w:r>
      <w:r w:rsidRPr="00A90DAB">
        <w:rPr>
          <w:rFonts w:cs="Arial"/>
        </w:rPr>
        <w:fldChar w:fldCharType="separate"/>
      </w:r>
      <w:r w:rsidRPr="00A90DAB">
        <w:rPr>
          <w:rFonts w:cs="Arial"/>
        </w:rPr>
        <w:t>[18,52]</w:t>
      </w:r>
      <w:r w:rsidRPr="00A90DAB">
        <w:rPr>
          <w:rFonts w:cs="Arial"/>
        </w:rPr>
        <w:fldChar w:fldCharType="end"/>
      </w:r>
      <w:r w:rsidRPr="00A90DAB">
        <w:t xml:space="preserve">. Finally, a bidirectional association likely exists between multimorbidity and obesity, but multimorbidity may lead to obesity via functional impairment or sedentary behavior </w:t>
      </w:r>
      <w:r w:rsidRPr="00A90DAB">
        <w:fldChar w:fldCharType="begin"/>
      </w:r>
      <w:r w:rsidRPr="00A90DAB">
        <w:instrText xml:space="preserve"> ADDIN ZOTERO_ITEM CSL_CITATION {"citationID":"aitZnEPh","properties":{"formattedCitation":"[36]","plainCitation":"[36]","noteIndex":0},"citationItems":[{"id":23804,"uris":["http://zotero.org/users/local/hhPVnw6l/items/FQIWLYT8"],"itemData":{"id":23804,"type":"article-journal","abstract":"BACKGROUND: Declining mortality rates and an aging population have contributed to increasing rates of multimorbidity (MM) in the United States. MM is strongly associated with a decline in physical function. Obesity is an important risk factor for the development of MM, and its prevalence continues to rise. Our study aimed to evaluate the associations between obesity, MM, and rates of functional limitations in older adults.\nMETHODS: We analyzed body mass index (BMI) and self-reported comorbidity data from 7261 individuals aged ≥60 years from the National Health and Nutrition Examination Surveys 2005-2014. Weight status was defined based on standard BMI categories. MM was defined as 2 or more comorbidities, while functional limitations were self-reported. Adjusted logistic regression quantified the association between standard BMI categories and MM. We also examined the difference in the prevalence of limitations between those with and without MM.\nRESULTS: The overall proportion of individuals with concomitant MM and obesity was 27.0%. Compared to a normal BMI, older adults with obesity had higher odds of MM (Prevalence odds ratio 1.79, 95% CI 1.49, 2.12). Overall, 67.5% of patients with MM also reported a functional limitation, with rates of functional limitation increasing with increasing BMI. When evaluating functional limitations in those with MM by BMI class, 90% of patients classified as severely obese (BMI ≥40 kg/m2 ) with MM also had a concomitant functional limitation.\nCONCLUSIONS: Compared to normal weight status, obesity is associated with an increased burden of MM and functional limitation among older adults. Our results underscore the importance of identifying and addressing obesity, MM, and functional limitation patterns and the need for evidence-based interventions that address all three conditions in this population.","container-title":"Journal of the American Geriatrics Society","DOI":"10.1111/jgs.17683","ISSN":"1532-5415","issue":"5","journalAbbreviation":"J Am Geriatr Soc","language":"eng","note":"PMID: 35113453\nPMCID: PMC9106850","page":"1442-1449","source":"PubMed","title":"The relationship between multimorbidity, obesity and functional impairment in older adults","volume":"70","author":[{"family":"Lynch","given":"David H."},{"family":"Petersen","given":"Curtis L."},{"family":"Fanous","given":"Marco M."},{"family":"Spangler","given":"Hillary B."},{"family":"Kahkoska","given":"Anna R."},{"family":"Jimenez","given":"Daniel"},{"family":"Batsis","given":"John A."}],"issued":{"date-parts":[["2022",5]]}}}],"schema":"https://github.com/citation-style-language/schema/raw/master/csl-citation.json"} </w:instrText>
      </w:r>
      <w:r w:rsidRPr="00A90DAB">
        <w:fldChar w:fldCharType="separate"/>
      </w:r>
      <w:r w:rsidRPr="00A90DAB">
        <w:t>[36]</w:t>
      </w:r>
      <w:r w:rsidRPr="00A90DAB">
        <w:fldChar w:fldCharType="end"/>
      </w:r>
      <w:r w:rsidRPr="00A90DAB">
        <w:t xml:space="preserve">, while obesity, in turn, may lead to falls through impaired lower-limb muscle quality, increased foot load, and decreased postural control </w:t>
      </w:r>
      <w:r w:rsidRPr="00A90DAB">
        <w:fldChar w:fldCharType="begin"/>
      </w:r>
      <w:r w:rsidRPr="00A90DAB">
        <w:instrText xml:space="preserve"> ADDIN ZOTERO_ITEM CSL_CITATION {"citationID":"nxs6zaQK","properties":{"formattedCitation":"[35]","plainCitation":"[35]","noteIndex":0},"citationItems":[{"id":23806,"uris":["http://zotero.org/users/local/hhPVnw6l/items/LTK8IIL6"],"itemData":{"id":23806,"type":"article-journal","abstract":"BACKGROUND: Recent investigations suggest that obesity may be associated with an increased risk of falls; however, this theory has yet to be definitively confirmed. This systematic review and meta-analysis examined the strength of the association between obesity and falls, multiple falls, fall-related injuries, and fall-related fractures among older adults.\nMETHODS: MEDLINE, Embase, CINAHL, PsycINFO, SPORTDiscus, LILACS, and Web of Science databases were searched to identify observational studies that assessed the association between obesity and fall-related outcomes in participants aged 60 years and older. Two independent reviewers performed data extraction and quality assessment. Relative risks and 95% confidence intervals (CI) were pooled using random effect meta-analyses.\nRESULTS: Thirty-one studies including a total of 1,758,694 participants were selected from 7,815 references. Pooled estimates showed that obese older adults have an increased risk of falls compared with nonobese counterparts (24 studies; relative risk: 1.16; 95% CI: 1.07-1.26; I2: 90%). Obesity was also associated with an increased risk of multiple falls (four studies; relative risk: 1.18; 95% CI: 1.08-1.29; I2: 0%). There was no evidence, however, of an association between obesity and fall-related injuries (seven studies; relative risk: 1.04; 95% CI: 0.92-1.18; I2: 65%). Fall-related fractures were reported in only one study, which demonstrated a lower risk of hip fracture with obesity (odds ratio: 0.65; 95% CI: 0.63-0.68).\nCONCLUSIONS: Obesity increases the risk of falls and multiple falls in people aged 60 years and older; however, there is insufficient evidence of an association with fall-related injuries or fractures. Prevention and treatment of obesity may play a role in preventing falls in older age.","container-title":"The Journals of Gerontology. Series A, Biological Sciences and Medical Sciences","DOI":"10.1093/gerona/glz272","ISSN":"1758-535X","issue":"5","journalAbbreviation":"J Gerontol A Biol Sci Med Sci","language":"eng","note":"PMID: 31750880","page":"952-960","source":"PubMed","title":"Does Obesity Increase the Risk and Severity of Falls in People Aged 60 Years and Older? A Systematic Review and Meta-analysis of Observational Studies","title-short":"Does Obesity Increase the Risk and Severity of Falls in People Aged 60 Years and Older?","volume":"75","author":[{"family":"G R Neri","given":"Silvia"},{"family":"S Oliveira","given":"Juliana"},{"family":"B Dario","given":"Amabile"},{"family":"M Lima","given":"Ricardo"},{"family":"Tiedemann","given":"Anne"}],"issued":{"date-parts":[["2020",4,17]]}}}],"schema":"https://github.com/citation-style-language/schema/raw/master/csl-citation.json"} </w:instrText>
      </w:r>
      <w:r w:rsidRPr="00A90DAB">
        <w:fldChar w:fldCharType="separate"/>
      </w:r>
      <w:r w:rsidRPr="00A90DAB">
        <w:t>[35]</w:t>
      </w:r>
      <w:r w:rsidRPr="00A90DAB">
        <w:fldChar w:fldCharType="end"/>
      </w:r>
      <w:r w:rsidRPr="00A90DAB">
        <w:t>.</w:t>
      </w:r>
    </w:p>
    <w:p w14:paraId="61967EDA" w14:textId="77777777" w:rsidR="00AD3F0B" w:rsidRPr="00A90DAB" w:rsidRDefault="00AD3F0B" w:rsidP="00AD3F0B">
      <w:pPr>
        <w:pStyle w:val="MDPI22heading2"/>
        <w:spacing w:before="240"/>
      </w:pPr>
      <w:r w:rsidRPr="00A90DAB">
        <w:t>4.3. Public Health Implications and Directions for Future Research</w:t>
      </w:r>
    </w:p>
    <w:p w14:paraId="658D4FD4" w14:textId="39E148E6" w:rsidR="00AD3F0B" w:rsidRPr="00A90DAB" w:rsidRDefault="00AD3F0B" w:rsidP="00AD3F0B">
      <w:pPr>
        <w:pStyle w:val="MDPI31text"/>
      </w:pPr>
      <w:r w:rsidRPr="00A90DAB">
        <w:t xml:space="preserve">Based on the findings of this prospective study, interventions aiming at the prevention of falls in older people with multimorbidity are urgently warranted. The results of our study suggest that factors such as pain, polypharmacy, difficulty in ADL, and sleep problems should be assessed and addressed in individuals with multimorbidity. Given that side effects of drugs are frequent in older adults, while polypharmacy may increase risk for falls, nonpharmacological interventions should be prioritized for the management </w:t>
      </w:r>
      <w:r w:rsidRPr="00A90DAB">
        <w:lastRenderedPageBreak/>
        <w:t xml:space="preserve">of pain (e.g., acupuncture and guided imagery) </w:t>
      </w:r>
      <w:r w:rsidRPr="00A90DAB">
        <w:rPr>
          <w:rFonts w:cs="Arial"/>
        </w:rPr>
        <w:fldChar w:fldCharType="begin"/>
      </w:r>
      <w:r w:rsidRPr="00A90DAB">
        <w:rPr>
          <w:rFonts w:cs="Arial"/>
        </w:rPr>
        <w:instrText xml:space="preserve"> ADDIN ZOTERO_ITEM CSL_CITATION {"citationID":"DNuYjVrR","properties":{"formattedCitation":"[53]","plainCitation":"[53]","noteIndex":0},"citationItems":[{"id":21561,"uris":["http://zotero.org/users/local/hhPVnw6l/items/AB79QXM7"],"itemData":{"id":21561,"type":"article-journal","abstract":"BACKGROUND: Pain is common in older adults. To maintain their quality of life and promote healthy ageing in the community, it is important to lower their pain levels. Pharmacological pain management has been shown to be effective in older adults. However, as drugs can have various side effects, non-pharmacological pain management is preferred for community-dwelling older adults. This systematic review evaluates the effectiveness, suitability, and sustainability of non-pharmacological pain management interventions for community-dwelling older adults.\nMETHODS: Five databases, namely, CINHAL, Journals@Ovid, Medline, PsycInfo, and PubMed, were searched for articles. The criteria for inclusion were: full-text articles published in English from 2005 to February 2019 on randomized controlled trials, with chronic non-cancer pain as the primary outcome, in which pain was rated by intensity, using non-pharmacological interventions, and with participants over 65 years old, community-dwelling, and mentally competent. A quality appraisal using the Jadad Scale was conducted on the included articles.\nRESULTS: Ten articles were included. The mean age of the older adults was from 66.75 to 76. The interventions covered were acupressure, acupuncture, guided imagery, qigong, periosteal stimulation, and Tai Chi. The pain intensities of the participants decreased after the implementation of the intervention. The net changes in pain intensity ranged from - 3.13 to - 0.65 on a zero to ten numeric rating scale, in which zero indicates no pain and ten represents the worst pain.\nCONCLUSIONS: Non-pharmacological methods of managing pain were effective in lowering pain levels in community-dwelling older adults, and can be promoted widely in the community.","container-title":"BMC public health","DOI":"10.1186/s12889-019-7831-9","ISSN":"1471-2458","issue":"1","journalAbbreviation":"BMC Public Health","language":"eng","note":"PMID: 31703654\nPMCID: PMC6842175","page":"1488","source":"PubMed","title":"The effectiveness, suitability, and sustainability of non-pharmacological methods of managing pain in community-dwelling older adults: a systematic review","title-short":"The effectiveness, suitability, and sustainability of non-pharmacological methods of managing pain in community-dwelling older adults","volume":"19","author":[{"family":"Tang","given":"Shuk Kwan"},{"family":"Tse","given":"Mimi Mun Yee"},{"family":"Leung","given":"Sau Fong"},{"family":"Fotis","given":"Theofanis"}],"issued":{"date-parts":[["2019",11,8]]}}}],"schema":"https://github.com/citation-style-language/schema/raw/master/csl-citation.json"} </w:instrText>
      </w:r>
      <w:r w:rsidRPr="00A90DAB">
        <w:rPr>
          <w:rFonts w:cs="Arial"/>
        </w:rPr>
        <w:fldChar w:fldCharType="separate"/>
      </w:r>
      <w:r w:rsidRPr="00A90DAB">
        <w:rPr>
          <w:rFonts w:cs="Arial"/>
        </w:rPr>
        <w:t>[53]</w:t>
      </w:r>
      <w:r w:rsidRPr="00A90DAB">
        <w:rPr>
          <w:rFonts w:cs="Arial"/>
        </w:rPr>
        <w:fldChar w:fldCharType="end"/>
      </w:r>
      <w:r w:rsidRPr="00A90DAB">
        <w:t xml:space="preserve"> and sleep problems (e.g., mindfulness and cognitive behavioral therapy) </w:t>
      </w:r>
      <w:r w:rsidRPr="00A90DAB">
        <w:rPr>
          <w:rFonts w:cs="Arial"/>
        </w:rPr>
        <w:fldChar w:fldCharType="begin"/>
      </w:r>
      <w:r w:rsidRPr="00A90DAB">
        <w:rPr>
          <w:rFonts w:cs="Arial"/>
        </w:rPr>
        <w:instrText xml:space="preserve"> ADDIN ZOTERO_ITEM CSL_CITATION {"citationID":"1I64MrcW","properties":{"formattedCitation":"[54]","plainCitation":"[54]","noteIndex":0},"citationItems":[{"id":21564,"uris":["http://zotero.org/users/local/hhPVnw6l/items/3LQ6RXP9"],"itemData":{"id":21564,"type":"article-journal","abstract":"Poor sleep is common among older adults, often caused by multiple underlying factors such as chronic stress. Poor sleep is subsequently associated with negative health outcomes including higher morbidity and mortality. Our primary purpose is to explore practical non-pharmacological intervention approaches integrating stress management to improve sleep quality among older adults. In doing so, we highlight approaches that appear to hold promise in real-world settings with older individuals. We conducted a tailored literature review specifically on approaches to improve sleep quality among older adults, with emphasis on those integrating stress management. Online search engines were reviewed to identify research in these areas. Various non-pharmacological intervention approaches, such as mindfulness and cognitive behavioral therapy, have shown promise in improving sleep quality and health outcomes within this population. Those integrating chronic stress management appear to be particularly successful. Thus further development of multidimensional sleep interventions integrating stress management with seniors is warranted.","container-title":"Geriatric Nursing (New York, N.Y.)","DOI":"10.1016/j.gerinurse.2018.02.002","ISSN":"1528-3984","issue":"5","journalAbbreviation":"Geriatr Nurs","language":"eng","note":"PMID: 29530293","page":"506-512","source":"PubMed","title":"Practical non-pharmacological intervention approaches for sleep problems among older adults","volume":"39","author":[{"family":"MacLeod","given":"Stephanie"},{"family":"Musich","given":"Shirley"},{"family":"Kraemer","given":"Sandra"},{"family":"Wicker","given":"Ellen"}],"issued":{"date-parts":[["2018",10]]}}}],"schema":"https://github.com/citation-style-language/schema/raw/master/csl-citation.json"} </w:instrText>
      </w:r>
      <w:r w:rsidRPr="00A90DAB">
        <w:rPr>
          <w:rFonts w:cs="Arial"/>
        </w:rPr>
        <w:fldChar w:fldCharType="separate"/>
      </w:r>
      <w:r w:rsidRPr="00A90DAB">
        <w:rPr>
          <w:rFonts w:cs="Arial"/>
        </w:rPr>
        <w:t>[54]</w:t>
      </w:r>
      <w:r w:rsidRPr="00A90DAB">
        <w:rPr>
          <w:rFonts w:cs="Arial"/>
        </w:rPr>
        <w:fldChar w:fldCharType="end"/>
      </w:r>
      <w:r w:rsidRPr="00A90DAB">
        <w:t xml:space="preserve">. Regarding polypharmacy, a multidisciplinary approach should be preferred, and regular drug regimen reviews may reduce the risk of inappropriate medication use </w:t>
      </w:r>
      <w:r w:rsidRPr="00A90DAB">
        <w:rPr>
          <w:rFonts w:cs="Arial"/>
        </w:rPr>
        <w:fldChar w:fldCharType="begin"/>
      </w:r>
      <w:r w:rsidRPr="00A90DAB">
        <w:rPr>
          <w:rFonts w:cs="Arial"/>
        </w:rPr>
        <w:instrText xml:space="preserve"> ADDIN ZOTERO_ITEM CSL_CITATION {"citationID":"WzZ0p56Y","properties":{"formattedCitation":"[55]","plainCitation":"[55]","noteIndex":0},"citationItems":[{"id":21567,"uris":["http://zotero.org/users/local/hhPVnw6l/items/YPJQ3P4Q"],"itemData":{"id":21567,"type":"article-journal","abstract":"Patients over the age 65 are a quickly expanding segment of the US population and represent a large percentage of patients requiring inpatient care. Older adults are more likely to experience polypharmacy and adverse drug effects. This review explains the risks of polypharmacy and potentially inappropriate medications in the elderly. Specific classes of medications frequently used in older adults in acute care settings are examined, including anticholinergic, sedative hypnotics, and antipsychotic medications. We discuss strategies aimed at addressing polypharmacy in this population including a drug regimen review (which is distinct from medication reconciliation), screening tools, pharmacist-led interventions, and computer-based strategies in the context of current literature and research findings. We provide a summary of general guidelines that may be helpful for geriatricians and hospitalists in improving patient care and clinical outcomes.","container-title":"Hospital Practice (1995)","DOI":"10.1080/21548331.2019.1706995","ISSN":"2154-8331","issue":"sup1","journalAbbreviation":"Hosp Pract (1995)","language":"eng","note":"PMID: 31900000","page":"56-62","source":"PubMed","title":"Polypharmacy in older adults: the role of the multidisciplinary team","title-short":"Polypharmacy in older adults","volume":"48","author":[{"family":"Baruth","given":"Joshua M."},{"family":"Gentry","given":"Melanie T."},{"family":"Rummans","given":"Teresa A."},{"family":"Miller","given":"Donna M."},{"family":"Burton","given":"M. Caroline"}],"issued":{"date-parts":[["2020",3]]}}}],"schema":"https://github.com/citation-style-language/schema/raw/master/csl-citation.json"} </w:instrText>
      </w:r>
      <w:r w:rsidRPr="00A90DAB">
        <w:rPr>
          <w:rFonts w:cs="Arial"/>
        </w:rPr>
        <w:fldChar w:fldCharType="separate"/>
      </w:r>
      <w:r w:rsidRPr="00A90DAB">
        <w:rPr>
          <w:rFonts w:cs="Arial"/>
        </w:rPr>
        <w:t>[55]</w:t>
      </w:r>
      <w:r w:rsidRPr="00A90DAB">
        <w:rPr>
          <w:rFonts w:cs="Arial"/>
        </w:rPr>
        <w:fldChar w:fldCharType="end"/>
      </w:r>
      <w:r w:rsidRPr="00A90DAB">
        <w:t>. Another potentially effective intervention is promotion of physical activity. Indeed, weekly programs combining balance and resistance exercises may help reduce the occurrence of falls as well as improve the management of underlying comorbidities and difficulty in ADL. In terms of future research, more data of longitudinal nature</w:t>
      </w:r>
      <w:r w:rsidR="00DA24E0" w:rsidRPr="00A90DAB">
        <w:t>,</w:t>
      </w:r>
      <w:r w:rsidRPr="00A90DAB">
        <w:t xml:space="preserve"> including intervention studies</w:t>
      </w:r>
      <w:r w:rsidR="00DA24E0" w:rsidRPr="00A90DAB">
        <w:t>,</w:t>
      </w:r>
      <w:r w:rsidRPr="00A90DAB">
        <w:t xml:space="preserve"> are needed for the design of effective strategies to reduce falls among older people with multimorbidity. </w:t>
      </w:r>
      <w:r w:rsidRPr="00A90DAB">
        <w:rPr>
          <w:color w:val="0A0A0A"/>
        </w:rPr>
        <w:t>Furthermore, future studies should assess which combinations of pathologies are associated most with</w:t>
      </w:r>
      <w:r w:rsidR="00DA24E0" w:rsidRPr="00A90DAB">
        <w:rPr>
          <w:color w:val="0A0A0A"/>
        </w:rPr>
        <w:t xml:space="preserve"> the</w:t>
      </w:r>
      <w:r w:rsidRPr="00A90DAB">
        <w:rPr>
          <w:color w:val="0A0A0A"/>
        </w:rPr>
        <w:t xml:space="preserve"> risk of falling.</w:t>
      </w:r>
    </w:p>
    <w:p w14:paraId="793C61A9" w14:textId="77777777" w:rsidR="00AD3F0B" w:rsidRPr="00A90DAB" w:rsidRDefault="00AD3F0B" w:rsidP="00AD3F0B">
      <w:pPr>
        <w:pStyle w:val="MDPI22heading2"/>
        <w:spacing w:before="240"/>
      </w:pPr>
      <w:r w:rsidRPr="00A90DAB">
        <w:t>4.4. Strengths and Limitations</w:t>
      </w:r>
    </w:p>
    <w:p w14:paraId="1C7B94F2" w14:textId="12B67AE5" w:rsidR="00AD3F0B" w:rsidRPr="00A90DAB" w:rsidRDefault="00AD3F0B" w:rsidP="00AD3F0B">
      <w:pPr>
        <w:pStyle w:val="MDPI31text"/>
      </w:pPr>
      <w:r w:rsidRPr="00A90DAB">
        <w:t>The strengths of this study include the large sample size and the use of prospective nationally representative data. Nonetheless, the study results should be interpreted in the light of several limitations. First, while the present list of chronic conditions included a variety of conditions, there was a lack of information on diseases such as orthostatic hypotension or neuropathy</w:t>
      </w:r>
      <w:r w:rsidR="00DA24E0" w:rsidRPr="00A90DAB">
        <w:t>,</w:t>
      </w:r>
      <w:r w:rsidRPr="00A90DAB">
        <w:t xml:space="preserve"> </w:t>
      </w:r>
      <w:r w:rsidR="00DA24E0" w:rsidRPr="00A90DAB">
        <w:t>which</w:t>
      </w:r>
      <w:r w:rsidRPr="00A90DAB">
        <w:t xml:space="preserve"> can lead to particularly high risk for falls. Thus, the </w:t>
      </w:r>
      <w:r w:rsidRPr="00A90DAB">
        <w:rPr>
          <w:szCs w:val="20"/>
        </w:rPr>
        <w:t xml:space="preserve">estimates of this study could have differed with a different set of diseases assessed. </w:t>
      </w:r>
      <w:r w:rsidRPr="00A90DAB">
        <w:rPr>
          <w:color w:val="0A0A0A"/>
          <w:szCs w:val="20"/>
        </w:rPr>
        <w:t xml:space="preserve">Second, most of the data used in our study, including data on chronic conditions and falls, were based on self-report. Thus, it is possible that some level of bias (e.g., recall bias) was introduced in our findings. </w:t>
      </w:r>
      <w:r w:rsidRPr="00A90DAB">
        <w:rPr>
          <w:szCs w:val="20"/>
        </w:rPr>
        <w:t>Third,</w:t>
      </w:r>
      <w:r w:rsidRPr="00A90DAB">
        <w:t xml:space="preserve"> baseline data on multimorbidity and other control or mediating variables were used for the analysis. Consequently, it is possible that some conditions or characteristics of the respondents changed between the two </w:t>
      </w:r>
      <w:r w:rsidRPr="00A90DAB">
        <w:rPr>
          <w:szCs w:val="20"/>
        </w:rPr>
        <w:t xml:space="preserve">waves. Fourth, </w:t>
      </w:r>
      <w:r w:rsidRPr="00A90DAB">
        <w:rPr>
          <w:color w:val="0A0A0A"/>
          <w:szCs w:val="20"/>
        </w:rPr>
        <w:t>Wave 1 was conducted in October 2009–February 2011, while Wave 2 was conducted in April 2012–January 2013. It is possible for the different seasons and survey durations between the two waves to have resulted in different qualities of the survey. Finally, people who were not followed at Wave 2 were more likely to be older, not married/cohabiting, and have lower levels of education at baseline. Thus, it is possible for some level of attrition bias to exist.</w:t>
      </w:r>
    </w:p>
    <w:p w14:paraId="4C0DC7D4" w14:textId="77777777" w:rsidR="00AD3F0B" w:rsidRPr="00A90DAB" w:rsidRDefault="00AD3F0B" w:rsidP="00AD3F0B">
      <w:pPr>
        <w:pStyle w:val="MDPI21heading1"/>
      </w:pPr>
      <w:r w:rsidRPr="00A90DAB">
        <w:t>5. Conclusions</w:t>
      </w:r>
    </w:p>
    <w:p w14:paraId="47B7E788" w14:textId="7D9566C6" w:rsidR="00AD3F0B" w:rsidRPr="00A90DAB" w:rsidRDefault="00AD3F0B" w:rsidP="00AD3F0B">
      <w:pPr>
        <w:pStyle w:val="MDPI31text"/>
      </w:pPr>
      <w:r w:rsidRPr="00A90DAB">
        <w:rPr>
          <w:rFonts w:hint="eastAsia"/>
        </w:rPr>
        <w:t>This prospective study of 6900 community-dwelling individuals aged ≥50 years from Ireland revealed that multimorbidity was positively and significantly associated with incident falls. Furthermore, pain, polypharmacy</w:t>
      </w:r>
      <w:r w:rsidRPr="00A90DAB">
        <w:t xml:space="preserve">, difficulty in ADL, and </w:t>
      </w:r>
      <w:r w:rsidRPr="00A90DAB">
        <w:rPr>
          <w:rFonts w:hint="eastAsia"/>
        </w:rPr>
        <w:t xml:space="preserve">sleep problems explained </w:t>
      </w:r>
      <w:r w:rsidRPr="00A90DAB">
        <w:t>9.3% to 23.5% of the multimorbidity</w:t>
      </w:r>
      <w:r w:rsidR="00DA24E0" w:rsidRPr="00A90DAB">
        <w:t>–</w:t>
      </w:r>
      <w:r w:rsidRPr="00A90DAB">
        <w:t xml:space="preserve">fall relationship. Future interventional studies are needed to assess whether addressing the mediators identified in this study can </w:t>
      </w:r>
      <w:r w:rsidRPr="00A90DAB">
        <w:rPr>
          <w:szCs w:val="20"/>
        </w:rPr>
        <w:t>lead to lower risk of falls among those with multimorbidity.</w:t>
      </w:r>
    </w:p>
    <w:p w14:paraId="753A2C3D" w14:textId="2B4A6097" w:rsidR="00AD3F0B" w:rsidRPr="00A90DAB" w:rsidRDefault="00AD3F0B" w:rsidP="00AD3F0B">
      <w:pPr>
        <w:pStyle w:val="MDPI62BackMatter"/>
        <w:spacing w:before="240"/>
      </w:pPr>
      <w:r w:rsidRPr="00A90DAB">
        <w:rPr>
          <w:b/>
        </w:rPr>
        <w:t xml:space="preserve">Author Contributions: </w:t>
      </w:r>
      <w:r w:rsidRPr="00A90DAB">
        <w:t>Conceptualization, L.J. and A.K.; methodology, A.K.; formal analysis, A.K.; writing—original draft preparation, L.J.; writing—review and editing, L.J., J.I.S., K.K., J.M.H., G.F.L.-S., L.S.</w:t>
      </w:r>
      <w:r w:rsidR="00DA24E0" w:rsidRPr="00A90DAB">
        <w:t>,</w:t>
      </w:r>
      <w:r w:rsidRPr="00A90DAB">
        <w:t xml:space="preserve"> and A.K.; supervision, A.K. All authors have read and agreed to the published version of the manuscript.</w:t>
      </w:r>
    </w:p>
    <w:p w14:paraId="53C00636" w14:textId="77777777" w:rsidR="00AD3F0B" w:rsidRPr="00A90DAB" w:rsidRDefault="00AD3F0B" w:rsidP="00AD3F0B">
      <w:pPr>
        <w:pStyle w:val="MDPI62BackMatter"/>
      </w:pPr>
      <w:r w:rsidRPr="00A90DAB">
        <w:rPr>
          <w:b/>
        </w:rPr>
        <w:t xml:space="preserve">Funding: </w:t>
      </w:r>
      <w:r w:rsidRPr="00A90DAB">
        <w:t>This research received no external funding.</w:t>
      </w:r>
    </w:p>
    <w:p w14:paraId="08BB2EBF" w14:textId="77777777" w:rsidR="00AD3F0B" w:rsidRPr="00A90DAB" w:rsidRDefault="00AD3F0B" w:rsidP="00AD3F0B">
      <w:pPr>
        <w:pStyle w:val="MDPI62BackMatter"/>
        <w:rPr>
          <w:b/>
        </w:rPr>
      </w:pPr>
      <w:bookmarkStart w:id="0" w:name="_Hlk89945590"/>
      <w:bookmarkStart w:id="1" w:name="_Hlk60054323"/>
      <w:r w:rsidRPr="00A90DAB">
        <w:rPr>
          <w:b/>
        </w:rPr>
        <w:t xml:space="preserve">Institutional Review Board Statement: </w:t>
      </w:r>
      <w:r w:rsidRPr="00A90DAB">
        <w:t>Ethical approval for the survey was obtained from the Ethics Committee of the Faculty of Health Sciences of Trinity College Dublin.</w:t>
      </w:r>
    </w:p>
    <w:bookmarkEnd w:id="0"/>
    <w:p w14:paraId="0FFD02CC" w14:textId="77777777" w:rsidR="00AD3F0B" w:rsidRPr="00A90DAB" w:rsidRDefault="00AD3F0B" w:rsidP="00AD3F0B">
      <w:pPr>
        <w:pStyle w:val="MDPI62BackMatter"/>
      </w:pPr>
      <w:r w:rsidRPr="00A90DAB">
        <w:rPr>
          <w:b/>
        </w:rPr>
        <w:t xml:space="preserve">Informed Consent Statement: </w:t>
      </w:r>
      <w:r w:rsidRPr="00A90DAB">
        <w:t>Each participant provided written informed consent.</w:t>
      </w:r>
    </w:p>
    <w:bookmarkEnd w:id="1"/>
    <w:p w14:paraId="7861026E" w14:textId="77777777" w:rsidR="00AD3F0B" w:rsidRPr="00A90DAB" w:rsidRDefault="00AD3F0B" w:rsidP="00AD3F0B">
      <w:pPr>
        <w:pStyle w:val="MDPI62BackMatter"/>
      </w:pPr>
      <w:r w:rsidRPr="00A90DAB">
        <w:rPr>
          <w:b/>
        </w:rPr>
        <w:t xml:space="preserve">Data Availability Statement: </w:t>
      </w:r>
    </w:p>
    <w:p w14:paraId="3CA72A40" w14:textId="77777777" w:rsidR="00AD3F0B" w:rsidRPr="00A90DAB" w:rsidRDefault="00AD3F0B" w:rsidP="00AD3F0B">
      <w:pPr>
        <w:pStyle w:val="MDPI62BackMatter"/>
      </w:pPr>
      <w:r w:rsidRPr="00A90DAB">
        <w:rPr>
          <w:b/>
        </w:rPr>
        <w:t>Acknowledgments:</w:t>
      </w:r>
      <w:r w:rsidRPr="00A90DAB">
        <w:t xml:space="preserve"> Researchers interested in using TILDA data may access the data for free from the following sites: Irish Social Science Data Archive (ISSDA) at University College Dublin http://www.ucd.ie/issda/data/tilda/; Interuniversity Consortium for Political and Social Research (ICPSR) at the University of Michigan.</w:t>
      </w:r>
    </w:p>
    <w:p w14:paraId="740CAF7D" w14:textId="6829920C" w:rsidR="00AD3F0B" w:rsidRPr="00A90DAB" w:rsidRDefault="00AD3F0B" w:rsidP="00AD3F0B">
      <w:pPr>
        <w:pStyle w:val="MDPI62BackMatter"/>
      </w:pPr>
      <w:r w:rsidRPr="00A90DAB">
        <w:rPr>
          <w:b/>
        </w:rPr>
        <w:t xml:space="preserve">Conflicts of Interest: </w:t>
      </w:r>
      <w:r w:rsidRPr="00A90DAB">
        <w:t>The authors declare no conflict</w:t>
      </w:r>
      <w:r w:rsidR="00DA24E0" w:rsidRPr="00A90DAB">
        <w:t>s</w:t>
      </w:r>
      <w:r w:rsidRPr="00A90DAB">
        <w:t xml:space="preserve"> of interest.</w:t>
      </w:r>
    </w:p>
    <w:p w14:paraId="25B5513D" w14:textId="77777777" w:rsidR="00AD3F0B" w:rsidRPr="00A90DAB" w:rsidRDefault="00AD3F0B" w:rsidP="00AD3F0B">
      <w:pPr>
        <w:pStyle w:val="MDPI21heading1"/>
        <w:ind w:left="0"/>
      </w:pPr>
      <w:r w:rsidRPr="00A90DAB">
        <w:lastRenderedPageBreak/>
        <w:t>References</w:t>
      </w:r>
    </w:p>
    <w:p w14:paraId="37FA4A55"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eastAsia="Yu Mincho"/>
          <w:noProof w:val="0"/>
          <w:color w:val="auto"/>
          <w:sz w:val="18"/>
          <w:szCs w:val="18"/>
          <w:lang w:eastAsia="fr-FR" w:bidi="en-US"/>
        </w:rPr>
        <w:fldChar w:fldCharType="begin"/>
      </w:r>
      <w:r w:rsidRPr="00A90DAB">
        <w:rPr>
          <w:rFonts w:eastAsia="Yu Mincho"/>
          <w:noProof w:val="0"/>
          <w:color w:val="auto"/>
          <w:sz w:val="18"/>
          <w:szCs w:val="18"/>
          <w:lang w:eastAsia="fr-FR"/>
        </w:rPr>
        <w:instrText xml:space="preserve"> ADDIN ZOTERO_BIBL {"uncited":[],"omitted":[],"custom":[]} CSL_BIBLIOGRAPHY </w:instrText>
      </w:r>
      <w:r w:rsidRPr="00A90DAB">
        <w:rPr>
          <w:rFonts w:eastAsia="Yu Mincho"/>
          <w:noProof w:val="0"/>
          <w:color w:val="auto"/>
          <w:sz w:val="18"/>
          <w:szCs w:val="18"/>
          <w:lang w:eastAsia="fr-FR" w:bidi="en-US"/>
        </w:rPr>
        <w:fldChar w:fldCharType="separate"/>
      </w:r>
      <w:r w:rsidRPr="00A90DAB">
        <w:rPr>
          <w:rFonts w:ascii="Times New Roman" w:hAnsi="Times New Roman"/>
          <w:noProof w:val="0"/>
          <w:color w:val="auto"/>
        </w:rPr>
        <w:t xml:space="preserve">1. </w:t>
      </w:r>
      <w:r w:rsidRPr="00A90DAB">
        <w:rPr>
          <w:rFonts w:ascii="Times New Roman" w:hAnsi="Times New Roman"/>
          <w:noProof w:val="0"/>
          <w:color w:val="auto"/>
        </w:rPr>
        <w:tab/>
        <w:t>World Health Organization Falls Available online: https://www.who.int/news-room/fact-sheets/detail/falls (accessed on 22 July 2022).</w:t>
      </w:r>
    </w:p>
    <w:p w14:paraId="18026910"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 </w:t>
      </w:r>
      <w:r w:rsidRPr="00A90DAB">
        <w:rPr>
          <w:rFonts w:ascii="Times New Roman" w:hAnsi="Times New Roman"/>
          <w:noProof w:val="0"/>
          <w:color w:val="auto"/>
        </w:rPr>
        <w:tab/>
        <w:t xml:space="preserve">James, S.L.; Lucchesi, L.R.; Bisignano, C.; Castle, C.D.; Dingels, Z.V.; Fox, J.T.; Hamilton, E.B.; Henry, N.J.; Krohn, K.J.; Liu, Z.; et al. The Global Burden of Falls: Global, Regional and National Estimates of Morbidity and Mortality from the Global Burden of Disease Study 2017. </w:t>
      </w:r>
      <w:r w:rsidRPr="00A90DAB">
        <w:rPr>
          <w:rFonts w:ascii="Times New Roman" w:hAnsi="Times New Roman"/>
          <w:i/>
          <w:iCs/>
          <w:noProof w:val="0"/>
          <w:color w:val="auto"/>
        </w:rPr>
        <w:t>Inj Prev</w:t>
      </w:r>
      <w:r w:rsidRPr="00A90DAB">
        <w:rPr>
          <w:rFonts w:ascii="Times New Roman" w:hAnsi="Times New Roman"/>
          <w:noProof w:val="0"/>
          <w:color w:val="auto"/>
        </w:rPr>
        <w:t xml:space="preserve"> </w:t>
      </w:r>
      <w:r w:rsidRPr="00A90DAB">
        <w:rPr>
          <w:rFonts w:ascii="Times New Roman" w:hAnsi="Times New Roman"/>
          <w:b/>
          <w:bCs/>
          <w:noProof w:val="0"/>
          <w:color w:val="auto"/>
        </w:rPr>
        <w:t>2020</w:t>
      </w:r>
      <w:r w:rsidRPr="00A90DAB">
        <w:rPr>
          <w:rFonts w:ascii="Times New Roman" w:hAnsi="Times New Roman"/>
          <w:noProof w:val="0"/>
          <w:color w:val="auto"/>
        </w:rPr>
        <w:t xml:space="preserve">, </w:t>
      </w:r>
      <w:r w:rsidRPr="00A90DAB">
        <w:rPr>
          <w:rFonts w:ascii="Times New Roman" w:hAnsi="Times New Roman"/>
          <w:i/>
          <w:iCs/>
          <w:noProof w:val="0"/>
          <w:color w:val="auto"/>
        </w:rPr>
        <w:t>26</w:t>
      </w:r>
      <w:r w:rsidRPr="00A90DAB">
        <w:rPr>
          <w:rFonts w:ascii="Times New Roman" w:hAnsi="Times New Roman"/>
          <w:noProof w:val="0"/>
          <w:color w:val="auto"/>
        </w:rPr>
        <w:t>, i3–i11, doi:10.1136/injuryprev-2019-043286.</w:t>
      </w:r>
    </w:p>
    <w:p w14:paraId="2F85378C"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 </w:t>
      </w:r>
      <w:r w:rsidRPr="00A90DAB">
        <w:rPr>
          <w:rFonts w:ascii="Times New Roman" w:hAnsi="Times New Roman"/>
          <w:noProof w:val="0"/>
          <w:color w:val="auto"/>
        </w:rPr>
        <w:tab/>
        <w:t xml:space="preserve">Laboni, A.; Flint, A.J. The Complex Interplay of Depression and Falls in Older Adults: A Clinical Review. </w:t>
      </w:r>
      <w:r w:rsidRPr="00A90DAB">
        <w:rPr>
          <w:rFonts w:ascii="Times New Roman" w:hAnsi="Times New Roman"/>
          <w:i/>
          <w:iCs/>
          <w:noProof w:val="0"/>
          <w:color w:val="auto"/>
        </w:rPr>
        <w:t>Am J Geriatr Psychiatry</w:t>
      </w:r>
      <w:r w:rsidRPr="00A90DAB">
        <w:rPr>
          <w:rFonts w:ascii="Times New Roman" w:hAnsi="Times New Roman"/>
          <w:noProof w:val="0"/>
          <w:color w:val="auto"/>
        </w:rPr>
        <w:t xml:space="preserve"> </w:t>
      </w:r>
      <w:r w:rsidRPr="00A90DAB">
        <w:rPr>
          <w:rFonts w:ascii="Times New Roman" w:hAnsi="Times New Roman"/>
          <w:b/>
          <w:bCs/>
          <w:noProof w:val="0"/>
          <w:color w:val="auto"/>
        </w:rPr>
        <w:t>2013</w:t>
      </w:r>
      <w:r w:rsidRPr="00A90DAB">
        <w:rPr>
          <w:rFonts w:ascii="Times New Roman" w:hAnsi="Times New Roman"/>
          <w:noProof w:val="0"/>
          <w:color w:val="auto"/>
        </w:rPr>
        <w:t xml:space="preserve">, </w:t>
      </w:r>
      <w:r w:rsidRPr="00A90DAB">
        <w:rPr>
          <w:rFonts w:ascii="Times New Roman" w:hAnsi="Times New Roman"/>
          <w:i/>
          <w:iCs/>
          <w:noProof w:val="0"/>
          <w:color w:val="auto"/>
        </w:rPr>
        <w:t>21</w:t>
      </w:r>
      <w:r w:rsidRPr="00A90DAB">
        <w:rPr>
          <w:rFonts w:ascii="Times New Roman" w:hAnsi="Times New Roman"/>
          <w:noProof w:val="0"/>
          <w:color w:val="auto"/>
        </w:rPr>
        <w:t>, 484–492, doi:10.1016/j.jagp.2013.01.008.</w:t>
      </w:r>
    </w:p>
    <w:p w14:paraId="24B0BA32"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 </w:t>
      </w:r>
      <w:r w:rsidRPr="00A90DAB">
        <w:rPr>
          <w:rFonts w:ascii="Times New Roman" w:hAnsi="Times New Roman"/>
          <w:noProof w:val="0"/>
          <w:color w:val="auto"/>
        </w:rPr>
        <w:tab/>
        <w:t xml:space="preserve">Stenhagen, M.; Ekström, H.; Nordell, E.; Elmståhl, S. Accidental Falls, Health-Related Quality of Life and Life Satisfaction: A Prospective Study of the General Elderly Population. </w:t>
      </w:r>
      <w:r w:rsidRPr="00A90DAB">
        <w:rPr>
          <w:rFonts w:ascii="Times New Roman" w:hAnsi="Times New Roman"/>
          <w:i/>
          <w:iCs/>
          <w:noProof w:val="0"/>
          <w:color w:val="auto"/>
        </w:rPr>
        <w:t>Arch Gerontol Geriatr</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58</w:t>
      </w:r>
      <w:r w:rsidRPr="00A90DAB">
        <w:rPr>
          <w:rFonts w:ascii="Times New Roman" w:hAnsi="Times New Roman"/>
          <w:noProof w:val="0"/>
          <w:color w:val="auto"/>
        </w:rPr>
        <w:t>, 95–100, doi:10.1016/j.archger.2013.07.006.</w:t>
      </w:r>
    </w:p>
    <w:p w14:paraId="2AE3DCD1"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 </w:t>
      </w:r>
      <w:r w:rsidRPr="00A90DAB">
        <w:rPr>
          <w:rFonts w:ascii="Times New Roman" w:hAnsi="Times New Roman"/>
          <w:noProof w:val="0"/>
          <w:color w:val="auto"/>
        </w:rPr>
        <w:tab/>
        <w:t xml:space="preserve">Sylliaas, H.; Idland, G.; Sandvik, L.; Forsen, L.; Bergland, A. Does Mortality of the Aged Increase with the Number of Falls? Results from a Nine-Year Follow-up Study. </w:t>
      </w:r>
      <w:r w:rsidRPr="00A90DAB">
        <w:rPr>
          <w:rFonts w:ascii="Times New Roman" w:hAnsi="Times New Roman"/>
          <w:i/>
          <w:iCs/>
          <w:noProof w:val="0"/>
          <w:color w:val="auto"/>
        </w:rPr>
        <w:t>Eur J Epidemiol</w:t>
      </w:r>
      <w:r w:rsidRPr="00A90DAB">
        <w:rPr>
          <w:rFonts w:ascii="Times New Roman" w:hAnsi="Times New Roman"/>
          <w:noProof w:val="0"/>
          <w:color w:val="auto"/>
        </w:rPr>
        <w:t xml:space="preserve"> </w:t>
      </w:r>
      <w:r w:rsidRPr="00A90DAB">
        <w:rPr>
          <w:rFonts w:ascii="Times New Roman" w:hAnsi="Times New Roman"/>
          <w:b/>
          <w:bCs/>
          <w:noProof w:val="0"/>
          <w:color w:val="auto"/>
        </w:rPr>
        <w:t>2009</w:t>
      </w:r>
      <w:r w:rsidRPr="00A90DAB">
        <w:rPr>
          <w:rFonts w:ascii="Times New Roman" w:hAnsi="Times New Roman"/>
          <w:noProof w:val="0"/>
          <w:color w:val="auto"/>
        </w:rPr>
        <w:t xml:space="preserve">, </w:t>
      </w:r>
      <w:r w:rsidRPr="00A90DAB">
        <w:rPr>
          <w:rFonts w:ascii="Times New Roman" w:hAnsi="Times New Roman"/>
          <w:i/>
          <w:iCs/>
          <w:noProof w:val="0"/>
          <w:color w:val="auto"/>
        </w:rPr>
        <w:t>24</w:t>
      </w:r>
      <w:r w:rsidRPr="00A90DAB">
        <w:rPr>
          <w:rFonts w:ascii="Times New Roman" w:hAnsi="Times New Roman"/>
          <w:noProof w:val="0"/>
          <w:color w:val="auto"/>
        </w:rPr>
        <w:t>, 351–355, doi:10.1007/s10654-009-9348-5.</w:t>
      </w:r>
    </w:p>
    <w:p w14:paraId="029B10CD"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6. </w:t>
      </w:r>
      <w:r w:rsidRPr="00A90DAB">
        <w:rPr>
          <w:rFonts w:ascii="Times New Roman" w:hAnsi="Times New Roman"/>
          <w:noProof w:val="0"/>
          <w:color w:val="auto"/>
        </w:rPr>
        <w:tab/>
        <w:t xml:space="preserve">Davis, J.C.; Robertson, M.C.; Ashe, M.C.; Liu-Ambrose, T.; Khan, K.M.; Marra, C.A. International Comparison of Cost of Falls in Older Adults Living in the Community: A Systematic Review. </w:t>
      </w:r>
      <w:r w:rsidRPr="00A90DAB">
        <w:rPr>
          <w:rFonts w:ascii="Times New Roman" w:hAnsi="Times New Roman"/>
          <w:i/>
          <w:iCs/>
          <w:noProof w:val="0"/>
          <w:color w:val="auto"/>
        </w:rPr>
        <w:t>Osteoporos Int</w:t>
      </w:r>
      <w:r w:rsidRPr="00A90DAB">
        <w:rPr>
          <w:rFonts w:ascii="Times New Roman" w:hAnsi="Times New Roman"/>
          <w:noProof w:val="0"/>
          <w:color w:val="auto"/>
        </w:rPr>
        <w:t xml:space="preserve"> </w:t>
      </w:r>
      <w:r w:rsidRPr="00A90DAB">
        <w:rPr>
          <w:rFonts w:ascii="Times New Roman" w:hAnsi="Times New Roman"/>
          <w:b/>
          <w:bCs/>
          <w:noProof w:val="0"/>
          <w:color w:val="auto"/>
        </w:rPr>
        <w:t>2010</w:t>
      </w:r>
      <w:r w:rsidRPr="00A90DAB">
        <w:rPr>
          <w:rFonts w:ascii="Times New Roman" w:hAnsi="Times New Roman"/>
          <w:noProof w:val="0"/>
          <w:color w:val="auto"/>
        </w:rPr>
        <w:t xml:space="preserve">, </w:t>
      </w:r>
      <w:r w:rsidRPr="00A90DAB">
        <w:rPr>
          <w:rFonts w:ascii="Times New Roman" w:hAnsi="Times New Roman"/>
          <w:i/>
          <w:iCs/>
          <w:noProof w:val="0"/>
          <w:color w:val="auto"/>
        </w:rPr>
        <w:t>21</w:t>
      </w:r>
      <w:r w:rsidRPr="00A90DAB">
        <w:rPr>
          <w:rFonts w:ascii="Times New Roman" w:hAnsi="Times New Roman"/>
          <w:noProof w:val="0"/>
          <w:color w:val="auto"/>
        </w:rPr>
        <w:t>, 1295–1306, doi:10.1007/s00198-009-1162-0.</w:t>
      </w:r>
    </w:p>
    <w:p w14:paraId="11E037E8"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7. </w:t>
      </w:r>
      <w:r w:rsidRPr="00A90DAB">
        <w:rPr>
          <w:rFonts w:ascii="Times New Roman" w:hAnsi="Times New Roman"/>
          <w:noProof w:val="0"/>
          <w:color w:val="auto"/>
        </w:rPr>
        <w:tab/>
        <w:t xml:space="preserve">Burns, E.R.; Stevens, J.A.; Lee, R. The Direct Costs of Fatal and Non-Fatal Falls among Older Adults — United States. </w:t>
      </w:r>
      <w:r w:rsidRPr="00A90DAB">
        <w:rPr>
          <w:rFonts w:ascii="Times New Roman" w:hAnsi="Times New Roman"/>
          <w:i/>
          <w:iCs/>
          <w:noProof w:val="0"/>
          <w:color w:val="auto"/>
        </w:rPr>
        <w:t>J Safety Res</w:t>
      </w:r>
      <w:r w:rsidRPr="00A90DAB">
        <w:rPr>
          <w:rFonts w:ascii="Times New Roman" w:hAnsi="Times New Roman"/>
          <w:noProof w:val="0"/>
          <w:color w:val="auto"/>
        </w:rPr>
        <w:t xml:space="preserve"> </w:t>
      </w:r>
      <w:r w:rsidRPr="00A90DAB">
        <w:rPr>
          <w:rFonts w:ascii="Times New Roman" w:hAnsi="Times New Roman"/>
          <w:b/>
          <w:bCs/>
          <w:noProof w:val="0"/>
          <w:color w:val="auto"/>
        </w:rPr>
        <w:t>2016</w:t>
      </w:r>
      <w:r w:rsidRPr="00A90DAB">
        <w:rPr>
          <w:rFonts w:ascii="Times New Roman" w:hAnsi="Times New Roman"/>
          <w:noProof w:val="0"/>
          <w:color w:val="auto"/>
        </w:rPr>
        <w:t xml:space="preserve">, </w:t>
      </w:r>
      <w:r w:rsidRPr="00A90DAB">
        <w:rPr>
          <w:rFonts w:ascii="Times New Roman" w:hAnsi="Times New Roman"/>
          <w:i/>
          <w:iCs/>
          <w:noProof w:val="0"/>
          <w:color w:val="auto"/>
        </w:rPr>
        <w:t>58</w:t>
      </w:r>
      <w:r w:rsidRPr="00A90DAB">
        <w:rPr>
          <w:rFonts w:ascii="Times New Roman" w:hAnsi="Times New Roman"/>
          <w:noProof w:val="0"/>
          <w:color w:val="auto"/>
        </w:rPr>
        <w:t>, 99–103, doi:10.1016/j.jsr.2016.05.001.</w:t>
      </w:r>
    </w:p>
    <w:p w14:paraId="61CD71E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8. </w:t>
      </w:r>
      <w:r w:rsidRPr="00A90DAB">
        <w:rPr>
          <w:rFonts w:ascii="Times New Roman" w:hAnsi="Times New Roman"/>
          <w:noProof w:val="0"/>
          <w:color w:val="auto"/>
        </w:rPr>
        <w:tab/>
        <w:t xml:space="preserve">Johnston, M.C.; Crilly, M.; Black, C.; Prescott, G.J.; Mercer, S.W. Defining and Measuring Multimorbidity: A Systematic Review of Systematic Reviews. </w:t>
      </w:r>
      <w:r w:rsidRPr="00A90DAB">
        <w:rPr>
          <w:rFonts w:ascii="Times New Roman" w:hAnsi="Times New Roman"/>
          <w:i/>
          <w:iCs/>
          <w:noProof w:val="0"/>
          <w:color w:val="auto"/>
        </w:rPr>
        <w:t>Eur J Public Health</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29</w:t>
      </w:r>
      <w:r w:rsidRPr="00A90DAB">
        <w:rPr>
          <w:rFonts w:ascii="Times New Roman" w:hAnsi="Times New Roman"/>
          <w:noProof w:val="0"/>
          <w:color w:val="auto"/>
        </w:rPr>
        <w:t>, 182–189, doi:10.1093/eurpub/cky098.</w:t>
      </w:r>
    </w:p>
    <w:p w14:paraId="2198C693"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9. </w:t>
      </w:r>
      <w:r w:rsidRPr="00A90DAB">
        <w:rPr>
          <w:rFonts w:ascii="Times New Roman" w:hAnsi="Times New Roman"/>
          <w:noProof w:val="0"/>
          <w:color w:val="auto"/>
        </w:rPr>
        <w:tab/>
        <w:t xml:space="preserve">Marengoni, A.; Angleman, S.; Melis, R.; Mangialasche, F.; Karp, A.; Garmen, A.; Meinow, B.; Fratiglioni, L. Aging with Multimorbidity: A Systematic Review of the Literature. </w:t>
      </w:r>
      <w:r w:rsidRPr="00A90DAB">
        <w:rPr>
          <w:rFonts w:ascii="Times New Roman" w:hAnsi="Times New Roman"/>
          <w:i/>
          <w:iCs/>
          <w:noProof w:val="0"/>
          <w:color w:val="auto"/>
        </w:rPr>
        <w:t>Ageing Res Rev</w:t>
      </w:r>
      <w:r w:rsidRPr="00A90DAB">
        <w:rPr>
          <w:rFonts w:ascii="Times New Roman" w:hAnsi="Times New Roman"/>
          <w:noProof w:val="0"/>
          <w:color w:val="auto"/>
        </w:rPr>
        <w:t xml:space="preserve"> </w:t>
      </w:r>
      <w:r w:rsidRPr="00A90DAB">
        <w:rPr>
          <w:rFonts w:ascii="Times New Roman" w:hAnsi="Times New Roman"/>
          <w:b/>
          <w:bCs/>
          <w:noProof w:val="0"/>
          <w:color w:val="auto"/>
        </w:rPr>
        <w:t>2011</w:t>
      </w:r>
      <w:r w:rsidRPr="00A90DAB">
        <w:rPr>
          <w:rFonts w:ascii="Times New Roman" w:hAnsi="Times New Roman"/>
          <w:noProof w:val="0"/>
          <w:color w:val="auto"/>
        </w:rPr>
        <w:t xml:space="preserve">, </w:t>
      </w:r>
      <w:r w:rsidRPr="00A90DAB">
        <w:rPr>
          <w:rFonts w:ascii="Times New Roman" w:hAnsi="Times New Roman"/>
          <w:i/>
          <w:iCs/>
          <w:noProof w:val="0"/>
          <w:color w:val="auto"/>
        </w:rPr>
        <w:t>10</w:t>
      </w:r>
      <w:r w:rsidRPr="00A90DAB">
        <w:rPr>
          <w:rFonts w:ascii="Times New Roman" w:hAnsi="Times New Roman"/>
          <w:noProof w:val="0"/>
          <w:color w:val="auto"/>
        </w:rPr>
        <w:t>, 430–439, doi:10.1016/j.arr.2011.03.003.</w:t>
      </w:r>
    </w:p>
    <w:p w14:paraId="7D06CCB1"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10. </w:t>
      </w:r>
      <w:r w:rsidRPr="00A90DAB">
        <w:rPr>
          <w:rFonts w:ascii="Times New Roman" w:hAnsi="Times New Roman"/>
          <w:noProof w:val="0"/>
          <w:color w:val="auto"/>
        </w:rPr>
        <w:tab/>
        <w:t xml:space="preserve">Stubbs, B.; Binnekade, T.; Eggermont, L.; Sepehry, A.A.; Patchay, S.; Schofield, P. Pain and the Risk for Falls in Community-Dwelling Older Adults: Systematic Review and Meta-Analysis. </w:t>
      </w:r>
      <w:r w:rsidRPr="00A90DAB">
        <w:rPr>
          <w:rFonts w:ascii="Times New Roman" w:hAnsi="Times New Roman"/>
          <w:i/>
          <w:iCs/>
          <w:noProof w:val="0"/>
          <w:color w:val="auto"/>
        </w:rPr>
        <w:t>Arch Phys Med Rehabil</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95</w:t>
      </w:r>
      <w:r w:rsidRPr="00A90DAB">
        <w:rPr>
          <w:rFonts w:ascii="Times New Roman" w:hAnsi="Times New Roman"/>
          <w:noProof w:val="0"/>
          <w:color w:val="auto"/>
        </w:rPr>
        <w:t>, 175-187.e9, doi:10.1016/j.apmr.2013.08.241.</w:t>
      </w:r>
    </w:p>
    <w:p w14:paraId="08E79399"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11. </w:t>
      </w:r>
      <w:r w:rsidRPr="00A90DAB">
        <w:rPr>
          <w:rFonts w:ascii="Times New Roman" w:hAnsi="Times New Roman"/>
          <w:noProof w:val="0"/>
          <w:color w:val="auto"/>
        </w:rPr>
        <w:tab/>
        <w:t xml:space="preserve">Scherer, M.; Hansen, H.; Gensichen, J.; Mergenthal, K.; Riedel-Heller, S.; Weyerer, S.; Maier, W.; Fuchs, A.; Bickel, H.; Schön, G.; et al. Association between Multimorbidity Patterns and Chronic Pain in Elderly Primary Care Patients: A Cross-Sectional Observational Study. </w:t>
      </w:r>
      <w:r w:rsidRPr="00A90DAB">
        <w:rPr>
          <w:rFonts w:ascii="Times New Roman" w:hAnsi="Times New Roman"/>
          <w:i/>
          <w:iCs/>
          <w:noProof w:val="0"/>
          <w:color w:val="auto"/>
        </w:rPr>
        <w:t>BMC Fam Pract</w:t>
      </w:r>
      <w:r w:rsidRPr="00A90DAB">
        <w:rPr>
          <w:rFonts w:ascii="Times New Roman" w:hAnsi="Times New Roman"/>
          <w:noProof w:val="0"/>
          <w:color w:val="auto"/>
        </w:rPr>
        <w:t xml:space="preserve"> </w:t>
      </w:r>
      <w:r w:rsidRPr="00A90DAB">
        <w:rPr>
          <w:rFonts w:ascii="Times New Roman" w:hAnsi="Times New Roman"/>
          <w:b/>
          <w:bCs/>
          <w:noProof w:val="0"/>
          <w:color w:val="auto"/>
        </w:rPr>
        <w:t>2016</w:t>
      </w:r>
      <w:r w:rsidRPr="00A90DAB">
        <w:rPr>
          <w:rFonts w:ascii="Times New Roman" w:hAnsi="Times New Roman"/>
          <w:noProof w:val="0"/>
          <w:color w:val="auto"/>
        </w:rPr>
        <w:t xml:space="preserve">, </w:t>
      </w:r>
      <w:r w:rsidRPr="00A90DAB">
        <w:rPr>
          <w:rFonts w:ascii="Times New Roman" w:hAnsi="Times New Roman"/>
          <w:i/>
          <w:iCs/>
          <w:noProof w:val="0"/>
          <w:color w:val="auto"/>
        </w:rPr>
        <w:t>17</w:t>
      </w:r>
      <w:r w:rsidRPr="00A90DAB">
        <w:rPr>
          <w:rFonts w:ascii="Times New Roman" w:hAnsi="Times New Roman"/>
          <w:noProof w:val="0"/>
          <w:color w:val="auto"/>
        </w:rPr>
        <w:t>, doi:10.1186/s12875-016-0468-1.</w:t>
      </w:r>
    </w:p>
    <w:p w14:paraId="3715FA4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12. </w:t>
      </w:r>
      <w:r w:rsidRPr="00A90DAB">
        <w:rPr>
          <w:rFonts w:ascii="Times New Roman" w:hAnsi="Times New Roman"/>
          <w:noProof w:val="0"/>
          <w:color w:val="auto"/>
        </w:rPr>
        <w:tab/>
        <w:t xml:space="preserve">Dhalwani, N.N.; Fahami, R.; Sathanapally, H.; Seidu, S.; Davies, M.J.; Khunti, K. Association between Polypharmacy and Falls in Older Adults: A Longitudinal Study from England. </w:t>
      </w:r>
      <w:r w:rsidRPr="00A90DAB">
        <w:rPr>
          <w:rFonts w:ascii="Times New Roman" w:hAnsi="Times New Roman"/>
          <w:i/>
          <w:iCs/>
          <w:noProof w:val="0"/>
          <w:color w:val="auto"/>
        </w:rPr>
        <w:t>BMJ Open</w:t>
      </w:r>
      <w:r w:rsidRPr="00A90DAB">
        <w:rPr>
          <w:rFonts w:ascii="Times New Roman" w:hAnsi="Times New Roman"/>
          <w:noProof w:val="0"/>
          <w:color w:val="auto"/>
        </w:rPr>
        <w:t xml:space="preserve"> </w:t>
      </w:r>
      <w:r w:rsidRPr="00A90DAB">
        <w:rPr>
          <w:rFonts w:ascii="Times New Roman" w:hAnsi="Times New Roman"/>
          <w:b/>
          <w:bCs/>
          <w:noProof w:val="0"/>
          <w:color w:val="auto"/>
        </w:rPr>
        <w:t>2017</w:t>
      </w:r>
      <w:r w:rsidRPr="00A90DAB">
        <w:rPr>
          <w:rFonts w:ascii="Times New Roman" w:hAnsi="Times New Roman"/>
          <w:noProof w:val="0"/>
          <w:color w:val="auto"/>
        </w:rPr>
        <w:t xml:space="preserve">, </w:t>
      </w:r>
      <w:r w:rsidRPr="00A90DAB">
        <w:rPr>
          <w:rFonts w:ascii="Times New Roman" w:hAnsi="Times New Roman"/>
          <w:i/>
          <w:iCs/>
          <w:noProof w:val="0"/>
          <w:color w:val="auto"/>
        </w:rPr>
        <w:t>7</w:t>
      </w:r>
      <w:r w:rsidRPr="00A90DAB">
        <w:rPr>
          <w:rFonts w:ascii="Times New Roman" w:hAnsi="Times New Roman"/>
          <w:noProof w:val="0"/>
          <w:color w:val="auto"/>
        </w:rPr>
        <w:t>, e016358, doi:10.1136/bmjopen-2017-016358.</w:t>
      </w:r>
    </w:p>
    <w:p w14:paraId="612F10E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13. </w:t>
      </w:r>
      <w:r w:rsidRPr="00A90DAB">
        <w:rPr>
          <w:rFonts w:ascii="Times New Roman" w:hAnsi="Times New Roman"/>
          <w:noProof w:val="0"/>
          <w:color w:val="auto"/>
        </w:rPr>
        <w:tab/>
        <w:t xml:space="preserve">Nguyen, T.N.; Ngangue, P.; Haggerty, J.; Bouhali, T.; Fortin, M. Multimorbidity, Polypharmacy and Primary Prevention in Community-Dwelling Adults in Quebec: A Cross-Sectional Study. </w:t>
      </w:r>
      <w:r w:rsidRPr="00A90DAB">
        <w:rPr>
          <w:rFonts w:ascii="Times New Roman" w:hAnsi="Times New Roman"/>
          <w:i/>
          <w:iCs/>
          <w:noProof w:val="0"/>
          <w:color w:val="auto"/>
        </w:rPr>
        <w:t>Fam Pract</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36</w:t>
      </w:r>
      <w:r w:rsidRPr="00A90DAB">
        <w:rPr>
          <w:rFonts w:ascii="Times New Roman" w:hAnsi="Times New Roman"/>
          <w:noProof w:val="0"/>
          <w:color w:val="auto"/>
        </w:rPr>
        <w:t>, 706–712, doi:10.1093/fampra/cmz023.</w:t>
      </w:r>
    </w:p>
    <w:p w14:paraId="65A8D7C4"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14. </w:t>
      </w:r>
      <w:r w:rsidRPr="00A90DAB">
        <w:rPr>
          <w:rFonts w:ascii="Times New Roman" w:hAnsi="Times New Roman"/>
          <w:noProof w:val="0"/>
          <w:color w:val="auto"/>
        </w:rPr>
        <w:tab/>
        <w:t xml:space="preserve">Su, P.; Ding, H.; Zhang, W.; Duan, G.; Yang, Y.; Chen, R.; Duan, Z.; Du, L.; Xie, C.; Jin, C.; et al. The Association of Multimorbidity and Disability in a Community-Based Sample of Elderly Aged 80 or Older in Shanghai, China. </w:t>
      </w:r>
      <w:r w:rsidRPr="00A90DAB">
        <w:rPr>
          <w:rFonts w:ascii="Times New Roman" w:hAnsi="Times New Roman"/>
          <w:i/>
          <w:iCs/>
          <w:noProof w:val="0"/>
          <w:color w:val="auto"/>
        </w:rPr>
        <w:t>BMC Geriatr</w:t>
      </w:r>
      <w:r w:rsidRPr="00A90DAB">
        <w:rPr>
          <w:rFonts w:ascii="Times New Roman" w:hAnsi="Times New Roman"/>
          <w:noProof w:val="0"/>
          <w:color w:val="auto"/>
        </w:rPr>
        <w:t xml:space="preserve"> </w:t>
      </w:r>
      <w:r w:rsidRPr="00A90DAB">
        <w:rPr>
          <w:rFonts w:ascii="Times New Roman" w:hAnsi="Times New Roman"/>
          <w:b/>
          <w:bCs/>
          <w:noProof w:val="0"/>
          <w:color w:val="auto"/>
        </w:rPr>
        <w:t>2016</w:t>
      </w:r>
      <w:r w:rsidRPr="00A90DAB">
        <w:rPr>
          <w:rFonts w:ascii="Times New Roman" w:hAnsi="Times New Roman"/>
          <w:noProof w:val="0"/>
          <w:color w:val="auto"/>
        </w:rPr>
        <w:t xml:space="preserve">, </w:t>
      </w:r>
      <w:r w:rsidRPr="00A90DAB">
        <w:rPr>
          <w:rFonts w:ascii="Times New Roman" w:hAnsi="Times New Roman"/>
          <w:i/>
          <w:iCs/>
          <w:noProof w:val="0"/>
          <w:color w:val="auto"/>
        </w:rPr>
        <w:t>16</w:t>
      </w:r>
      <w:r w:rsidRPr="00A90DAB">
        <w:rPr>
          <w:rFonts w:ascii="Times New Roman" w:hAnsi="Times New Roman"/>
          <w:noProof w:val="0"/>
          <w:color w:val="auto"/>
        </w:rPr>
        <w:t>, doi:10.1186/s12877-016-0352-9.</w:t>
      </w:r>
    </w:p>
    <w:p w14:paraId="196A769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15. </w:t>
      </w:r>
      <w:r w:rsidRPr="00A90DAB">
        <w:rPr>
          <w:rFonts w:ascii="Times New Roman" w:hAnsi="Times New Roman"/>
          <w:noProof w:val="0"/>
          <w:color w:val="auto"/>
        </w:rPr>
        <w:tab/>
        <w:t xml:space="preserve">Yip, W.; Ge, L.; Heng, B.H.; Tan, W.S. Association between Patient-Reported Functional Measures and Incident Falls. </w:t>
      </w:r>
      <w:r w:rsidRPr="00A90DAB">
        <w:rPr>
          <w:rFonts w:ascii="Times New Roman" w:hAnsi="Times New Roman"/>
          <w:i/>
          <w:iCs/>
          <w:noProof w:val="0"/>
          <w:color w:val="auto"/>
        </w:rPr>
        <w:t>Sci Rep</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11</w:t>
      </w:r>
      <w:r w:rsidRPr="00A90DAB">
        <w:rPr>
          <w:rFonts w:ascii="Times New Roman" w:hAnsi="Times New Roman"/>
          <w:noProof w:val="0"/>
          <w:color w:val="auto"/>
        </w:rPr>
        <w:t>, 5201, doi:10.1038/s41598-021-84557-3.</w:t>
      </w:r>
    </w:p>
    <w:p w14:paraId="2454200D"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16. </w:t>
      </w:r>
      <w:r w:rsidRPr="00A90DAB">
        <w:rPr>
          <w:rFonts w:ascii="Times New Roman" w:hAnsi="Times New Roman"/>
          <w:noProof w:val="0"/>
          <w:color w:val="auto"/>
        </w:rPr>
        <w:tab/>
        <w:t xml:space="preserve">Zhao, Y.W.; Haregu, T.N.; He, L.; Lu, S.; Katar, A.; Wang, H.; Yao, Z.; Zhang, L. The Effect of Multimorbidity on Functional Limitations and Depression amongst Middle-Aged and Older Population in China: A Nationwide Longitudinal Study. </w:t>
      </w:r>
      <w:r w:rsidRPr="00A90DAB">
        <w:rPr>
          <w:rFonts w:ascii="Times New Roman" w:hAnsi="Times New Roman"/>
          <w:i/>
          <w:iCs/>
          <w:noProof w:val="0"/>
          <w:color w:val="auto"/>
        </w:rPr>
        <w:t>Age Ageing</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50</w:t>
      </w:r>
      <w:r w:rsidRPr="00A90DAB">
        <w:rPr>
          <w:rFonts w:ascii="Times New Roman" w:hAnsi="Times New Roman"/>
          <w:noProof w:val="0"/>
          <w:color w:val="auto"/>
        </w:rPr>
        <w:t>, 190–197, doi:10.1093/ageing/afaa117.</w:t>
      </w:r>
    </w:p>
    <w:p w14:paraId="4A5E581B"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17. </w:t>
      </w:r>
      <w:r w:rsidRPr="00A90DAB">
        <w:rPr>
          <w:rFonts w:ascii="Times New Roman" w:hAnsi="Times New Roman"/>
          <w:noProof w:val="0"/>
          <w:color w:val="auto"/>
        </w:rPr>
        <w:tab/>
        <w:t xml:space="preserve">Koyanagi, A.; Garin, N.; Olaya, B.; Ayuso-Mateos, J.L.; Chatterji, S.; Leonardi, M.; Koskinen, S.; Tobiasz-Adamczyk, B.; Haro, J.M. Chronic Conditions and Sleep Problems among Adults Aged 50 Years or over in Nine Countries: A Multi-Country Study. </w:t>
      </w:r>
      <w:r w:rsidRPr="00A90DAB">
        <w:rPr>
          <w:rFonts w:ascii="Times New Roman" w:hAnsi="Times New Roman"/>
          <w:i/>
          <w:iCs/>
          <w:noProof w:val="0"/>
          <w:color w:val="auto"/>
        </w:rPr>
        <w:t>PLoS One</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9</w:t>
      </w:r>
      <w:r w:rsidRPr="00A90DAB">
        <w:rPr>
          <w:rFonts w:ascii="Times New Roman" w:hAnsi="Times New Roman"/>
          <w:noProof w:val="0"/>
          <w:color w:val="auto"/>
        </w:rPr>
        <w:t>, e114742, doi:10.1371/journal.pone.0114742.</w:t>
      </w:r>
    </w:p>
    <w:p w14:paraId="2066E54B"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18. </w:t>
      </w:r>
      <w:r w:rsidRPr="00A90DAB">
        <w:rPr>
          <w:rFonts w:ascii="Times New Roman" w:hAnsi="Times New Roman"/>
          <w:noProof w:val="0"/>
          <w:color w:val="auto"/>
        </w:rPr>
        <w:tab/>
        <w:t xml:space="preserve">Essien, S.K.; Feng, C.X.; Sun, W.; Farag, M.; Li, L.; Gao, Y. Sleep Duration and Sleep Disturbances in Association with Falls among the Middle-Aged and Older Adults in China: A Population-Based Nationwide Study. </w:t>
      </w:r>
      <w:r w:rsidRPr="00A90DAB">
        <w:rPr>
          <w:rFonts w:ascii="Times New Roman" w:hAnsi="Times New Roman"/>
          <w:i/>
          <w:iCs/>
          <w:noProof w:val="0"/>
          <w:color w:val="auto"/>
        </w:rPr>
        <w:t>BMC Geriatr</w:t>
      </w:r>
      <w:r w:rsidRPr="00A90DAB">
        <w:rPr>
          <w:rFonts w:ascii="Times New Roman" w:hAnsi="Times New Roman"/>
          <w:noProof w:val="0"/>
          <w:color w:val="auto"/>
        </w:rPr>
        <w:t xml:space="preserve"> </w:t>
      </w:r>
      <w:r w:rsidRPr="00A90DAB">
        <w:rPr>
          <w:rFonts w:ascii="Times New Roman" w:hAnsi="Times New Roman"/>
          <w:b/>
          <w:bCs/>
          <w:noProof w:val="0"/>
          <w:color w:val="auto"/>
        </w:rPr>
        <w:t>2018</w:t>
      </w:r>
      <w:r w:rsidRPr="00A90DAB">
        <w:rPr>
          <w:rFonts w:ascii="Times New Roman" w:hAnsi="Times New Roman"/>
          <w:noProof w:val="0"/>
          <w:color w:val="auto"/>
        </w:rPr>
        <w:t xml:space="preserve">, </w:t>
      </w:r>
      <w:r w:rsidRPr="00A90DAB">
        <w:rPr>
          <w:rFonts w:ascii="Times New Roman" w:hAnsi="Times New Roman"/>
          <w:i/>
          <w:iCs/>
          <w:noProof w:val="0"/>
          <w:color w:val="auto"/>
        </w:rPr>
        <w:t>18</w:t>
      </w:r>
      <w:r w:rsidRPr="00A90DAB">
        <w:rPr>
          <w:rFonts w:ascii="Times New Roman" w:hAnsi="Times New Roman"/>
          <w:noProof w:val="0"/>
          <w:color w:val="auto"/>
        </w:rPr>
        <w:t>, 196, doi:10.1186/s12877-018-0889-x.</w:t>
      </w:r>
    </w:p>
    <w:p w14:paraId="26772DC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19. </w:t>
      </w:r>
      <w:r w:rsidRPr="00A90DAB">
        <w:rPr>
          <w:rFonts w:ascii="Times New Roman" w:hAnsi="Times New Roman"/>
          <w:noProof w:val="0"/>
          <w:color w:val="auto"/>
        </w:rPr>
        <w:tab/>
        <w:t xml:space="preserve">Shumway-Cook, A.; Ciol, M.A.; Hoffman, J.; Dudgeon, B.J.; Yorkston, K.; Chan, L. Falls in the Medicare Population: Incidence, Associated Factors, and Impact on Health Care. </w:t>
      </w:r>
      <w:r w:rsidRPr="00A90DAB">
        <w:rPr>
          <w:rFonts w:ascii="Times New Roman" w:hAnsi="Times New Roman"/>
          <w:i/>
          <w:iCs/>
          <w:noProof w:val="0"/>
          <w:color w:val="auto"/>
        </w:rPr>
        <w:t>Phys Ther</w:t>
      </w:r>
      <w:r w:rsidRPr="00A90DAB">
        <w:rPr>
          <w:rFonts w:ascii="Times New Roman" w:hAnsi="Times New Roman"/>
          <w:noProof w:val="0"/>
          <w:color w:val="auto"/>
        </w:rPr>
        <w:t xml:space="preserve"> </w:t>
      </w:r>
      <w:r w:rsidRPr="00A90DAB">
        <w:rPr>
          <w:rFonts w:ascii="Times New Roman" w:hAnsi="Times New Roman"/>
          <w:b/>
          <w:bCs/>
          <w:noProof w:val="0"/>
          <w:color w:val="auto"/>
        </w:rPr>
        <w:t>2009</w:t>
      </w:r>
      <w:r w:rsidRPr="00A90DAB">
        <w:rPr>
          <w:rFonts w:ascii="Times New Roman" w:hAnsi="Times New Roman"/>
          <w:noProof w:val="0"/>
          <w:color w:val="auto"/>
        </w:rPr>
        <w:t xml:space="preserve">, </w:t>
      </w:r>
      <w:r w:rsidRPr="00A90DAB">
        <w:rPr>
          <w:rFonts w:ascii="Times New Roman" w:hAnsi="Times New Roman"/>
          <w:i/>
          <w:iCs/>
          <w:noProof w:val="0"/>
          <w:color w:val="auto"/>
        </w:rPr>
        <w:t>89</w:t>
      </w:r>
      <w:r w:rsidRPr="00A90DAB">
        <w:rPr>
          <w:rFonts w:ascii="Times New Roman" w:hAnsi="Times New Roman"/>
          <w:noProof w:val="0"/>
          <w:color w:val="auto"/>
        </w:rPr>
        <w:t>, 324–332, doi:10.2522/ptj.20070107.</w:t>
      </w:r>
    </w:p>
    <w:p w14:paraId="4524530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20. </w:t>
      </w:r>
      <w:r w:rsidRPr="00A90DAB">
        <w:rPr>
          <w:rFonts w:ascii="Times New Roman" w:hAnsi="Times New Roman"/>
          <w:noProof w:val="0"/>
          <w:color w:val="auto"/>
        </w:rPr>
        <w:tab/>
        <w:t xml:space="preserve">Sibley, K.M.; Voth, J.; Munce, S.E.; Straus, S.E.; Jaglal, S.B. Chronic Disease and Falls in Community-Dwelling Canadians over 65 Years Old: A Population-Based Study Exploring Associations with Number and Pattern of Chronic Conditions. </w:t>
      </w:r>
      <w:r w:rsidRPr="00A90DAB">
        <w:rPr>
          <w:rFonts w:ascii="Times New Roman" w:hAnsi="Times New Roman"/>
          <w:i/>
          <w:iCs/>
          <w:noProof w:val="0"/>
          <w:color w:val="auto"/>
        </w:rPr>
        <w:t>BMC Geriatr</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14</w:t>
      </w:r>
      <w:r w:rsidRPr="00A90DAB">
        <w:rPr>
          <w:rFonts w:ascii="Times New Roman" w:hAnsi="Times New Roman"/>
          <w:noProof w:val="0"/>
          <w:color w:val="auto"/>
        </w:rPr>
        <w:t>, 22, doi:10.1186/1471-2318-14-22.</w:t>
      </w:r>
    </w:p>
    <w:p w14:paraId="1D933487"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21. </w:t>
      </w:r>
      <w:r w:rsidRPr="00A90DAB">
        <w:rPr>
          <w:rFonts w:ascii="Times New Roman" w:hAnsi="Times New Roman"/>
          <w:noProof w:val="0"/>
          <w:color w:val="auto"/>
        </w:rPr>
        <w:tab/>
        <w:t xml:space="preserve">Afrin, N.; Honkanen, R.; Koivumaa-Honkanen, H.; Lukkala, P.; Rikkonen, T.; Sirola, J.; Williams, L.J.; Kröger, H. Multimorbidity Predicts Falls Differentially According to the Type of Fall in Postmenopausal Women. </w:t>
      </w:r>
      <w:r w:rsidRPr="00A90DAB">
        <w:rPr>
          <w:rFonts w:ascii="Times New Roman" w:hAnsi="Times New Roman"/>
          <w:i/>
          <w:iCs/>
          <w:noProof w:val="0"/>
          <w:color w:val="auto"/>
        </w:rPr>
        <w:t>Maturitas</w:t>
      </w:r>
      <w:r w:rsidRPr="00A90DAB">
        <w:rPr>
          <w:rFonts w:ascii="Times New Roman" w:hAnsi="Times New Roman"/>
          <w:noProof w:val="0"/>
          <w:color w:val="auto"/>
        </w:rPr>
        <w:t xml:space="preserve"> </w:t>
      </w:r>
      <w:r w:rsidRPr="00A90DAB">
        <w:rPr>
          <w:rFonts w:ascii="Times New Roman" w:hAnsi="Times New Roman"/>
          <w:b/>
          <w:bCs/>
          <w:noProof w:val="0"/>
          <w:color w:val="auto"/>
        </w:rPr>
        <w:t>2016</w:t>
      </w:r>
      <w:r w:rsidRPr="00A90DAB">
        <w:rPr>
          <w:rFonts w:ascii="Times New Roman" w:hAnsi="Times New Roman"/>
          <w:noProof w:val="0"/>
          <w:color w:val="auto"/>
        </w:rPr>
        <w:t xml:space="preserve">, </w:t>
      </w:r>
      <w:r w:rsidRPr="00A90DAB">
        <w:rPr>
          <w:rFonts w:ascii="Times New Roman" w:hAnsi="Times New Roman"/>
          <w:i/>
          <w:iCs/>
          <w:noProof w:val="0"/>
          <w:color w:val="auto"/>
        </w:rPr>
        <w:t>91</w:t>
      </w:r>
      <w:r w:rsidRPr="00A90DAB">
        <w:rPr>
          <w:rFonts w:ascii="Times New Roman" w:hAnsi="Times New Roman"/>
          <w:noProof w:val="0"/>
          <w:color w:val="auto"/>
        </w:rPr>
        <w:t>, 19–24, doi:10.1016/j.maturitas.2016.05.004.</w:t>
      </w:r>
    </w:p>
    <w:p w14:paraId="3352DCDC"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lastRenderedPageBreak/>
        <w:t xml:space="preserve">22. </w:t>
      </w:r>
      <w:r w:rsidRPr="00A90DAB">
        <w:rPr>
          <w:rFonts w:ascii="Times New Roman" w:hAnsi="Times New Roman"/>
          <w:noProof w:val="0"/>
          <w:color w:val="auto"/>
        </w:rPr>
        <w:tab/>
        <w:t xml:space="preserve">Teixeira, L.; Araújo, L.; Duarte, N.; Ribeiro, O. Falls and Fear of Falling in a Sample of Centenarians: The Role of Multimorbidity, Pain and Anxiety. </w:t>
      </w:r>
      <w:r w:rsidRPr="00A90DAB">
        <w:rPr>
          <w:rFonts w:ascii="Times New Roman" w:hAnsi="Times New Roman"/>
          <w:i/>
          <w:iCs/>
          <w:noProof w:val="0"/>
          <w:color w:val="auto"/>
        </w:rPr>
        <w:t>Psychogeriatrics</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19</w:t>
      </w:r>
      <w:r w:rsidRPr="00A90DAB">
        <w:rPr>
          <w:rFonts w:ascii="Times New Roman" w:hAnsi="Times New Roman"/>
          <w:noProof w:val="0"/>
          <w:color w:val="auto"/>
        </w:rPr>
        <w:t>, 457–464, doi:10.1111/psyg.12423.</w:t>
      </w:r>
    </w:p>
    <w:p w14:paraId="0CEFB825"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23. </w:t>
      </w:r>
      <w:r w:rsidRPr="00A90DAB">
        <w:rPr>
          <w:rFonts w:ascii="Times New Roman" w:hAnsi="Times New Roman"/>
          <w:noProof w:val="0"/>
          <w:color w:val="auto"/>
        </w:rPr>
        <w:tab/>
        <w:t xml:space="preserve">Immonen, M.; Haapea, M.; Similä, H.; Enwald, H.; Keränen, N.; Kangas, M.; Jämsä, T.; Korpelainen, R. Association between Chronic Diseases and Falls among a Sample of Older People in Finland. </w:t>
      </w:r>
      <w:r w:rsidRPr="00A90DAB">
        <w:rPr>
          <w:rFonts w:ascii="Times New Roman" w:hAnsi="Times New Roman"/>
          <w:i/>
          <w:iCs/>
          <w:noProof w:val="0"/>
          <w:color w:val="auto"/>
        </w:rPr>
        <w:t>BMC Geriatrics</w:t>
      </w:r>
      <w:r w:rsidRPr="00A90DAB">
        <w:rPr>
          <w:rFonts w:ascii="Times New Roman" w:hAnsi="Times New Roman"/>
          <w:noProof w:val="0"/>
          <w:color w:val="auto"/>
        </w:rPr>
        <w:t xml:space="preserve"> </w:t>
      </w:r>
      <w:r w:rsidRPr="00A90DAB">
        <w:rPr>
          <w:rFonts w:ascii="Times New Roman" w:hAnsi="Times New Roman"/>
          <w:b/>
          <w:bCs/>
          <w:noProof w:val="0"/>
          <w:color w:val="auto"/>
        </w:rPr>
        <w:t>2020</w:t>
      </w:r>
      <w:r w:rsidRPr="00A90DAB">
        <w:rPr>
          <w:rFonts w:ascii="Times New Roman" w:hAnsi="Times New Roman"/>
          <w:noProof w:val="0"/>
          <w:color w:val="auto"/>
        </w:rPr>
        <w:t xml:space="preserve">, </w:t>
      </w:r>
      <w:r w:rsidRPr="00A90DAB">
        <w:rPr>
          <w:rFonts w:ascii="Times New Roman" w:hAnsi="Times New Roman"/>
          <w:i/>
          <w:iCs/>
          <w:noProof w:val="0"/>
          <w:color w:val="auto"/>
        </w:rPr>
        <w:t>20</w:t>
      </w:r>
      <w:r w:rsidRPr="00A90DAB">
        <w:rPr>
          <w:rFonts w:ascii="Times New Roman" w:hAnsi="Times New Roman"/>
          <w:noProof w:val="0"/>
          <w:color w:val="auto"/>
        </w:rPr>
        <w:t>, 225, doi:10.1186/s12877-020-01621-9.</w:t>
      </w:r>
    </w:p>
    <w:p w14:paraId="63781D3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24. </w:t>
      </w:r>
      <w:r w:rsidRPr="00A90DAB">
        <w:rPr>
          <w:rFonts w:ascii="Times New Roman" w:hAnsi="Times New Roman"/>
          <w:noProof w:val="0"/>
          <w:color w:val="auto"/>
        </w:rPr>
        <w:tab/>
        <w:t xml:space="preserve">Rundell, S.D.; Karmarkar, A.; Nash, M.; Patel, K.V. Associations of Multiple Chronic Conditions With Physical Performance and Falls Among Older Adults With Back Pain: A Longitudinal, Population-Based Study. </w:t>
      </w:r>
      <w:r w:rsidRPr="00A90DAB">
        <w:rPr>
          <w:rFonts w:ascii="Times New Roman" w:hAnsi="Times New Roman"/>
          <w:i/>
          <w:iCs/>
          <w:noProof w:val="0"/>
          <w:color w:val="auto"/>
        </w:rPr>
        <w:t>Arch Phys Med Rehabil</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S0003-9993(21)00306-3, doi:10.1016/j.apmr.2021.03.025.</w:t>
      </w:r>
    </w:p>
    <w:p w14:paraId="12057C2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25. </w:t>
      </w:r>
      <w:r w:rsidRPr="00A90DAB">
        <w:rPr>
          <w:rFonts w:ascii="Times New Roman" w:hAnsi="Times New Roman"/>
          <w:noProof w:val="0"/>
          <w:color w:val="auto"/>
        </w:rPr>
        <w:tab/>
        <w:t xml:space="preserve">Kenny, R.A.; Whelan, B.J.; Cronin, H.; Kamiya, Y.; Kearney, P.; O’Regan, C.; Ziegel, M. </w:t>
      </w:r>
      <w:r w:rsidRPr="00A90DAB">
        <w:rPr>
          <w:rFonts w:ascii="Times New Roman" w:hAnsi="Times New Roman"/>
          <w:i/>
          <w:iCs/>
          <w:noProof w:val="0"/>
          <w:color w:val="auto"/>
        </w:rPr>
        <w:t>The Design of the Irish Longitudinal Study on Ageing</w:t>
      </w:r>
      <w:r w:rsidRPr="00A90DAB">
        <w:rPr>
          <w:rFonts w:ascii="Times New Roman" w:hAnsi="Times New Roman"/>
          <w:noProof w:val="0"/>
          <w:color w:val="auto"/>
        </w:rPr>
        <w:t>; Dublin, Ireland, 2010; p. 149.</w:t>
      </w:r>
    </w:p>
    <w:p w14:paraId="7779C933"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26. </w:t>
      </w:r>
      <w:r w:rsidRPr="00A90DAB">
        <w:rPr>
          <w:rFonts w:ascii="Times New Roman" w:hAnsi="Times New Roman"/>
          <w:noProof w:val="0"/>
          <w:color w:val="auto"/>
        </w:rPr>
        <w:tab/>
        <w:t xml:space="preserve">Barrett, A.; Savva, G.; Timonen, V.; Kenny, R.A. </w:t>
      </w:r>
      <w:r w:rsidRPr="00A90DAB">
        <w:rPr>
          <w:rFonts w:ascii="Times New Roman" w:hAnsi="Times New Roman"/>
          <w:i/>
          <w:iCs/>
          <w:noProof w:val="0"/>
          <w:color w:val="auto"/>
        </w:rPr>
        <w:t>Fifty plus in Ireland 2011 First Results from the Irish Longitudinal Study on Ageing (TILDA)</w:t>
      </w:r>
      <w:r w:rsidRPr="00A90DAB">
        <w:rPr>
          <w:rFonts w:ascii="Times New Roman" w:hAnsi="Times New Roman"/>
          <w:noProof w:val="0"/>
          <w:color w:val="auto"/>
        </w:rPr>
        <w:t>; Dublin, Ireland, 2011; p. 323.</w:t>
      </w:r>
    </w:p>
    <w:p w14:paraId="1628973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27. </w:t>
      </w:r>
      <w:r w:rsidRPr="00A90DAB">
        <w:rPr>
          <w:rFonts w:ascii="Times New Roman" w:hAnsi="Times New Roman"/>
          <w:noProof w:val="0"/>
          <w:color w:val="auto"/>
        </w:rPr>
        <w:tab/>
        <w:t xml:space="preserve">Zigmond, A.S.; Snaith, R.P. The Hospital Anxiety and Depression Scale. </w:t>
      </w:r>
      <w:r w:rsidRPr="00A90DAB">
        <w:rPr>
          <w:rFonts w:ascii="Times New Roman" w:hAnsi="Times New Roman"/>
          <w:i/>
          <w:iCs/>
          <w:noProof w:val="0"/>
          <w:color w:val="auto"/>
        </w:rPr>
        <w:t>Acta Psychiatr Scand</w:t>
      </w:r>
      <w:r w:rsidRPr="00A90DAB">
        <w:rPr>
          <w:rFonts w:ascii="Times New Roman" w:hAnsi="Times New Roman"/>
          <w:noProof w:val="0"/>
          <w:color w:val="auto"/>
        </w:rPr>
        <w:t xml:space="preserve"> </w:t>
      </w:r>
      <w:r w:rsidRPr="00A90DAB">
        <w:rPr>
          <w:rFonts w:ascii="Times New Roman" w:hAnsi="Times New Roman"/>
          <w:b/>
          <w:bCs/>
          <w:noProof w:val="0"/>
          <w:color w:val="auto"/>
        </w:rPr>
        <w:t>1983</w:t>
      </w:r>
      <w:r w:rsidRPr="00A90DAB">
        <w:rPr>
          <w:rFonts w:ascii="Times New Roman" w:hAnsi="Times New Roman"/>
          <w:noProof w:val="0"/>
          <w:color w:val="auto"/>
        </w:rPr>
        <w:t xml:space="preserve">, </w:t>
      </w:r>
      <w:r w:rsidRPr="00A90DAB">
        <w:rPr>
          <w:rFonts w:ascii="Times New Roman" w:hAnsi="Times New Roman"/>
          <w:i/>
          <w:iCs/>
          <w:noProof w:val="0"/>
          <w:color w:val="auto"/>
        </w:rPr>
        <w:t>67</w:t>
      </w:r>
      <w:r w:rsidRPr="00A90DAB">
        <w:rPr>
          <w:rFonts w:ascii="Times New Roman" w:hAnsi="Times New Roman"/>
          <w:noProof w:val="0"/>
          <w:color w:val="auto"/>
        </w:rPr>
        <w:t>, 361–370, doi:10.1111/j.1600-0447.1983.tb09716.x.</w:t>
      </w:r>
    </w:p>
    <w:p w14:paraId="2E3E3C8D"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28. </w:t>
      </w:r>
      <w:r w:rsidRPr="00A90DAB">
        <w:rPr>
          <w:rFonts w:ascii="Times New Roman" w:hAnsi="Times New Roman"/>
          <w:noProof w:val="0"/>
          <w:color w:val="auto"/>
        </w:rPr>
        <w:tab/>
        <w:t xml:space="preserve">Olssøn, I.; Mykletun, A.; Dahl, A.A. The Hospital Anxiety and Depression Rating Scale: A Cross-Sectional Study of Psychometrics and Case Finding Abilities in General Practice. </w:t>
      </w:r>
      <w:r w:rsidRPr="00A90DAB">
        <w:rPr>
          <w:rFonts w:ascii="Times New Roman" w:hAnsi="Times New Roman"/>
          <w:i/>
          <w:iCs/>
          <w:noProof w:val="0"/>
          <w:color w:val="auto"/>
        </w:rPr>
        <w:t>BMC Psychiatry</w:t>
      </w:r>
      <w:r w:rsidRPr="00A90DAB">
        <w:rPr>
          <w:rFonts w:ascii="Times New Roman" w:hAnsi="Times New Roman"/>
          <w:noProof w:val="0"/>
          <w:color w:val="auto"/>
        </w:rPr>
        <w:t xml:space="preserve"> </w:t>
      </w:r>
      <w:r w:rsidRPr="00A90DAB">
        <w:rPr>
          <w:rFonts w:ascii="Times New Roman" w:hAnsi="Times New Roman"/>
          <w:b/>
          <w:bCs/>
          <w:noProof w:val="0"/>
          <w:color w:val="auto"/>
        </w:rPr>
        <w:t>2005</w:t>
      </w:r>
      <w:r w:rsidRPr="00A90DAB">
        <w:rPr>
          <w:rFonts w:ascii="Times New Roman" w:hAnsi="Times New Roman"/>
          <w:noProof w:val="0"/>
          <w:color w:val="auto"/>
        </w:rPr>
        <w:t xml:space="preserve">, </w:t>
      </w:r>
      <w:r w:rsidRPr="00A90DAB">
        <w:rPr>
          <w:rFonts w:ascii="Times New Roman" w:hAnsi="Times New Roman"/>
          <w:i/>
          <w:iCs/>
          <w:noProof w:val="0"/>
          <w:color w:val="auto"/>
        </w:rPr>
        <w:t>5</w:t>
      </w:r>
      <w:r w:rsidRPr="00A90DAB">
        <w:rPr>
          <w:rFonts w:ascii="Times New Roman" w:hAnsi="Times New Roman"/>
          <w:noProof w:val="0"/>
          <w:color w:val="auto"/>
        </w:rPr>
        <w:t>, 46, doi:10.1186/1471-244X-5-46.</w:t>
      </w:r>
    </w:p>
    <w:p w14:paraId="24A5B4B5"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29. </w:t>
      </w:r>
      <w:r w:rsidRPr="00A90DAB">
        <w:rPr>
          <w:rFonts w:ascii="Times New Roman" w:hAnsi="Times New Roman"/>
          <w:noProof w:val="0"/>
          <w:color w:val="auto"/>
        </w:rPr>
        <w:tab/>
        <w:t xml:space="preserve">Radloff, L.S. The CES-D Scale: A Self-Report Depression Scale for Research in the General Population. </w:t>
      </w:r>
      <w:r w:rsidRPr="00A90DAB">
        <w:rPr>
          <w:rFonts w:ascii="Times New Roman" w:hAnsi="Times New Roman"/>
          <w:i/>
          <w:iCs/>
          <w:noProof w:val="0"/>
          <w:color w:val="auto"/>
        </w:rPr>
        <w:t>Applied Psychological Measurement</w:t>
      </w:r>
      <w:r w:rsidRPr="00A90DAB">
        <w:rPr>
          <w:rFonts w:ascii="Times New Roman" w:hAnsi="Times New Roman"/>
          <w:noProof w:val="0"/>
          <w:color w:val="auto"/>
        </w:rPr>
        <w:t xml:space="preserve"> </w:t>
      </w:r>
      <w:r w:rsidRPr="00A90DAB">
        <w:rPr>
          <w:rFonts w:ascii="Times New Roman" w:hAnsi="Times New Roman"/>
          <w:b/>
          <w:bCs/>
          <w:noProof w:val="0"/>
          <w:color w:val="auto"/>
        </w:rPr>
        <w:t>1977</w:t>
      </w:r>
      <w:r w:rsidRPr="00A90DAB">
        <w:rPr>
          <w:rFonts w:ascii="Times New Roman" w:hAnsi="Times New Roman"/>
          <w:noProof w:val="0"/>
          <w:color w:val="auto"/>
        </w:rPr>
        <w:t xml:space="preserve">, </w:t>
      </w:r>
      <w:r w:rsidRPr="00A90DAB">
        <w:rPr>
          <w:rFonts w:ascii="Times New Roman" w:hAnsi="Times New Roman"/>
          <w:i/>
          <w:iCs/>
          <w:noProof w:val="0"/>
          <w:color w:val="auto"/>
        </w:rPr>
        <w:t>1</w:t>
      </w:r>
      <w:r w:rsidRPr="00A90DAB">
        <w:rPr>
          <w:rFonts w:ascii="Times New Roman" w:hAnsi="Times New Roman"/>
          <w:noProof w:val="0"/>
          <w:color w:val="auto"/>
        </w:rPr>
        <w:t>, 385–401, doi:10.1177/014662167700100306.</w:t>
      </w:r>
    </w:p>
    <w:p w14:paraId="0412422C"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30. </w:t>
      </w:r>
      <w:r w:rsidRPr="00A90DAB">
        <w:rPr>
          <w:rFonts w:ascii="Times New Roman" w:hAnsi="Times New Roman"/>
          <w:noProof w:val="0"/>
          <w:color w:val="auto"/>
        </w:rPr>
        <w:tab/>
        <w:t xml:space="preserve">Beekman, A.T.; Deeg, D.J.; Van Limbeek, J.; Braam, A.W.; De Vries, M.Z.; Van Tilburg, W. Criterion Validity of the Center for Epidemiologic Studies Depression Scale (CES-D): Results from a Community-Based Sample of Older Subjects in The Netherlands. </w:t>
      </w:r>
      <w:r w:rsidRPr="00A90DAB">
        <w:rPr>
          <w:rFonts w:ascii="Times New Roman" w:hAnsi="Times New Roman"/>
          <w:i/>
          <w:iCs/>
          <w:noProof w:val="0"/>
          <w:color w:val="auto"/>
        </w:rPr>
        <w:t>Psychol Med</w:t>
      </w:r>
      <w:r w:rsidRPr="00A90DAB">
        <w:rPr>
          <w:rFonts w:ascii="Times New Roman" w:hAnsi="Times New Roman"/>
          <w:noProof w:val="0"/>
          <w:color w:val="auto"/>
        </w:rPr>
        <w:t xml:space="preserve"> </w:t>
      </w:r>
      <w:r w:rsidRPr="00A90DAB">
        <w:rPr>
          <w:rFonts w:ascii="Times New Roman" w:hAnsi="Times New Roman"/>
          <w:b/>
          <w:bCs/>
          <w:noProof w:val="0"/>
          <w:color w:val="auto"/>
        </w:rPr>
        <w:t>1997</w:t>
      </w:r>
      <w:r w:rsidRPr="00A90DAB">
        <w:rPr>
          <w:rFonts w:ascii="Times New Roman" w:hAnsi="Times New Roman"/>
          <w:noProof w:val="0"/>
          <w:color w:val="auto"/>
        </w:rPr>
        <w:t xml:space="preserve">, </w:t>
      </w:r>
      <w:r w:rsidRPr="00A90DAB">
        <w:rPr>
          <w:rFonts w:ascii="Times New Roman" w:hAnsi="Times New Roman"/>
          <w:i/>
          <w:iCs/>
          <w:noProof w:val="0"/>
          <w:color w:val="auto"/>
        </w:rPr>
        <w:t>27</w:t>
      </w:r>
      <w:r w:rsidRPr="00A90DAB">
        <w:rPr>
          <w:rFonts w:ascii="Times New Roman" w:hAnsi="Times New Roman"/>
          <w:noProof w:val="0"/>
          <w:color w:val="auto"/>
        </w:rPr>
        <w:t>, 231–235, doi:10.1017/s0033291796003510.</w:t>
      </w:r>
    </w:p>
    <w:p w14:paraId="4B815139"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31. </w:t>
      </w:r>
      <w:r w:rsidRPr="00A90DAB">
        <w:rPr>
          <w:rFonts w:ascii="Times New Roman" w:hAnsi="Times New Roman"/>
          <w:noProof w:val="0"/>
          <w:color w:val="auto"/>
        </w:rPr>
        <w:tab/>
        <w:t xml:space="preserve">Stewart Williams, J.; Kowal, P.; Hestekin, H.; O’Driscoll, T.; Peltzer, K.; Yawson, A.; Biritwum, R.; Maximova, T.; Salinas Rodríguez, A.; Manrique Espinoza, B.; et al. Prevalence, Risk Factors and Disability Associated with Fall-Related Injury in Older Adults in Low- and Middle-Incomecountries: Results from the WHO Study on Global AGEing and Adult Health (SAGE). </w:t>
      </w:r>
      <w:r w:rsidRPr="00A90DAB">
        <w:rPr>
          <w:rFonts w:ascii="Times New Roman" w:hAnsi="Times New Roman"/>
          <w:i/>
          <w:iCs/>
          <w:noProof w:val="0"/>
          <w:color w:val="auto"/>
        </w:rPr>
        <w:t>BMC Med</w:t>
      </w:r>
      <w:r w:rsidRPr="00A90DAB">
        <w:rPr>
          <w:rFonts w:ascii="Times New Roman" w:hAnsi="Times New Roman"/>
          <w:noProof w:val="0"/>
          <w:color w:val="auto"/>
        </w:rPr>
        <w:t xml:space="preserve"> </w:t>
      </w:r>
      <w:r w:rsidRPr="00A90DAB">
        <w:rPr>
          <w:rFonts w:ascii="Times New Roman" w:hAnsi="Times New Roman"/>
          <w:b/>
          <w:bCs/>
          <w:noProof w:val="0"/>
          <w:color w:val="auto"/>
        </w:rPr>
        <w:t>2015</w:t>
      </w:r>
      <w:r w:rsidRPr="00A90DAB">
        <w:rPr>
          <w:rFonts w:ascii="Times New Roman" w:hAnsi="Times New Roman"/>
          <w:noProof w:val="0"/>
          <w:color w:val="auto"/>
        </w:rPr>
        <w:t xml:space="preserve">, </w:t>
      </w:r>
      <w:r w:rsidRPr="00A90DAB">
        <w:rPr>
          <w:rFonts w:ascii="Times New Roman" w:hAnsi="Times New Roman"/>
          <w:i/>
          <w:iCs/>
          <w:noProof w:val="0"/>
          <w:color w:val="auto"/>
        </w:rPr>
        <w:t>13</w:t>
      </w:r>
      <w:r w:rsidRPr="00A90DAB">
        <w:rPr>
          <w:rFonts w:ascii="Times New Roman" w:hAnsi="Times New Roman"/>
          <w:noProof w:val="0"/>
          <w:color w:val="auto"/>
        </w:rPr>
        <w:t>, 147, doi:10.1186/s12916-015-0390-8.</w:t>
      </w:r>
    </w:p>
    <w:p w14:paraId="3B15DD3C"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32. </w:t>
      </w:r>
      <w:r w:rsidRPr="00A90DAB">
        <w:rPr>
          <w:rFonts w:ascii="Times New Roman" w:hAnsi="Times New Roman"/>
          <w:noProof w:val="0"/>
          <w:color w:val="auto"/>
        </w:rPr>
        <w:tab/>
        <w:t xml:space="preserve">Koyanagi, A.; Smith, L.; Shin, J.I.; Oh, H.; Kostev, K.; Jacob, L.; Abduljabbar, A.S.; Haro, J.M. Multimorbidity and Subjective Cognitive Complaints: Findings from 48 Low- and Middle-Income Countries of the World Health Survey 2002-2004. </w:t>
      </w:r>
      <w:r w:rsidRPr="00A90DAB">
        <w:rPr>
          <w:rFonts w:ascii="Times New Roman" w:hAnsi="Times New Roman"/>
          <w:i/>
          <w:iCs/>
          <w:noProof w:val="0"/>
          <w:color w:val="auto"/>
        </w:rPr>
        <w:t>J Alzheimers Dis</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81</w:t>
      </w:r>
      <w:r w:rsidRPr="00A90DAB">
        <w:rPr>
          <w:rFonts w:ascii="Times New Roman" w:hAnsi="Times New Roman"/>
          <w:noProof w:val="0"/>
          <w:color w:val="auto"/>
        </w:rPr>
        <w:t>, 1737–1747, doi:10.3233/JAD-201592.</w:t>
      </w:r>
    </w:p>
    <w:p w14:paraId="50D5255B"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33. </w:t>
      </w:r>
      <w:r w:rsidRPr="00A90DAB">
        <w:rPr>
          <w:rFonts w:ascii="Times New Roman" w:hAnsi="Times New Roman"/>
          <w:noProof w:val="0"/>
          <w:color w:val="auto"/>
        </w:rPr>
        <w:tab/>
        <w:t xml:space="preserve">Vancampfort, D.; Stubbs, B.; Firth, J.; Koyanagi, A. Handgrip Strength, Chronic Physical Conditions and Physical Multimorbidity in Middle-Aged and Older Adults in Six Low- and Middle Income Countries. </w:t>
      </w:r>
      <w:r w:rsidRPr="00A90DAB">
        <w:rPr>
          <w:rFonts w:ascii="Times New Roman" w:hAnsi="Times New Roman"/>
          <w:i/>
          <w:iCs/>
          <w:noProof w:val="0"/>
          <w:color w:val="auto"/>
        </w:rPr>
        <w:t>Eur J Intern Med</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61</w:t>
      </w:r>
      <w:r w:rsidRPr="00A90DAB">
        <w:rPr>
          <w:rFonts w:ascii="Times New Roman" w:hAnsi="Times New Roman"/>
          <w:noProof w:val="0"/>
          <w:color w:val="auto"/>
        </w:rPr>
        <w:t>, 96–102, doi:10.1016/j.ejim.2018.11.007.</w:t>
      </w:r>
    </w:p>
    <w:p w14:paraId="1C06F6BE"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34. </w:t>
      </w:r>
      <w:r w:rsidRPr="00A90DAB">
        <w:rPr>
          <w:rFonts w:ascii="Times New Roman" w:hAnsi="Times New Roman"/>
          <w:noProof w:val="0"/>
          <w:color w:val="auto"/>
        </w:rPr>
        <w:tab/>
        <w:t xml:space="preserve">Neri, S.G.R.; Lima, R.M.; Ribeiro, H.S.; Vainshelboim, B. Poor Handgrip Strength Determined Clinically Is Associated with Falls in Older Women. </w:t>
      </w:r>
      <w:r w:rsidRPr="00A90DAB">
        <w:rPr>
          <w:rFonts w:ascii="Times New Roman" w:hAnsi="Times New Roman"/>
          <w:i/>
          <w:iCs/>
          <w:noProof w:val="0"/>
          <w:color w:val="auto"/>
        </w:rPr>
        <w:t>J Frailty Sarcopenia Falls</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6</w:t>
      </w:r>
      <w:r w:rsidRPr="00A90DAB">
        <w:rPr>
          <w:rFonts w:ascii="Times New Roman" w:hAnsi="Times New Roman"/>
          <w:noProof w:val="0"/>
          <w:color w:val="auto"/>
        </w:rPr>
        <w:t>, 43–49, doi:10.22540/JFSF-06-043.</w:t>
      </w:r>
    </w:p>
    <w:p w14:paraId="523492F7"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35. </w:t>
      </w:r>
      <w:r w:rsidRPr="00A90DAB">
        <w:rPr>
          <w:rFonts w:ascii="Times New Roman" w:hAnsi="Times New Roman"/>
          <w:noProof w:val="0"/>
          <w:color w:val="auto"/>
        </w:rPr>
        <w:tab/>
        <w:t xml:space="preserve">G R Neri, S.; S Oliveira, J.; B Dario, A.; M Lima, R.; Tiedemann, A. Does Obesity Increase the Risk and Severity of Falls in People Aged 60 Years and Older? A Systematic Review and Meta-Analysis of Observational Studies. </w:t>
      </w:r>
      <w:r w:rsidRPr="00A90DAB">
        <w:rPr>
          <w:rFonts w:ascii="Times New Roman" w:hAnsi="Times New Roman"/>
          <w:i/>
          <w:iCs/>
          <w:noProof w:val="0"/>
          <w:color w:val="auto"/>
        </w:rPr>
        <w:t>J Gerontol A Biol Sci Med Sci</w:t>
      </w:r>
      <w:r w:rsidRPr="00A90DAB">
        <w:rPr>
          <w:rFonts w:ascii="Times New Roman" w:hAnsi="Times New Roman"/>
          <w:noProof w:val="0"/>
          <w:color w:val="auto"/>
        </w:rPr>
        <w:t xml:space="preserve"> </w:t>
      </w:r>
      <w:r w:rsidRPr="00A90DAB">
        <w:rPr>
          <w:rFonts w:ascii="Times New Roman" w:hAnsi="Times New Roman"/>
          <w:b/>
          <w:bCs/>
          <w:noProof w:val="0"/>
          <w:color w:val="auto"/>
        </w:rPr>
        <w:t>2020</w:t>
      </w:r>
      <w:r w:rsidRPr="00A90DAB">
        <w:rPr>
          <w:rFonts w:ascii="Times New Roman" w:hAnsi="Times New Roman"/>
          <w:noProof w:val="0"/>
          <w:color w:val="auto"/>
        </w:rPr>
        <w:t xml:space="preserve">, </w:t>
      </w:r>
      <w:r w:rsidRPr="00A90DAB">
        <w:rPr>
          <w:rFonts w:ascii="Times New Roman" w:hAnsi="Times New Roman"/>
          <w:i/>
          <w:iCs/>
          <w:noProof w:val="0"/>
          <w:color w:val="auto"/>
        </w:rPr>
        <w:t>75</w:t>
      </w:r>
      <w:r w:rsidRPr="00A90DAB">
        <w:rPr>
          <w:rFonts w:ascii="Times New Roman" w:hAnsi="Times New Roman"/>
          <w:noProof w:val="0"/>
          <w:color w:val="auto"/>
        </w:rPr>
        <w:t>, 952–960, doi:10.1093/gerona/glz272.</w:t>
      </w:r>
    </w:p>
    <w:p w14:paraId="45F6F38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36. </w:t>
      </w:r>
      <w:r w:rsidRPr="00A90DAB">
        <w:rPr>
          <w:rFonts w:ascii="Times New Roman" w:hAnsi="Times New Roman"/>
          <w:noProof w:val="0"/>
          <w:color w:val="auto"/>
        </w:rPr>
        <w:tab/>
        <w:t xml:space="preserve">Lynch, D.H.; Petersen, C.L.; Fanous, M.M.; Spangler, H.B.; Kahkoska, A.R.; Jimenez, D.; Batsis, J.A. The Relationship between Multimorbidity, Obesity and Functional Impairment in Older Adults. </w:t>
      </w:r>
      <w:r w:rsidRPr="00A90DAB">
        <w:rPr>
          <w:rFonts w:ascii="Times New Roman" w:hAnsi="Times New Roman"/>
          <w:i/>
          <w:iCs/>
          <w:noProof w:val="0"/>
          <w:color w:val="auto"/>
        </w:rPr>
        <w:t>J Am Geriatr Soc</w:t>
      </w:r>
      <w:r w:rsidRPr="00A90DAB">
        <w:rPr>
          <w:rFonts w:ascii="Times New Roman" w:hAnsi="Times New Roman"/>
          <w:noProof w:val="0"/>
          <w:color w:val="auto"/>
        </w:rPr>
        <w:t xml:space="preserve"> </w:t>
      </w:r>
      <w:r w:rsidRPr="00A90DAB">
        <w:rPr>
          <w:rFonts w:ascii="Times New Roman" w:hAnsi="Times New Roman"/>
          <w:b/>
          <w:bCs/>
          <w:noProof w:val="0"/>
          <w:color w:val="auto"/>
        </w:rPr>
        <w:t>2022</w:t>
      </w:r>
      <w:r w:rsidRPr="00A90DAB">
        <w:rPr>
          <w:rFonts w:ascii="Times New Roman" w:hAnsi="Times New Roman"/>
          <w:noProof w:val="0"/>
          <w:color w:val="auto"/>
        </w:rPr>
        <w:t xml:space="preserve">, </w:t>
      </w:r>
      <w:r w:rsidRPr="00A90DAB">
        <w:rPr>
          <w:rFonts w:ascii="Times New Roman" w:hAnsi="Times New Roman"/>
          <w:i/>
          <w:iCs/>
          <w:noProof w:val="0"/>
          <w:color w:val="auto"/>
        </w:rPr>
        <w:t>70</w:t>
      </w:r>
      <w:r w:rsidRPr="00A90DAB">
        <w:rPr>
          <w:rFonts w:ascii="Times New Roman" w:hAnsi="Times New Roman"/>
          <w:noProof w:val="0"/>
          <w:color w:val="auto"/>
        </w:rPr>
        <w:t>, 1442–1449, doi:10.1111/jgs.17683.</w:t>
      </w:r>
    </w:p>
    <w:p w14:paraId="2DEA8905"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37. </w:t>
      </w:r>
      <w:r w:rsidRPr="00A90DAB">
        <w:rPr>
          <w:rFonts w:ascii="Times New Roman" w:hAnsi="Times New Roman"/>
          <w:noProof w:val="0"/>
          <w:color w:val="auto"/>
        </w:rPr>
        <w:tab/>
        <w:t xml:space="preserve">Fortin, M.; Haggerty, J.; Almirall, J.; Bouhali, T.; Sasseville, M.; Lemieux, M. Lifestyle Factors and Multimorbidity: A Cross Sectional Study. </w:t>
      </w:r>
      <w:r w:rsidRPr="00A90DAB">
        <w:rPr>
          <w:rFonts w:ascii="Times New Roman" w:hAnsi="Times New Roman"/>
          <w:i/>
          <w:iCs/>
          <w:noProof w:val="0"/>
          <w:color w:val="auto"/>
        </w:rPr>
        <w:t>BMC Public Health</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14</w:t>
      </w:r>
      <w:r w:rsidRPr="00A90DAB">
        <w:rPr>
          <w:rFonts w:ascii="Times New Roman" w:hAnsi="Times New Roman"/>
          <w:noProof w:val="0"/>
          <w:color w:val="auto"/>
        </w:rPr>
        <w:t>, 686, doi:10.1186/1471-2458-14-686.</w:t>
      </w:r>
    </w:p>
    <w:p w14:paraId="19975704"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38. </w:t>
      </w:r>
      <w:r w:rsidRPr="00A90DAB">
        <w:rPr>
          <w:rFonts w:ascii="Times New Roman" w:hAnsi="Times New Roman"/>
          <w:noProof w:val="0"/>
          <w:color w:val="auto"/>
        </w:rPr>
        <w:tab/>
        <w:t xml:space="preserve">Ogliari, G.; Ryg, J.; Andersen-Ranberg, K.; Scheel-Hincke, L.L.; Masud, T. Association between Body Mass Index and Falls in Community-Dwelling Men and Women: A Prospective, Multinational Study in the Survey of Health, Ageing and Retirement in Europe (SHARE). </w:t>
      </w:r>
      <w:r w:rsidRPr="00A90DAB">
        <w:rPr>
          <w:rFonts w:ascii="Times New Roman" w:hAnsi="Times New Roman"/>
          <w:i/>
          <w:iCs/>
          <w:noProof w:val="0"/>
          <w:color w:val="auto"/>
        </w:rPr>
        <w:t>Eur Geriatr Med</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12</w:t>
      </w:r>
      <w:r w:rsidRPr="00A90DAB">
        <w:rPr>
          <w:rFonts w:ascii="Times New Roman" w:hAnsi="Times New Roman"/>
          <w:noProof w:val="0"/>
          <w:color w:val="auto"/>
        </w:rPr>
        <w:t>, 837–849, doi:10.1007/s41999-021-00485-5.</w:t>
      </w:r>
    </w:p>
    <w:p w14:paraId="5DF1F1E5"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39. </w:t>
      </w:r>
      <w:r w:rsidRPr="00A90DAB">
        <w:rPr>
          <w:rFonts w:ascii="Times New Roman" w:hAnsi="Times New Roman"/>
          <w:noProof w:val="0"/>
          <w:color w:val="auto"/>
        </w:rPr>
        <w:tab/>
        <w:t xml:space="preserve">Masnoon, N.; Shakib, S.; Kalisch-Ellett, L.; Caughey, G.E. What Is Polypharmacy? A Systematic Review of Definitions. </w:t>
      </w:r>
      <w:r w:rsidRPr="00A90DAB">
        <w:rPr>
          <w:rFonts w:ascii="Times New Roman" w:hAnsi="Times New Roman"/>
          <w:i/>
          <w:iCs/>
          <w:noProof w:val="0"/>
          <w:color w:val="auto"/>
        </w:rPr>
        <w:t>BMC Geriatr</w:t>
      </w:r>
      <w:r w:rsidRPr="00A90DAB">
        <w:rPr>
          <w:rFonts w:ascii="Times New Roman" w:hAnsi="Times New Roman"/>
          <w:noProof w:val="0"/>
          <w:color w:val="auto"/>
        </w:rPr>
        <w:t xml:space="preserve"> </w:t>
      </w:r>
      <w:r w:rsidRPr="00A90DAB">
        <w:rPr>
          <w:rFonts w:ascii="Times New Roman" w:hAnsi="Times New Roman"/>
          <w:b/>
          <w:bCs/>
          <w:noProof w:val="0"/>
          <w:color w:val="auto"/>
        </w:rPr>
        <w:t>2017</w:t>
      </w:r>
      <w:r w:rsidRPr="00A90DAB">
        <w:rPr>
          <w:rFonts w:ascii="Times New Roman" w:hAnsi="Times New Roman"/>
          <w:noProof w:val="0"/>
          <w:color w:val="auto"/>
        </w:rPr>
        <w:t xml:space="preserve">, </w:t>
      </w:r>
      <w:r w:rsidRPr="00A90DAB">
        <w:rPr>
          <w:rFonts w:ascii="Times New Roman" w:hAnsi="Times New Roman"/>
          <w:i/>
          <w:iCs/>
          <w:noProof w:val="0"/>
          <w:color w:val="auto"/>
        </w:rPr>
        <w:t>17</w:t>
      </w:r>
      <w:r w:rsidRPr="00A90DAB">
        <w:rPr>
          <w:rFonts w:ascii="Times New Roman" w:hAnsi="Times New Roman"/>
          <w:noProof w:val="0"/>
          <w:color w:val="auto"/>
        </w:rPr>
        <w:t>, 230, doi:10.1186/s12877-017-0621-2.</w:t>
      </w:r>
    </w:p>
    <w:p w14:paraId="25D9B5E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40. </w:t>
      </w:r>
      <w:r w:rsidRPr="00A90DAB">
        <w:rPr>
          <w:rFonts w:ascii="Times New Roman" w:hAnsi="Times New Roman"/>
          <w:noProof w:val="0"/>
          <w:color w:val="auto"/>
        </w:rPr>
        <w:tab/>
        <w:t xml:space="preserve">Folstein, M.F.; Folstein, S.E.; McHugh, P.R. “Mini-Mental State”. A Practical Method for Grading the Cognitive State of Patients for the Clinician. </w:t>
      </w:r>
      <w:r w:rsidRPr="00A90DAB">
        <w:rPr>
          <w:rFonts w:ascii="Times New Roman" w:hAnsi="Times New Roman"/>
          <w:i/>
          <w:iCs/>
          <w:noProof w:val="0"/>
          <w:color w:val="auto"/>
        </w:rPr>
        <w:t>J Psychiatr Res</w:t>
      </w:r>
      <w:r w:rsidRPr="00A90DAB">
        <w:rPr>
          <w:rFonts w:ascii="Times New Roman" w:hAnsi="Times New Roman"/>
          <w:noProof w:val="0"/>
          <w:color w:val="auto"/>
        </w:rPr>
        <w:t xml:space="preserve"> </w:t>
      </w:r>
      <w:r w:rsidRPr="00A90DAB">
        <w:rPr>
          <w:rFonts w:ascii="Times New Roman" w:hAnsi="Times New Roman"/>
          <w:b/>
          <w:bCs/>
          <w:noProof w:val="0"/>
          <w:color w:val="auto"/>
        </w:rPr>
        <w:t>1975</w:t>
      </w:r>
      <w:r w:rsidRPr="00A90DAB">
        <w:rPr>
          <w:rFonts w:ascii="Times New Roman" w:hAnsi="Times New Roman"/>
          <w:noProof w:val="0"/>
          <w:color w:val="auto"/>
        </w:rPr>
        <w:t xml:space="preserve">, </w:t>
      </w:r>
      <w:r w:rsidRPr="00A90DAB">
        <w:rPr>
          <w:rFonts w:ascii="Times New Roman" w:hAnsi="Times New Roman"/>
          <w:i/>
          <w:iCs/>
          <w:noProof w:val="0"/>
          <w:color w:val="auto"/>
        </w:rPr>
        <w:t>12</w:t>
      </w:r>
      <w:r w:rsidRPr="00A90DAB">
        <w:rPr>
          <w:rFonts w:ascii="Times New Roman" w:hAnsi="Times New Roman"/>
          <w:noProof w:val="0"/>
          <w:color w:val="auto"/>
        </w:rPr>
        <w:t>, 189–198, doi:10.1016/0022-3956(75)90026-6.</w:t>
      </w:r>
    </w:p>
    <w:p w14:paraId="2C256033"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41. </w:t>
      </w:r>
      <w:r w:rsidRPr="00A90DAB">
        <w:rPr>
          <w:rFonts w:ascii="Times New Roman" w:hAnsi="Times New Roman"/>
          <w:noProof w:val="0"/>
          <w:color w:val="auto"/>
        </w:rPr>
        <w:tab/>
        <w:t xml:space="preserve">Cullen, B.; Fahy, S.; Cunningham, C.J.; Coen, R.F.; Bruce, I.; Greene, E.; Coakley, D.; Walsh, J.B.; Lawlor, B.A. Screening for Dementia in an Irish Community Sample Using MMSE: A Comparison of Norm-Adjusted versus Fixed Cut-Points. </w:t>
      </w:r>
      <w:r w:rsidRPr="00A90DAB">
        <w:rPr>
          <w:rFonts w:ascii="Times New Roman" w:hAnsi="Times New Roman"/>
          <w:i/>
          <w:iCs/>
          <w:noProof w:val="0"/>
          <w:color w:val="auto"/>
        </w:rPr>
        <w:t>Int J Geriatr Psychiatry</w:t>
      </w:r>
      <w:r w:rsidRPr="00A90DAB">
        <w:rPr>
          <w:rFonts w:ascii="Times New Roman" w:hAnsi="Times New Roman"/>
          <w:noProof w:val="0"/>
          <w:color w:val="auto"/>
        </w:rPr>
        <w:t xml:space="preserve"> </w:t>
      </w:r>
      <w:r w:rsidRPr="00A90DAB">
        <w:rPr>
          <w:rFonts w:ascii="Times New Roman" w:hAnsi="Times New Roman"/>
          <w:b/>
          <w:bCs/>
          <w:noProof w:val="0"/>
          <w:color w:val="auto"/>
        </w:rPr>
        <w:t>2005</w:t>
      </w:r>
      <w:r w:rsidRPr="00A90DAB">
        <w:rPr>
          <w:rFonts w:ascii="Times New Roman" w:hAnsi="Times New Roman"/>
          <w:noProof w:val="0"/>
          <w:color w:val="auto"/>
        </w:rPr>
        <w:t xml:space="preserve">, </w:t>
      </w:r>
      <w:r w:rsidRPr="00A90DAB">
        <w:rPr>
          <w:rFonts w:ascii="Times New Roman" w:hAnsi="Times New Roman"/>
          <w:i/>
          <w:iCs/>
          <w:noProof w:val="0"/>
          <w:color w:val="auto"/>
        </w:rPr>
        <w:t>20</w:t>
      </w:r>
      <w:r w:rsidRPr="00A90DAB">
        <w:rPr>
          <w:rFonts w:ascii="Times New Roman" w:hAnsi="Times New Roman"/>
          <w:noProof w:val="0"/>
          <w:color w:val="auto"/>
        </w:rPr>
        <w:t>, 371–376, doi:10.1002/gps.1291.</w:t>
      </w:r>
    </w:p>
    <w:p w14:paraId="30E85E38"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42. </w:t>
      </w:r>
      <w:r w:rsidRPr="00A90DAB">
        <w:rPr>
          <w:rFonts w:ascii="Times New Roman" w:hAnsi="Times New Roman"/>
          <w:noProof w:val="0"/>
          <w:color w:val="auto"/>
        </w:rPr>
        <w:tab/>
        <w:t xml:space="preserve">Scarlett, S.; Kenny, R.A.; O’Connell, M.D.; Nolan, H.; de Looze, C. Associations between Cognitive Function, Actigraphy-Based and Self-Reported Sleep in Older Community-Dwelling Adults: Findings from the Irish Longitudinal Study on Ageing. </w:t>
      </w:r>
      <w:r w:rsidRPr="00A90DAB">
        <w:rPr>
          <w:rFonts w:ascii="Times New Roman" w:hAnsi="Times New Roman"/>
          <w:i/>
          <w:iCs/>
          <w:noProof w:val="0"/>
          <w:color w:val="auto"/>
        </w:rPr>
        <w:t xml:space="preserve">Int J </w:t>
      </w:r>
      <w:r w:rsidRPr="00A90DAB">
        <w:rPr>
          <w:rFonts w:ascii="Times New Roman" w:hAnsi="Times New Roman"/>
          <w:i/>
          <w:iCs/>
          <w:noProof w:val="0"/>
          <w:color w:val="auto"/>
        </w:rPr>
        <w:lastRenderedPageBreak/>
        <w:t>Geriatr Psychiatry</w:t>
      </w:r>
      <w:r w:rsidRPr="00A90DAB">
        <w:rPr>
          <w:rFonts w:ascii="Times New Roman" w:hAnsi="Times New Roman"/>
          <w:noProof w:val="0"/>
          <w:color w:val="auto"/>
        </w:rPr>
        <w:t xml:space="preserve"> </w:t>
      </w:r>
      <w:r w:rsidRPr="00A90DAB">
        <w:rPr>
          <w:rFonts w:ascii="Times New Roman" w:hAnsi="Times New Roman"/>
          <w:b/>
          <w:bCs/>
          <w:noProof w:val="0"/>
          <w:color w:val="auto"/>
        </w:rPr>
        <w:t>2021</w:t>
      </w:r>
      <w:r w:rsidRPr="00A90DAB">
        <w:rPr>
          <w:rFonts w:ascii="Times New Roman" w:hAnsi="Times New Roman"/>
          <w:noProof w:val="0"/>
          <w:color w:val="auto"/>
        </w:rPr>
        <w:t xml:space="preserve">, </w:t>
      </w:r>
      <w:r w:rsidRPr="00A90DAB">
        <w:rPr>
          <w:rFonts w:ascii="Times New Roman" w:hAnsi="Times New Roman"/>
          <w:i/>
          <w:iCs/>
          <w:noProof w:val="0"/>
          <w:color w:val="auto"/>
        </w:rPr>
        <w:t>36</w:t>
      </w:r>
      <w:r w:rsidRPr="00A90DAB">
        <w:rPr>
          <w:rFonts w:ascii="Times New Roman" w:hAnsi="Times New Roman"/>
          <w:noProof w:val="0"/>
          <w:color w:val="auto"/>
        </w:rPr>
        <w:t>, 731–742, doi:10.1002/gps.5473.</w:t>
      </w:r>
    </w:p>
    <w:p w14:paraId="5D734E14"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43. </w:t>
      </w:r>
      <w:r w:rsidRPr="00A90DAB">
        <w:rPr>
          <w:rFonts w:ascii="Times New Roman" w:hAnsi="Times New Roman"/>
          <w:noProof w:val="0"/>
          <w:color w:val="auto"/>
        </w:rPr>
        <w:tab/>
        <w:t xml:space="preserve">Cruz-Jentoft, A.J.; Baeyens, J.P.; Bauer, J.M.; Boirie, Y.; Cederholm, T.; Landi, F.; Martin, F.C.; Michel, J.-P.; Rolland, Y.; Schneider, S.M.; et al. Sarcopenia: European Consensus on Definition and Diagnosis: Report of the European Working Group on Sarcopenia in Older People. </w:t>
      </w:r>
      <w:r w:rsidRPr="00A90DAB">
        <w:rPr>
          <w:rFonts w:ascii="Times New Roman" w:hAnsi="Times New Roman"/>
          <w:i/>
          <w:iCs/>
          <w:noProof w:val="0"/>
          <w:color w:val="auto"/>
        </w:rPr>
        <w:t>Age Ageing</w:t>
      </w:r>
      <w:r w:rsidRPr="00A90DAB">
        <w:rPr>
          <w:rFonts w:ascii="Times New Roman" w:hAnsi="Times New Roman"/>
          <w:noProof w:val="0"/>
          <w:color w:val="auto"/>
        </w:rPr>
        <w:t xml:space="preserve"> </w:t>
      </w:r>
      <w:r w:rsidRPr="00A90DAB">
        <w:rPr>
          <w:rFonts w:ascii="Times New Roman" w:hAnsi="Times New Roman"/>
          <w:b/>
          <w:bCs/>
          <w:noProof w:val="0"/>
          <w:color w:val="auto"/>
        </w:rPr>
        <w:t>2010</w:t>
      </w:r>
      <w:r w:rsidRPr="00A90DAB">
        <w:rPr>
          <w:rFonts w:ascii="Times New Roman" w:hAnsi="Times New Roman"/>
          <w:noProof w:val="0"/>
          <w:color w:val="auto"/>
        </w:rPr>
        <w:t xml:space="preserve">, </w:t>
      </w:r>
      <w:r w:rsidRPr="00A90DAB">
        <w:rPr>
          <w:rFonts w:ascii="Times New Roman" w:hAnsi="Times New Roman"/>
          <w:i/>
          <w:iCs/>
          <w:noProof w:val="0"/>
          <w:color w:val="auto"/>
        </w:rPr>
        <w:t>39</w:t>
      </w:r>
      <w:r w:rsidRPr="00A90DAB">
        <w:rPr>
          <w:rFonts w:ascii="Times New Roman" w:hAnsi="Times New Roman"/>
          <w:noProof w:val="0"/>
          <w:color w:val="auto"/>
        </w:rPr>
        <w:t>, 412–423, doi:10.1093/ageing/afq034.</w:t>
      </w:r>
    </w:p>
    <w:p w14:paraId="2B8736E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44. </w:t>
      </w:r>
      <w:r w:rsidRPr="00A90DAB">
        <w:rPr>
          <w:rFonts w:ascii="Times New Roman" w:hAnsi="Times New Roman"/>
          <w:noProof w:val="0"/>
          <w:color w:val="auto"/>
        </w:rPr>
        <w:tab/>
        <w:t xml:space="preserve">Stenbacka, M.; Jansson, B.; Leifman, A.; Romelsjö, A. Association between Use of Sedatives or Hypnotics, Alcohol Consumption, or Other Risk Factors and a Single Injurious Fall or Multiple Injurious Falls: A Longitudinal General Population Study. </w:t>
      </w:r>
      <w:r w:rsidRPr="00A90DAB">
        <w:rPr>
          <w:rFonts w:ascii="Times New Roman" w:hAnsi="Times New Roman"/>
          <w:i/>
          <w:iCs/>
          <w:noProof w:val="0"/>
          <w:color w:val="auto"/>
        </w:rPr>
        <w:t>Alcohol</w:t>
      </w:r>
      <w:r w:rsidRPr="00A90DAB">
        <w:rPr>
          <w:rFonts w:ascii="Times New Roman" w:hAnsi="Times New Roman"/>
          <w:noProof w:val="0"/>
          <w:color w:val="auto"/>
        </w:rPr>
        <w:t xml:space="preserve"> </w:t>
      </w:r>
      <w:r w:rsidRPr="00A90DAB">
        <w:rPr>
          <w:rFonts w:ascii="Times New Roman" w:hAnsi="Times New Roman"/>
          <w:b/>
          <w:bCs/>
          <w:noProof w:val="0"/>
          <w:color w:val="auto"/>
        </w:rPr>
        <w:t>2002</w:t>
      </w:r>
      <w:r w:rsidRPr="00A90DAB">
        <w:rPr>
          <w:rFonts w:ascii="Times New Roman" w:hAnsi="Times New Roman"/>
          <w:noProof w:val="0"/>
          <w:color w:val="auto"/>
        </w:rPr>
        <w:t xml:space="preserve">, </w:t>
      </w:r>
      <w:r w:rsidRPr="00A90DAB">
        <w:rPr>
          <w:rFonts w:ascii="Times New Roman" w:hAnsi="Times New Roman"/>
          <w:i/>
          <w:iCs/>
          <w:noProof w:val="0"/>
          <w:color w:val="auto"/>
        </w:rPr>
        <w:t>28</w:t>
      </w:r>
      <w:r w:rsidRPr="00A90DAB">
        <w:rPr>
          <w:rFonts w:ascii="Times New Roman" w:hAnsi="Times New Roman"/>
          <w:noProof w:val="0"/>
          <w:color w:val="auto"/>
        </w:rPr>
        <w:t>, 9–16, doi:10.1016/s0741-8329(02)00223-9.</w:t>
      </w:r>
    </w:p>
    <w:p w14:paraId="7D51E307"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45. </w:t>
      </w:r>
      <w:r w:rsidRPr="00A90DAB">
        <w:rPr>
          <w:rFonts w:ascii="Times New Roman" w:hAnsi="Times New Roman"/>
          <w:noProof w:val="0"/>
          <w:color w:val="auto"/>
        </w:rPr>
        <w:tab/>
        <w:t xml:space="preserve">Breen, R.; Karlson, K.B.; Holm, A. Total, Direct, and Indirect Effects in Logit and Probit Models. </w:t>
      </w:r>
      <w:r w:rsidRPr="00A90DAB">
        <w:rPr>
          <w:rFonts w:ascii="Times New Roman" w:hAnsi="Times New Roman"/>
          <w:i/>
          <w:iCs/>
          <w:noProof w:val="0"/>
          <w:color w:val="auto"/>
        </w:rPr>
        <w:t>Sociological Methods &amp; Research</w:t>
      </w:r>
      <w:r w:rsidRPr="00A90DAB">
        <w:rPr>
          <w:rFonts w:ascii="Times New Roman" w:hAnsi="Times New Roman"/>
          <w:noProof w:val="0"/>
          <w:color w:val="auto"/>
        </w:rPr>
        <w:t xml:space="preserve"> </w:t>
      </w:r>
      <w:r w:rsidRPr="00A90DAB">
        <w:rPr>
          <w:rFonts w:ascii="Times New Roman" w:hAnsi="Times New Roman"/>
          <w:b/>
          <w:bCs/>
          <w:noProof w:val="0"/>
          <w:color w:val="auto"/>
        </w:rPr>
        <w:t>2013</w:t>
      </w:r>
      <w:r w:rsidRPr="00A90DAB">
        <w:rPr>
          <w:rFonts w:ascii="Times New Roman" w:hAnsi="Times New Roman"/>
          <w:noProof w:val="0"/>
          <w:color w:val="auto"/>
        </w:rPr>
        <w:t xml:space="preserve">, </w:t>
      </w:r>
      <w:r w:rsidRPr="00A90DAB">
        <w:rPr>
          <w:rFonts w:ascii="Times New Roman" w:hAnsi="Times New Roman"/>
          <w:i/>
          <w:iCs/>
          <w:noProof w:val="0"/>
          <w:color w:val="auto"/>
        </w:rPr>
        <w:t>42</w:t>
      </w:r>
      <w:r w:rsidRPr="00A90DAB">
        <w:rPr>
          <w:rFonts w:ascii="Times New Roman" w:hAnsi="Times New Roman"/>
          <w:noProof w:val="0"/>
          <w:color w:val="auto"/>
        </w:rPr>
        <w:t>, 164–191, doi:10.1177/0049124113494572.</w:t>
      </w:r>
    </w:p>
    <w:p w14:paraId="497F7CB4"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46. </w:t>
      </w:r>
      <w:r w:rsidRPr="00A90DAB">
        <w:rPr>
          <w:rFonts w:ascii="Times New Roman" w:hAnsi="Times New Roman"/>
          <w:noProof w:val="0"/>
          <w:color w:val="auto"/>
        </w:rPr>
        <w:tab/>
        <w:t xml:space="preserve">Lin, M.-R.; Hwang, H.-F.; Lin, P.-S.; Chen, C.-Y. Relations of Osteoporosis and Follow-up Duration to Recurrent Falls in Older Men and Women. </w:t>
      </w:r>
      <w:r w:rsidRPr="00A90DAB">
        <w:rPr>
          <w:rFonts w:ascii="Times New Roman" w:hAnsi="Times New Roman"/>
          <w:i/>
          <w:iCs/>
          <w:noProof w:val="0"/>
          <w:color w:val="auto"/>
        </w:rPr>
        <w:t>Osteoporos Int</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25</w:t>
      </w:r>
      <w:r w:rsidRPr="00A90DAB">
        <w:rPr>
          <w:rFonts w:ascii="Times New Roman" w:hAnsi="Times New Roman"/>
          <w:noProof w:val="0"/>
          <w:color w:val="auto"/>
        </w:rPr>
        <w:t>, 863–871, doi:10.1007/s00198-013-2549-5.</w:t>
      </w:r>
    </w:p>
    <w:p w14:paraId="3ADFD44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47. </w:t>
      </w:r>
      <w:r w:rsidRPr="00A90DAB">
        <w:rPr>
          <w:rFonts w:ascii="Times New Roman" w:hAnsi="Times New Roman"/>
          <w:noProof w:val="0"/>
          <w:color w:val="auto"/>
        </w:rPr>
        <w:tab/>
        <w:t xml:space="preserve">Doré, A.L.; Golightly, Y.M.; Mercer, V.S.; Shi, X.A.; Renner, J.B.; Jordan, J.M.; Nelson, A.E. Lower Limb Osteoarthritis and the Risk of Falls in a Community-Based Longitudinal Study of Adults with and without Osteoarthritis. </w:t>
      </w:r>
      <w:r w:rsidRPr="00A90DAB">
        <w:rPr>
          <w:rFonts w:ascii="Times New Roman" w:hAnsi="Times New Roman"/>
          <w:i/>
          <w:iCs/>
          <w:noProof w:val="0"/>
          <w:color w:val="auto"/>
        </w:rPr>
        <w:t>Arthritis Care Res (Hoboken)</w:t>
      </w:r>
      <w:r w:rsidRPr="00A90DAB">
        <w:rPr>
          <w:rFonts w:ascii="Times New Roman" w:hAnsi="Times New Roman"/>
          <w:noProof w:val="0"/>
          <w:color w:val="auto"/>
        </w:rPr>
        <w:t xml:space="preserve"> </w:t>
      </w:r>
      <w:r w:rsidRPr="00A90DAB">
        <w:rPr>
          <w:rFonts w:ascii="Times New Roman" w:hAnsi="Times New Roman"/>
          <w:b/>
          <w:bCs/>
          <w:noProof w:val="0"/>
          <w:color w:val="auto"/>
        </w:rPr>
        <w:t>2015</w:t>
      </w:r>
      <w:r w:rsidRPr="00A90DAB">
        <w:rPr>
          <w:rFonts w:ascii="Times New Roman" w:hAnsi="Times New Roman"/>
          <w:noProof w:val="0"/>
          <w:color w:val="auto"/>
        </w:rPr>
        <w:t xml:space="preserve">, </w:t>
      </w:r>
      <w:r w:rsidRPr="00A90DAB">
        <w:rPr>
          <w:rFonts w:ascii="Times New Roman" w:hAnsi="Times New Roman"/>
          <w:i/>
          <w:iCs/>
          <w:noProof w:val="0"/>
          <w:color w:val="auto"/>
        </w:rPr>
        <w:t>67</w:t>
      </w:r>
      <w:r w:rsidRPr="00A90DAB">
        <w:rPr>
          <w:rFonts w:ascii="Times New Roman" w:hAnsi="Times New Roman"/>
          <w:noProof w:val="0"/>
          <w:color w:val="auto"/>
        </w:rPr>
        <w:t>, 633–639, doi:10.1002/acr.22499.</w:t>
      </w:r>
    </w:p>
    <w:p w14:paraId="37DFFEFD"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48. </w:t>
      </w:r>
      <w:r w:rsidRPr="00A90DAB">
        <w:rPr>
          <w:rFonts w:ascii="Times New Roman" w:hAnsi="Times New Roman"/>
          <w:noProof w:val="0"/>
          <w:color w:val="auto"/>
        </w:rPr>
        <w:tab/>
        <w:t xml:space="preserve">Choi, N.G.; Marti, C.N.; DiNitto, D.M.; Kunik, M.E. Longitudinal Associations of Falls and Depressive Symptoms in Older Adults. </w:t>
      </w:r>
      <w:r w:rsidRPr="00A90DAB">
        <w:rPr>
          <w:rFonts w:ascii="Times New Roman" w:hAnsi="Times New Roman"/>
          <w:i/>
          <w:iCs/>
          <w:noProof w:val="0"/>
          <w:color w:val="auto"/>
        </w:rPr>
        <w:t>Gerontologist</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59</w:t>
      </w:r>
      <w:r w:rsidRPr="00A90DAB">
        <w:rPr>
          <w:rFonts w:ascii="Times New Roman" w:hAnsi="Times New Roman"/>
          <w:noProof w:val="0"/>
          <w:color w:val="auto"/>
        </w:rPr>
        <w:t>, 1141–1151, doi:10.1093/geront/gny179.</w:t>
      </w:r>
    </w:p>
    <w:p w14:paraId="2745FD2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49. </w:t>
      </w:r>
      <w:r w:rsidRPr="00A90DAB">
        <w:rPr>
          <w:rFonts w:ascii="Times New Roman" w:hAnsi="Times New Roman"/>
          <w:noProof w:val="0"/>
          <w:color w:val="auto"/>
        </w:rPr>
        <w:tab/>
        <w:t xml:space="preserve">Tsur, A.; Segal, Z. Falls in Stroke Patients: Risk Factors and Risk Management. </w:t>
      </w:r>
      <w:r w:rsidRPr="00A90DAB">
        <w:rPr>
          <w:rFonts w:ascii="Times New Roman" w:hAnsi="Times New Roman"/>
          <w:i/>
          <w:iCs/>
          <w:noProof w:val="0"/>
          <w:color w:val="auto"/>
        </w:rPr>
        <w:t>Isr Med Assoc J</w:t>
      </w:r>
      <w:r w:rsidRPr="00A90DAB">
        <w:rPr>
          <w:rFonts w:ascii="Times New Roman" w:hAnsi="Times New Roman"/>
          <w:noProof w:val="0"/>
          <w:color w:val="auto"/>
        </w:rPr>
        <w:t xml:space="preserve"> </w:t>
      </w:r>
      <w:r w:rsidRPr="00A90DAB">
        <w:rPr>
          <w:rFonts w:ascii="Times New Roman" w:hAnsi="Times New Roman"/>
          <w:b/>
          <w:bCs/>
          <w:noProof w:val="0"/>
          <w:color w:val="auto"/>
        </w:rPr>
        <w:t>2010</w:t>
      </w:r>
      <w:r w:rsidRPr="00A90DAB">
        <w:rPr>
          <w:rFonts w:ascii="Times New Roman" w:hAnsi="Times New Roman"/>
          <w:noProof w:val="0"/>
          <w:color w:val="auto"/>
        </w:rPr>
        <w:t xml:space="preserve">, </w:t>
      </w:r>
      <w:r w:rsidRPr="00A90DAB">
        <w:rPr>
          <w:rFonts w:ascii="Times New Roman" w:hAnsi="Times New Roman"/>
          <w:i/>
          <w:iCs/>
          <w:noProof w:val="0"/>
          <w:color w:val="auto"/>
        </w:rPr>
        <w:t>12</w:t>
      </w:r>
      <w:r w:rsidRPr="00A90DAB">
        <w:rPr>
          <w:rFonts w:ascii="Times New Roman" w:hAnsi="Times New Roman"/>
          <w:noProof w:val="0"/>
          <w:color w:val="auto"/>
        </w:rPr>
        <w:t>, 216–219.</w:t>
      </w:r>
    </w:p>
    <w:p w14:paraId="430DF22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50. </w:t>
      </w:r>
      <w:r w:rsidRPr="00A90DAB">
        <w:rPr>
          <w:rFonts w:ascii="Times New Roman" w:hAnsi="Times New Roman"/>
          <w:noProof w:val="0"/>
          <w:color w:val="auto"/>
        </w:rPr>
        <w:tab/>
        <w:t xml:space="preserve">Ziere, G.; Dieleman, J.P.; Hofman, A.; Pols, H. a. P.; van der Cammen, T.J.M.; Stricker, B.H.C. Polypharmacy and Falls in the Middle Age and Elderly Population. </w:t>
      </w:r>
      <w:r w:rsidRPr="00A90DAB">
        <w:rPr>
          <w:rFonts w:ascii="Times New Roman" w:hAnsi="Times New Roman"/>
          <w:i/>
          <w:iCs/>
          <w:noProof w:val="0"/>
          <w:color w:val="auto"/>
        </w:rPr>
        <w:t>Br J Clin Pharmacol</w:t>
      </w:r>
      <w:r w:rsidRPr="00A90DAB">
        <w:rPr>
          <w:rFonts w:ascii="Times New Roman" w:hAnsi="Times New Roman"/>
          <w:noProof w:val="0"/>
          <w:color w:val="auto"/>
        </w:rPr>
        <w:t xml:space="preserve"> </w:t>
      </w:r>
      <w:r w:rsidRPr="00A90DAB">
        <w:rPr>
          <w:rFonts w:ascii="Times New Roman" w:hAnsi="Times New Roman"/>
          <w:b/>
          <w:bCs/>
          <w:noProof w:val="0"/>
          <w:color w:val="auto"/>
        </w:rPr>
        <w:t>2006</w:t>
      </w:r>
      <w:r w:rsidRPr="00A90DAB">
        <w:rPr>
          <w:rFonts w:ascii="Times New Roman" w:hAnsi="Times New Roman"/>
          <w:noProof w:val="0"/>
          <w:color w:val="auto"/>
        </w:rPr>
        <w:t xml:space="preserve">, </w:t>
      </w:r>
      <w:r w:rsidRPr="00A90DAB">
        <w:rPr>
          <w:rFonts w:ascii="Times New Roman" w:hAnsi="Times New Roman"/>
          <w:i/>
          <w:iCs/>
          <w:noProof w:val="0"/>
          <w:color w:val="auto"/>
        </w:rPr>
        <w:t>61</w:t>
      </w:r>
      <w:r w:rsidRPr="00A90DAB">
        <w:rPr>
          <w:rFonts w:ascii="Times New Roman" w:hAnsi="Times New Roman"/>
          <w:noProof w:val="0"/>
          <w:color w:val="auto"/>
        </w:rPr>
        <w:t>, 218–223, doi:10.1111/j.1365-2125.2005.02543.x.</w:t>
      </w:r>
    </w:p>
    <w:p w14:paraId="090F76FF"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51. </w:t>
      </w:r>
      <w:r w:rsidRPr="00A90DAB">
        <w:rPr>
          <w:rFonts w:ascii="Times New Roman" w:hAnsi="Times New Roman"/>
          <w:noProof w:val="0"/>
          <w:color w:val="auto"/>
        </w:rPr>
        <w:tab/>
        <w:t xml:space="preserve">Hein, C.; Forgues, A.; Piau, A.; Sommet, A.; Vellas, B.; Nourhashémi, F. Impact of Polypharmacy on Occurrence of Delirium in Elderly Emergency Patients. </w:t>
      </w:r>
      <w:r w:rsidRPr="00A90DAB">
        <w:rPr>
          <w:rFonts w:ascii="Times New Roman" w:hAnsi="Times New Roman"/>
          <w:i/>
          <w:iCs/>
          <w:noProof w:val="0"/>
          <w:color w:val="auto"/>
        </w:rPr>
        <w:t>J Am Med Dir Assoc</w:t>
      </w:r>
      <w:r w:rsidRPr="00A90DAB">
        <w:rPr>
          <w:rFonts w:ascii="Times New Roman" w:hAnsi="Times New Roman"/>
          <w:noProof w:val="0"/>
          <w:color w:val="auto"/>
        </w:rPr>
        <w:t xml:space="preserve"> </w:t>
      </w:r>
      <w:r w:rsidRPr="00A90DAB">
        <w:rPr>
          <w:rFonts w:ascii="Times New Roman" w:hAnsi="Times New Roman"/>
          <w:b/>
          <w:bCs/>
          <w:noProof w:val="0"/>
          <w:color w:val="auto"/>
        </w:rPr>
        <w:t>2014</w:t>
      </w:r>
      <w:r w:rsidRPr="00A90DAB">
        <w:rPr>
          <w:rFonts w:ascii="Times New Roman" w:hAnsi="Times New Roman"/>
          <w:noProof w:val="0"/>
          <w:color w:val="auto"/>
        </w:rPr>
        <w:t xml:space="preserve">, </w:t>
      </w:r>
      <w:r w:rsidRPr="00A90DAB">
        <w:rPr>
          <w:rFonts w:ascii="Times New Roman" w:hAnsi="Times New Roman"/>
          <w:i/>
          <w:iCs/>
          <w:noProof w:val="0"/>
          <w:color w:val="auto"/>
        </w:rPr>
        <w:t>15</w:t>
      </w:r>
      <w:r w:rsidRPr="00A90DAB">
        <w:rPr>
          <w:rFonts w:ascii="Times New Roman" w:hAnsi="Times New Roman"/>
          <w:noProof w:val="0"/>
          <w:color w:val="auto"/>
        </w:rPr>
        <w:t>, 850.e11-15, doi:10.1016/j.jamda.2014.08.012.</w:t>
      </w:r>
    </w:p>
    <w:p w14:paraId="3154CA49"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52. </w:t>
      </w:r>
      <w:r w:rsidRPr="00A90DAB">
        <w:rPr>
          <w:rFonts w:ascii="Times New Roman" w:hAnsi="Times New Roman"/>
          <w:noProof w:val="0"/>
          <w:color w:val="auto"/>
        </w:rPr>
        <w:tab/>
        <w:t xml:space="preserve">Takada, S.; Yamamoto, Y.; Shimizu, S.; Kimachi, M.; Ikenoue, T.; Fukuma, S.; Onishi, Y.; Takegami, M.; Yamazaki, S.; Ono, R.; et al. Association Between Subjective Sleep Quality and Future Risk of Falls in Older People: Results From LOHAS. </w:t>
      </w:r>
      <w:r w:rsidRPr="00A90DAB">
        <w:rPr>
          <w:rFonts w:ascii="Times New Roman" w:hAnsi="Times New Roman"/>
          <w:i/>
          <w:iCs/>
          <w:noProof w:val="0"/>
          <w:color w:val="auto"/>
        </w:rPr>
        <w:t>J Gerontol A Biol Sci Med Sci</w:t>
      </w:r>
      <w:r w:rsidRPr="00A90DAB">
        <w:rPr>
          <w:rFonts w:ascii="Times New Roman" w:hAnsi="Times New Roman"/>
          <w:noProof w:val="0"/>
          <w:color w:val="auto"/>
        </w:rPr>
        <w:t xml:space="preserve"> </w:t>
      </w:r>
      <w:r w:rsidRPr="00A90DAB">
        <w:rPr>
          <w:rFonts w:ascii="Times New Roman" w:hAnsi="Times New Roman"/>
          <w:b/>
          <w:bCs/>
          <w:noProof w:val="0"/>
          <w:color w:val="auto"/>
        </w:rPr>
        <w:t>2018</w:t>
      </w:r>
      <w:r w:rsidRPr="00A90DAB">
        <w:rPr>
          <w:rFonts w:ascii="Times New Roman" w:hAnsi="Times New Roman"/>
          <w:noProof w:val="0"/>
          <w:color w:val="auto"/>
        </w:rPr>
        <w:t xml:space="preserve">, </w:t>
      </w:r>
      <w:r w:rsidRPr="00A90DAB">
        <w:rPr>
          <w:rFonts w:ascii="Times New Roman" w:hAnsi="Times New Roman"/>
          <w:i/>
          <w:iCs/>
          <w:noProof w:val="0"/>
          <w:color w:val="auto"/>
        </w:rPr>
        <w:t>73</w:t>
      </w:r>
      <w:r w:rsidRPr="00A90DAB">
        <w:rPr>
          <w:rFonts w:ascii="Times New Roman" w:hAnsi="Times New Roman"/>
          <w:noProof w:val="0"/>
          <w:color w:val="auto"/>
        </w:rPr>
        <w:t>, 1205–1211, doi:10.1093/gerona/glx123.</w:t>
      </w:r>
    </w:p>
    <w:p w14:paraId="1CE12E76"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53. </w:t>
      </w:r>
      <w:r w:rsidRPr="00A90DAB">
        <w:rPr>
          <w:rFonts w:ascii="Times New Roman" w:hAnsi="Times New Roman"/>
          <w:noProof w:val="0"/>
          <w:color w:val="auto"/>
        </w:rPr>
        <w:tab/>
        <w:t xml:space="preserve">Tang, S.K.; Tse, M.M.Y.; Leung, S.F.; Fotis, T. The Effectiveness, Suitability, and Sustainability of Non-Pharmacological Methods of Managing Pain in Community-Dwelling Older Adults: A Systematic Review. </w:t>
      </w:r>
      <w:r w:rsidRPr="00A90DAB">
        <w:rPr>
          <w:rFonts w:ascii="Times New Roman" w:hAnsi="Times New Roman"/>
          <w:i/>
          <w:iCs/>
          <w:noProof w:val="0"/>
          <w:color w:val="auto"/>
        </w:rPr>
        <w:t>BMC Public Health</w:t>
      </w:r>
      <w:r w:rsidRPr="00A90DAB">
        <w:rPr>
          <w:rFonts w:ascii="Times New Roman" w:hAnsi="Times New Roman"/>
          <w:noProof w:val="0"/>
          <w:color w:val="auto"/>
        </w:rPr>
        <w:t xml:space="preserve"> </w:t>
      </w:r>
      <w:r w:rsidRPr="00A90DAB">
        <w:rPr>
          <w:rFonts w:ascii="Times New Roman" w:hAnsi="Times New Roman"/>
          <w:b/>
          <w:bCs/>
          <w:noProof w:val="0"/>
          <w:color w:val="auto"/>
        </w:rPr>
        <w:t>2019</w:t>
      </w:r>
      <w:r w:rsidRPr="00A90DAB">
        <w:rPr>
          <w:rFonts w:ascii="Times New Roman" w:hAnsi="Times New Roman"/>
          <w:noProof w:val="0"/>
          <w:color w:val="auto"/>
        </w:rPr>
        <w:t xml:space="preserve">, </w:t>
      </w:r>
      <w:r w:rsidRPr="00A90DAB">
        <w:rPr>
          <w:rFonts w:ascii="Times New Roman" w:hAnsi="Times New Roman"/>
          <w:i/>
          <w:iCs/>
          <w:noProof w:val="0"/>
          <w:color w:val="auto"/>
        </w:rPr>
        <w:t>19</w:t>
      </w:r>
      <w:r w:rsidRPr="00A90DAB">
        <w:rPr>
          <w:rFonts w:ascii="Times New Roman" w:hAnsi="Times New Roman"/>
          <w:noProof w:val="0"/>
          <w:color w:val="auto"/>
        </w:rPr>
        <w:t>, 1488, doi:10.1186/s12889-019-7831-9.</w:t>
      </w:r>
    </w:p>
    <w:p w14:paraId="05C0137A"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54. </w:t>
      </w:r>
      <w:r w:rsidRPr="00A90DAB">
        <w:rPr>
          <w:rFonts w:ascii="Times New Roman" w:hAnsi="Times New Roman"/>
          <w:noProof w:val="0"/>
          <w:color w:val="auto"/>
        </w:rPr>
        <w:tab/>
        <w:t xml:space="preserve">MacLeod, S.; Musich, S.; Kraemer, S.; Wicker, E. Practical Non-Pharmacological Intervention Approaches for Sleep Problems among Older Adults. </w:t>
      </w:r>
      <w:r w:rsidRPr="00A90DAB">
        <w:rPr>
          <w:rFonts w:ascii="Times New Roman" w:hAnsi="Times New Roman"/>
          <w:i/>
          <w:iCs/>
          <w:noProof w:val="0"/>
          <w:color w:val="auto"/>
        </w:rPr>
        <w:t>Geriatr Nurs</w:t>
      </w:r>
      <w:r w:rsidRPr="00A90DAB">
        <w:rPr>
          <w:rFonts w:ascii="Times New Roman" w:hAnsi="Times New Roman"/>
          <w:noProof w:val="0"/>
          <w:color w:val="auto"/>
        </w:rPr>
        <w:t xml:space="preserve"> </w:t>
      </w:r>
      <w:r w:rsidRPr="00A90DAB">
        <w:rPr>
          <w:rFonts w:ascii="Times New Roman" w:hAnsi="Times New Roman"/>
          <w:b/>
          <w:bCs/>
          <w:noProof w:val="0"/>
          <w:color w:val="auto"/>
        </w:rPr>
        <w:t>2018</w:t>
      </w:r>
      <w:r w:rsidRPr="00A90DAB">
        <w:rPr>
          <w:rFonts w:ascii="Times New Roman" w:hAnsi="Times New Roman"/>
          <w:noProof w:val="0"/>
          <w:color w:val="auto"/>
        </w:rPr>
        <w:t xml:space="preserve">, </w:t>
      </w:r>
      <w:r w:rsidRPr="00A90DAB">
        <w:rPr>
          <w:rFonts w:ascii="Times New Roman" w:hAnsi="Times New Roman"/>
          <w:i/>
          <w:iCs/>
          <w:noProof w:val="0"/>
          <w:color w:val="auto"/>
        </w:rPr>
        <w:t>39</w:t>
      </w:r>
      <w:r w:rsidRPr="00A90DAB">
        <w:rPr>
          <w:rFonts w:ascii="Times New Roman" w:hAnsi="Times New Roman"/>
          <w:noProof w:val="0"/>
          <w:color w:val="auto"/>
        </w:rPr>
        <w:t>, 506–512, doi:10.1016/j.gerinurse.2018.02.002.</w:t>
      </w:r>
    </w:p>
    <w:p w14:paraId="34B7E20C" w14:textId="77777777" w:rsidR="00AD3F0B" w:rsidRPr="00A90DAB" w:rsidRDefault="00AD3F0B" w:rsidP="00AD3F0B">
      <w:pPr>
        <w:widowControl w:val="0"/>
        <w:adjustRightInd w:val="0"/>
        <w:snapToGrid w:val="0"/>
        <w:rPr>
          <w:rFonts w:ascii="Times New Roman" w:hAnsi="Times New Roman"/>
          <w:noProof w:val="0"/>
          <w:color w:val="auto"/>
        </w:rPr>
      </w:pPr>
      <w:r w:rsidRPr="00A90DAB">
        <w:rPr>
          <w:rFonts w:ascii="Times New Roman" w:hAnsi="Times New Roman"/>
          <w:noProof w:val="0"/>
          <w:color w:val="auto"/>
        </w:rPr>
        <w:t xml:space="preserve">55. </w:t>
      </w:r>
      <w:r w:rsidRPr="00A90DAB">
        <w:rPr>
          <w:rFonts w:ascii="Times New Roman" w:hAnsi="Times New Roman"/>
          <w:noProof w:val="0"/>
          <w:color w:val="auto"/>
        </w:rPr>
        <w:tab/>
        <w:t xml:space="preserve">Baruth, J.M.; Gentry, M.T.; Rummans, T.A.; Miller, D.M.; Burton, M.C. Polypharmacy in Older Adults: The Role of the Multidisciplinary Team. </w:t>
      </w:r>
      <w:r w:rsidRPr="00A90DAB">
        <w:rPr>
          <w:rFonts w:ascii="Times New Roman" w:hAnsi="Times New Roman"/>
          <w:i/>
          <w:iCs/>
          <w:noProof w:val="0"/>
          <w:color w:val="auto"/>
        </w:rPr>
        <w:t>Hosp Pract (1995)</w:t>
      </w:r>
      <w:r w:rsidRPr="00A90DAB">
        <w:rPr>
          <w:rFonts w:ascii="Times New Roman" w:hAnsi="Times New Roman"/>
          <w:noProof w:val="0"/>
          <w:color w:val="auto"/>
        </w:rPr>
        <w:t xml:space="preserve"> </w:t>
      </w:r>
      <w:r w:rsidRPr="00A90DAB">
        <w:rPr>
          <w:rFonts w:ascii="Times New Roman" w:hAnsi="Times New Roman"/>
          <w:b/>
          <w:bCs/>
          <w:noProof w:val="0"/>
          <w:color w:val="auto"/>
        </w:rPr>
        <w:t>2020</w:t>
      </w:r>
      <w:r w:rsidRPr="00A90DAB">
        <w:rPr>
          <w:rFonts w:ascii="Times New Roman" w:hAnsi="Times New Roman"/>
          <w:noProof w:val="0"/>
          <w:color w:val="auto"/>
        </w:rPr>
        <w:t xml:space="preserve">, </w:t>
      </w:r>
      <w:r w:rsidRPr="00A90DAB">
        <w:rPr>
          <w:rFonts w:ascii="Times New Roman" w:hAnsi="Times New Roman"/>
          <w:i/>
          <w:iCs/>
          <w:noProof w:val="0"/>
          <w:color w:val="auto"/>
        </w:rPr>
        <w:t>48</w:t>
      </w:r>
      <w:r w:rsidRPr="00A90DAB">
        <w:rPr>
          <w:rFonts w:ascii="Times New Roman" w:hAnsi="Times New Roman"/>
          <w:noProof w:val="0"/>
          <w:color w:val="auto"/>
        </w:rPr>
        <w:t>, 56–62, doi:10.1080/21548331.2019.1706995.</w:t>
      </w:r>
    </w:p>
    <w:p w14:paraId="0D67BF14" w14:textId="77777777" w:rsidR="00AD3F0B" w:rsidRPr="007818D6" w:rsidRDefault="00AD3F0B" w:rsidP="00AD3F0B">
      <w:pPr>
        <w:pStyle w:val="MDPI22heading2"/>
        <w:ind w:left="425"/>
        <w:rPr>
          <w:noProof w:val="0"/>
        </w:rPr>
      </w:pPr>
      <w:r w:rsidRPr="00A90DAB">
        <w:rPr>
          <w:rFonts w:eastAsia="Yu Mincho" w:cs="Arial"/>
          <w:noProof w:val="0"/>
          <w:color w:val="auto"/>
          <w:szCs w:val="18"/>
          <w:lang w:eastAsia="fr-FR" w:bidi="ar-SA"/>
        </w:rPr>
        <w:fldChar w:fldCharType="end"/>
      </w:r>
    </w:p>
    <w:p w14:paraId="601A1823" w14:textId="77777777" w:rsidR="00AD3F0B" w:rsidRPr="007818D6" w:rsidRDefault="00AD3F0B" w:rsidP="00AD3F0B">
      <w:pPr>
        <w:adjustRightInd w:val="0"/>
        <w:snapToGrid w:val="0"/>
        <w:rPr>
          <w:noProof w:val="0"/>
        </w:rPr>
      </w:pPr>
    </w:p>
    <w:p w14:paraId="641CE78E" w14:textId="77777777" w:rsidR="00FE6943" w:rsidRPr="00AD3F0B" w:rsidRDefault="00FE6943" w:rsidP="00AD3F0B"/>
    <w:sectPr w:rsidR="00FE6943" w:rsidRPr="00AD3F0B" w:rsidSect="00EA4D0D">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03A66" w14:textId="77777777" w:rsidR="00E97A11" w:rsidRDefault="00E97A11">
      <w:pPr>
        <w:spacing w:line="240" w:lineRule="auto"/>
      </w:pPr>
      <w:r>
        <w:separator/>
      </w:r>
    </w:p>
  </w:endnote>
  <w:endnote w:type="continuationSeparator" w:id="0">
    <w:p w14:paraId="3D8FCFF9" w14:textId="77777777" w:rsidR="00E97A11" w:rsidRDefault="00E97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F6AC"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D1A4C" w14:textId="77777777" w:rsidR="003A2C19" w:rsidRDefault="003A2C19" w:rsidP="00065CFE">
    <w:pPr>
      <w:pStyle w:val="MDPIfooterfirstpage"/>
      <w:pBdr>
        <w:top w:val="single" w:sz="4" w:space="0" w:color="000000"/>
      </w:pBdr>
      <w:adjustRightInd w:val="0"/>
      <w:snapToGrid w:val="0"/>
      <w:spacing w:before="480" w:line="100" w:lineRule="exact"/>
      <w:rPr>
        <w:i/>
        <w:szCs w:val="16"/>
      </w:rPr>
    </w:pPr>
  </w:p>
  <w:p w14:paraId="44168650" w14:textId="77777777" w:rsidR="00357C8D" w:rsidRPr="008B308E" w:rsidRDefault="00357C8D" w:rsidP="00770821">
    <w:pPr>
      <w:pStyle w:val="MDPIfooterfirstpage"/>
      <w:tabs>
        <w:tab w:val="clear" w:pos="8845"/>
        <w:tab w:val="right" w:pos="10466"/>
      </w:tabs>
      <w:spacing w:line="240" w:lineRule="auto"/>
      <w:jc w:val="both"/>
      <w:rPr>
        <w:lang w:val="fr-CH"/>
      </w:rPr>
    </w:pPr>
    <w:r w:rsidRPr="00BB0268">
      <w:rPr>
        <w:i/>
        <w:szCs w:val="16"/>
      </w:rPr>
      <w:t>J. Clin. Med.</w:t>
    </w:r>
    <w:r w:rsidRPr="00BB0268">
      <w:rPr>
        <w:szCs w:val="16"/>
      </w:rPr>
      <w:t xml:space="preserve"> </w:t>
    </w:r>
    <w:r w:rsidR="006532ED">
      <w:rPr>
        <w:b/>
        <w:szCs w:val="16"/>
      </w:rPr>
      <w:t>2022</w:t>
    </w:r>
    <w:r w:rsidR="00853B85" w:rsidRPr="00853B85">
      <w:rPr>
        <w:szCs w:val="16"/>
      </w:rPr>
      <w:t>,</w:t>
    </w:r>
    <w:r w:rsidR="006532ED">
      <w:rPr>
        <w:i/>
        <w:szCs w:val="16"/>
      </w:rPr>
      <w:t xml:space="preserve"> 11</w:t>
    </w:r>
    <w:r w:rsidR="00853B85" w:rsidRPr="00853B85">
      <w:rPr>
        <w:szCs w:val="16"/>
      </w:rPr>
      <w:t xml:space="preserve">, </w:t>
    </w:r>
    <w:r w:rsidR="003D55AB">
      <w:rPr>
        <w:szCs w:val="16"/>
      </w:rPr>
      <w:t>x</w:t>
    </w:r>
    <w:r w:rsidR="003A2C19">
      <w:rPr>
        <w:szCs w:val="16"/>
      </w:rPr>
      <w:t>. https://doi.org/10.3390/xxxxx</w:t>
    </w:r>
    <w:r w:rsidR="00770821" w:rsidRPr="008B308E">
      <w:rPr>
        <w:lang w:val="fr-CH"/>
      </w:rPr>
      <w:tab/>
    </w:r>
    <w:r w:rsidRPr="008B308E">
      <w:rPr>
        <w:lang w:val="fr-CH"/>
      </w:rPr>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F7C8" w14:textId="77777777" w:rsidR="00E97A11" w:rsidRDefault="00E97A11">
      <w:pPr>
        <w:spacing w:line="240" w:lineRule="auto"/>
      </w:pPr>
      <w:r>
        <w:separator/>
      </w:r>
    </w:p>
  </w:footnote>
  <w:footnote w:type="continuationSeparator" w:id="0">
    <w:p w14:paraId="794A10BC" w14:textId="77777777" w:rsidR="00E97A11" w:rsidRDefault="00E97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5A64"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48C8" w14:textId="77777777" w:rsidR="003A2C19" w:rsidRDefault="00357C8D" w:rsidP="00770821">
    <w:pPr>
      <w:tabs>
        <w:tab w:val="right" w:pos="10466"/>
      </w:tabs>
      <w:adjustRightInd w:val="0"/>
      <w:snapToGrid w:val="0"/>
      <w:spacing w:line="240" w:lineRule="auto"/>
      <w:rPr>
        <w:sz w:val="16"/>
      </w:rPr>
    </w:pPr>
    <w:r>
      <w:rPr>
        <w:i/>
        <w:sz w:val="16"/>
      </w:rPr>
      <w:t xml:space="preserve">J. Clin. Med. </w:t>
    </w:r>
    <w:r w:rsidR="006532ED">
      <w:rPr>
        <w:b/>
        <w:sz w:val="16"/>
      </w:rPr>
      <w:t>2022</w:t>
    </w:r>
    <w:r w:rsidR="00853B85" w:rsidRPr="00853B85">
      <w:rPr>
        <w:sz w:val="16"/>
      </w:rPr>
      <w:t>,</w:t>
    </w:r>
    <w:r w:rsidR="006532ED">
      <w:rPr>
        <w:i/>
        <w:sz w:val="16"/>
      </w:rPr>
      <w:t xml:space="preserve"> 11</w:t>
    </w:r>
    <w:r w:rsidR="003D55AB">
      <w:rPr>
        <w:sz w:val="16"/>
      </w:rPr>
      <w:t>, x FOR PEER REVIEW</w:t>
    </w:r>
    <w:r w:rsidR="00770821">
      <w:rPr>
        <w:sz w:val="16"/>
      </w:rPr>
      <w:tab/>
    </w:r>
    <w:r w:rsidR="003D55AB">
      <w:rPr>
        <w:sz w:val="16"/>
      </w:rPr>
      <w:fldChar w:fldCharType="begin"/>
    </w:r>
    <w:r w:rsidR="003D55AB">
      <w:rPr>
        <w:sz w:val="16"/>
      </w:rPr>
      <w:instrText xml:space="preserve"> PAGE   \* MERGEFORMAT </w:instrText>
    </w:r>
    <w:r w:rsidR="003D55AB">
      <w:rPr>
        <w:sz w:val="16"/>
      </w:rPr>
      <w:fldChar w:fldCharType="separate"/>
    </w:r>
    <w:r w:rsidR="006A11B0">
      <w:rPr>
        <w:sz w:val="16"/>
      </w:rPr>
      <w:t>5</w:t>
    </w:r>
    <w:r w:rsidR="003D55AB">
      <w:rPr>
        <w:sz w:val="16"/>
      </w:rPr>
      <w:fldChar w:fldCharType="end"/>
    </w:r>
    <w:r w:rsidR="003D55AB">
      <w:rPr>
        <w:sz w:val="16"/>
      </w:rPr>
      <w:t xml:space="preserve"> of </w:t>
    </w:r>
    <w:r w:rsidR="003D55AB">
      <w:rPr>
        <w:sz w:val="16"/>
      </w:rPr>
      <w:fldChar w:fldCharType="begin"/>
    </w:r>
    <w:r w:rsidR="003D55AB">
      <w:rPr>
        <w:sz w:val="16"/>
      </w:rPr>
      <w:instrText xml:space="preserve"> NUMPAGES   \* MERGEFORMAT </w:instrText>
    </w:r>
    <w:r w:rsidR="003D55AB">
      <w:rPr>
        <w:sz w:val="16"/>
      </w:rPr>
      <w:fldChar w:fldCharType="separate"/>
    </w:r>
    <w:r w:rsidR="006A11B0">
      <w:rPr>
        <w:sz w:val="16"/>
      </w:rPr>
      <w:t>5</w:t>
    </w:r>
    <w:r w:rsidR="003D55AB">
      <w:rPr>
        <w:sz w:val="16"/>
      </w:rPr>
      <w:fldChar w:fldCharType="end"/>
    </w:r>
  </w:p>
  <w:p w14:paraId="32B7E691" w14:textId="77777777" w:rsidR="00357C8D" w:rsidRPr="007A5CE1" w:rsidRDefault="00357C8D"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3A2C19" w:rsidRPr="00770821" w14:paraId="618B3D47" w14:textId="77777777" w:rsidTr="00770821">
      <w:trPr>
        <w:trHeight w:val="686"/>
      </w:trPr>
      <w:tc>
        <w:tcPr>
          <w:tcW w:w="3679" w:type="dxa"/>
          <w:shd w:val="clear" w:color="auto" w:fill="auto"/>
          <w:vAlign w:val="center"/>
        </w:tcPr>
        <w:p w14:paraId="2291213B" w14:textId="77777777" w:rsidR="003A2C19" w:rsidRPr="00904B95" w:rsidRDefault="006D3297" w:rsidP="00770821">
          <w:pPr>
            <w:pStyle w:val="Header"/>
            <w:pBdr>
              <w:bottom w:val="none" w:sz="0" w:space="0" w:color="auto"/>
            </w:pBdr>
            <w:jc w:val="left"/>
            <w:rPr>
              <w:rFonts w:eastAsia="DengXian"/>
              <w:b/>
              <w:bCs/>
            </w:rPr>
          </w:pPr>
          <w:r w:rsidRPr="00904B95">
            <w:rPr>
              <w:rFonts w:eastAsia="DengXian"/>
              <w:b/>
              <w:bCs/>
            </w:rPr>
            <w:drawing>
              <wp:inline distT="0" distB="0" distL="0" distR="0" wp14:anchorId="50D18187" wp14:editId="1062F302">
                <wp:extent cx="1676400" cy="429260"/>
                <wp:effectExtent l="0" t="0" r="0" b="0"/>
                <wp:docPr id="1"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29260"/>
                        </a:xfrm>
                        <a:prstGeom prst="rect">
                          <a:avLst/>
                        </a:prstGeom>
                        <a:noFill/>
                        <a:ln>
                          <a:noFill/>
                        </a:ln>
                      </pic:spPr>
                    </pic:pic>
                  </a:graphicData>
                </a:graphic>
              </wp:inline>
            </w:drawing>
          </w:r>
        </w:p>
      </w:tc>
      <w:tc>
        <w:tcPr>
          <w:tcW w:w="4535" w:type="dxa"/>
          <w:shd w:val="clear" w:color="auto" w:fill="auto"/>
          <w:vAlign w:val="center"/>
        </w:tcPr>
        <w:p w14:paraId="34B49B77" w14:textId="77777777" w:rsidR="003A2C19" w:rsidRPr="00904B95" w:rsidRDefault="003A2C19" w:rsidP="00770821">
          <w:pPr>
            <w:pStyle w:val="Header"/>
            <w:pBdr>
              <w:bottom w:val="none" w:sz="0" w:space="0" w:color="auto"/>
            </w:pBdr>
            <w:rPr>
              <w:rFonts w:eastAsia="DengXian"/>
              <w:b/>
              <w:bCs/>
            </w:rPr>
          </w:pPr>
        </w:p>
      </w:tc>
      <w:tc>
        <w:tcPr>
          <w:tcW w:w="2273" w:type="dxa"/>
          <w:shd w:val="clear" w:color="auto" w:fill="auto"/>
          <w:vAlign w:val="center"/>
        </w:tcPr>
        <w:p w14:paraId="0FBD0591" w14:textId="77777777" w:rsidR="003A2C19" w:rsidRPr="00904B95" w:rsidRDefault="006D3297" w:rsidP="00770821">
          <w:pPr>
            <w:pStyle w:val="Header"/>
            <w:pBdr>
              <w:bottom w:val="none" w:sz="0" w:space="0" w:color="auto"/>
            </w:pBdr>
            <w:jc w:val="right"/>
            <w:rPr>
              <w:rFonts w:eastAsia="DengXian"/>
              <w:b/>
              <w:bCs/>
            </w:rPr>
          </w:pPr>
          <w:r w:rsidRPr="00904B95">
            <w:rPr>
              <w:rFonts w:eastAsia="DengXian"/>
              <w:b/>
              <w:bCs/>
            </w:rPr>
            <w:drawing>
              <wp:inline distT="0" distB="0" distL="0" distR="0" wp14:anchorId="3F115AD5" wp14:editId="17D685AF">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35BAB013" w14:textId="77777777" w:rsidR="00357C8D" w:rsidRPr="003A2C19" w:rsidRDefault="00357C8D"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A66"/>
    <w:multiLevelType w:val="hybridMultilevel"/>
    <w:tmpl w:val="738E81B4"/>
    <w:lvl w:ilvl="0" w:tplc="6178C90C">
      <w:start w:val="1"/>
      <w:numFmt w:val="decimal"/>
      <w:lvlRestart w:val="0"/>
      <w:lvlText w:val="%1."/>
      <w:lvlJc w:val="left"/>
      <w:pPr>
        <w:ind w:left="3033" w:hanging="425"/>
      </w:pPr>
      <w:rPr>
        <w:vertAlign w:val="superscrip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8154FD4A">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A135E"/>
    <w:multiLevelType w:val="hybridMultilevel"/>
    <w:tmpl w:val="C554B7C0"/>
    <w:lvl w:ilvl="0" w:tplc="CFE896BA">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393567DB"/>
    <w:multiLevelType w:val="hybridMultilevel"/>
    <w:tmpl w:val="6E9CD686"/>
    <w:lvl w:ilvl="0" w:tplc="DE48340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4037987">
    <w:abstractNumId w:val="5"/>
  </w:num>
  <w:num w:numId="2" w16cid:durableId="243730215">
    <w:abstractNumId w:val="8"/>
  </w:num>
  <w:num w:numId="3" w16cid:durableId="1269045246">
    <w:abstractNumId w:val="4"/>
  </w:num>
  <w:num w:numId="4" w16cid:durableId="1881166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0315539">
    <w:abstractNumId w:val="6"/>
  </w:num>
  <w:num w:numId="6" w16cid:durableId="2016952856">
    <w:abstractNumId w:val="11"/>
  </w:num>
  <w:num w:numId="7" w16cid:durableId="817651727">
    <w:abstractNumId w:val="3"/>
  </w:num>
  <w:num w:numId="8" w16cid:durableId="1396318531">
    <w:abstractNumId w:val="11"/>
  </w:num>
  <w:num w:numId="9" w16cid:durableId="1462192291">
    <w:abstractNumId w:val="3"/>
  </w:num>
  <w:num w:numId="10" w16cid:durableId="1241211970">
    <w:abstractNumId w:val="11"/>
  </w:num>
  <w:num w:numId="11" w16cid:durableId="2003115994">
    <w:abstractNumId w:val="3"/>
  </w:num>
  <w:num w:numId="12" w16cid:durableId="1283414146">
    <w:abstractNumId w:val="12"/>
  </w:num>
  <w:num w:numId="13" w16cid:durableId="961156942">
    <w:abstractNumId w:val="11"/>
  </w:num>
  <w:num w:numId="14" w16cid:durableId="672336993">
    <w:abstractNumId w:val="3"/>
  </w:num>
  <w:num w:numId="15" w16cid:durableId="1903714022">
    <w:abstractNumId w:val="2"/>
  </w:num>
  <w:num w:numId="16" w16cid:durableId="1497921223">
    <w:abstractNumId w:val="10"/>
  </w:num>
  <w:num w:numId="17" w16cid:durableId="2132167898">
    <w:abstractNumId w:val="0"/>
  </w:num>
  <w:num w:numId="18" w16cid:durableId="1875800041">
    <w:abstractNumId w:val="11"/>
  </w:num>
  <w:num w:numId="19" w16cid:durableId="1698627752">
    <w:abstractNumId w:val="3"/>
  </w:num>
  <w:num w:numId="20" w16cid:durableId="1810783613">
    <w:abstractNumId w:val="2"/>
  </w:num>
  <w:num w:numId="21" w16cid:durableId="1890798465">
    <w:abstractNumId w:val="7"/>
  </w:num>
  <w:num w:numId="22" w16cid:durableId="684790059">
    <w:abstractNumId w:val="0"/>
  </w:num>
  <w:num w:numId="23" w16cid:durableId="898396056">
    <w:abstractNumId w:val="9"/>
  </w:num>
  <w:num w:numId="24" w16cid:durableId="851575595">
    <w:abstractNumId w:val="1"/>
  </w:num>
  <w:num w:numId="25" w16cid:durableId="626201929">
    <w:abstractNumId w:val="11"/>
  </w:num>
  <w:num w:numId="26" w16cid:durableId="1596941644">
    <w:abstractNumId w:val="3"/>
  </w:num>
  <w:num w:numId="27" w16cid:durableId="633561437">
    <w:abstractNumId w:val="1"/>
  </w:num>
  <w:num w:numId="28" w16cid:durableId="1807891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0B"/>
    <w:rsid w:val="000019D8"/>
    <w:rsid w:val="00006F9A"/>
    <w:rsid w:val="0001560B"/>
    <w:rsid w:val="000302D9"/>
    <w:rsid w:val="00041D95"/>
    <w:rsid w:val="00065CFE"/>
    <w:rsid w:val="00085770"/>
    <w:rsid w:val="000A7316"/>
    <w:rsid w:val="000B7CBD"/>
    <w:rsid w:val="000C0FC2"/>
    <w:rsid w:val="000C6424"/>
    <w:rsid w:val="000E2866"/>
    <w:rsid w:val="00130D5B"/>
    <w:rsid w:val="00152F6D"/>
    <w:rsid w:val="001710B7"/>
    <w:rsid w:val="00172385"/>
    <w:rsid w:val="00195ABA"/>
    <w:rsid w:val="001C4EF2"/>
    <w:rsid w:val="001D1C27"/>
    <w:rsid w:val="001D25D3"/>
    <w:rsid w:val="001E2AEB"/>
    <w:rsid w:val="001E6B6B"/>
    <w:rsid w:val="001F462D"/>
    <w:rsid w:val="00274D95"/>
    <w:rsid w:val="00280F25"/>
    <w:rsid w:val="00280FC4"/>
    <w:rsid w:val="00287BE6"/>
    <w:rsid w:val="0029303F"/>
    <w:rsid w:val="002B120E"/>
    <w:rsid w:val="002B5FEA"/>
    <w:rsid w:val="002C1762"/>
    <w:rsid w:val="002C5B08"/>
    <w:rsid w:val="002C74FC"/>
    <w:rsid w:val="002E235C"/>
    <w:rsid w:val="00314B6E"/>
    <w:rsid w:val="003207B3"/>
    <w:rsid w:val="00325CF8"/>
    <w:rsid w:val="00326141"/>
    <w:rsid w:val="0034278A"/>
    <w:rsid w:val="0034365E"/>
    <w:rsid w:val="00357C8D"/>
    <w:rsid w:val="00362F34"/>
    <w:rsid w:val="003977A3"/>
    <w:rsid w:val="003A2C19"/>
    <w:rsid w:val="003A4E93"/>
    <w:rsid w:val="003D0087"/>
    <w:rsid w:val="003D37C7"/>
    <w:rsid w:val="003D4857"/>
    <w:rsid w:val="003D55AB"/>
    <w:rsid w:val="003E2FD7"/>
    <w:rsid w:val="003F2DA1"/>
    <w:rsid w:val="003F4ECB"/>
    <w:rsid w:val="00401D30"/>
    <w:rsid w:val="00412261"/>
    <w:rsid w:val="004142C7"/>
    <w:rsid w:val="004225B0"/>
    <w:rsid w:val="00426A8D"/>
    <w:rsid w:val="0045182C"/>
    <w:rsid w:val="0046295C"/>
    <w:rsid w:val="004744C0"/>
    <w:rsid w:val="004B1358"/>
    <w:rsid w:val="004B7429"/>
    <w:rsid w:val="004D54CC"/>
    <w:rsid w:val="004D5F4D"/>
    <w:rsid w:val="004F5B4C"/>
    <w:rsid w:val="005123DF"/>
    <w:rsid w:val="0052079B"/>
    <w:rsid w:val="005271CE"/>
    <w:rsid w:val="00547A54"/>
    <w:rsid w:val="005577F2"/>
    <w:rsid w:val="00574626"/>
    <w:rsid w:val="005963C5"/>
    <w:rsid w:val="005A06CB"/>
    <w:rsid w:val="005E1D82"/>
    <w:rsid w:val="00616F82"/>
    <w:rsid w:val="00622838"/>
    <w:rsid w:val="006300CB"/>
    <w:rsid w:val="00635E02"/>
    <w:rsid w:val="00637CD2"/>
    <w:rsid w:val="00647A8A"/>
    <w:rsid w:val="006532ED"/>
    <w:rsid w:val="00667913"/>
    <w:rsid w:val="00685F96"/>
    <w:rsid w:val="00691DEB"/>
    <w:rsid w:val="00692393"/>
    <w:rsid w:val="00694025"/>
    <w:rsid w:val="006A11B0"/>
    <w:rsid w:val="006A1905"/>
    <w:rsid w:val="006A5D76"/>
    <w:rsid w:val="006B5BAB"/>
    <w:rsid w:val="006C3990"/>
    <w:rsid w:val="006D3297"/>
    <w:rsid w:val="006E1776"/>
    <w:rsid w:val="006F3C47"/>
    <w:rsid w:val="00700017"/>
    <w:rsid w:val="007018DC"/>
    <w:rsid w:val="00705D61"/>
    <w:rsid w:val="00706D77"/>
    <w:rsid w:val="00770821"/>
    <w:rsid w:val="00790D32"/>
    <w:rsid w:val="0079312A"/>
    <w:rsid w:val="007D22D6"/>
    <w:rsid w:val="00816BBE"/>
    <w:rsid w:val="00821EF1"/>
    <w:rsid w:val="008337EC"/>
    <w:rsid w:val="0084585D"/>
    <w:rsid w:val="00851192"/>
    <w:rsid w:val="00853B85"/>
    <w:rsid w:val="00865A31"/>
    <w:rsid w:val="008676DA"/>
    <w:rsid w:val="0087709A"/>
    <w:rsid w:val="008D0B41"/>
    <w:rsid w:val="008E63F1"/>
    <w:rsid w:val="008F1228"/>
    <w:rsid w:val="008F3CDC"/>
    <w:rsid w:val="008F6E8C"/>
    <w:rsid w:val="009035B8"/>
    <w:rsid w:val="00904B95"/>
    <w:rsid w:val="00914275"/>
    <w:rsid w:val="009147AD"/>
    <w:rsid w:val="00915CAE"/>
    <w:rsid w:val="00934EC9"/>
    <w:rsid w:val="00936D19"/>
    <w:rsid w:val="00943EE6"/>
    <w:rsid w:val="00945A8C"/>
    <w:rsid w:val="00967928"/>
    <w:rsid w:val="00970559"/>
    <w:rsid w:val="00970888"/>
    <w:rsid w:val="009709FF"/>
    <w:rsid w:val="0097665F"/>
    <w:rsid w:val="00995F53"/>
    <w:rsid w:val="00996419"/>
    <w:rsid w:val="009B7BE7"/>
    <w:rsid w:val="009C532D"/>
    <w:rsid w:val="009C5893"/>
    <w:rsid w:val="009D6EE1"/>
    <w:rsid w:val="009D789B"/>
    <w:rsid w:val="009F70E6"/>
    <w:rsid w:val="00A3781C"/>
    <w:rsid w:val="00A637A9"/>
    <w:rsid w:val="00A73B50"/>
    <w:rsid w:val="00A908DF"/>
    <w:rsid w:val="00A90DAB"/>
    <w:rsid w:val="00AB2F7D"/>
    <w:rsid w:val="00AC3FDF"/>
    <w:rsid w:val="00AD3640"/>
    <w:rsid w:val="00AD3F0B"/>
    <w:rsid w:val="00AD4E9B"/>
    <w:rsid w:val="00AE0F2C"/>
    <w:rsid w:val="00AF63F6"/>
    <w:rsid w:val="00AF66CF"/>
    <w:rsid w:val="00B24C09"/>
    <w:rsid w:val="00B24D42"/>
    <w:rsid w:val="00B27BDC"/>
    <w:rsid w:val="00B84BC1"/>
    <w:rsid w:val="00BB2253"/>
    <w:rsid w:val="00BB6C40"/>
    <w:rsid w:val="00BB7AA1"/>
    <w:rsid w:val="00BC2D10"/>
    <w:rsid w:val="00BD1C48"/>
    <w:rsid w:val="00BD5379"/>
    <w:rsid w:val="00BE4E1F"/>
    <w:rsid w:val="00BF5D96"/>
    <w:rsid w:val="00BF6F8B"/>
    <w:rsid w:val="00C06920"/>
    <w:rsid w:val="00C078B3"/>
    <w:rsid w:val="00C1439D"/>
    <w:rsid w:val="00C144B6"/>
    <w:rsid w:val="00C17D2C"/>
    <w:rsid w:val="00C279F7"/>
    <w:rsid w:val="00C37C82"/>
    <w:rsid w:val="00C62288"/>
    <w:rsid w:val="00C76749"/>
    <w:rsid w:val="00CA6FBF"/>
    <w:rsid w:val="00CB5986"/>
    <w:rsid w:val="00CC4494"/>
    <w:rsid w:val="00D03F63"/>
    <w:rsid w:val="00D0452F"/>
    <w:rsid w:val="00D06DB4"/>
    <w:rsid w:val="00D15FBD"/>
    <w:rsid w:val="00D537C4"/>
    <w:rsid w:val="00D72E82"/>
    <w:rsid w:val="00D76EFE"/>
    <w:rsid w:val="00DA24E0"/>
    <w:rsid w:val="00DB5D84"/>
    <w:rsid w:val="00DB65CB"/>
    <w:rsid w:val="00DC5308"/>
    <w:rsid w:val="00E548E8"/>
    <w:rsid w:val="00E62446"/>
    <w:rsid w:val="00E6298A"/>
    <w:rsid w:val="00E710A6"/>
    <w:rsid w:val="00E9417E"/>
    <w:rsid w:val="00E97A11"/>
    <w:rsid w:val="00EA4D0D"/>
    <w:rsid w:val="00EA792D"/>
    <w:rsid w:val="00EB730D"/>
    <w:rsid w:val="00EC2CB7"/>
    <w:rsid w:val="00EE3D95"/>
    <w:rsid w:val="00F159D6"/>
    <w:rsid w:val="00F20DC0"/>
    <w:rsid w:val="00F41D77"/>
    <w:rsid w:val="00F61547"/>
    <w:rsid w:val="00F733DC"/>
    <w:rsid w:val="00F8538E"/>
    <w:rsid w:val="00FA2DB6"/>
    <w:rsid w:val="00FA4695"/>
    <w:rsid w:val="00FC70BF"/>
    <w:rsid w:val="00FD4789"/>
    <w:rsid w:val="00FE6943"/>
    <w:rsid w:val="00FF15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6D5C4"/>
  <w15:chartTrackingRefBased/>
  <w15:docId w15:val="{985A898B-D60F-4AAB-B087-54034F63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943"/>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EA4D0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EA4D0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EA4D0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EA4D0D"/>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EA4D0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EA4D0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EA4D0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EA4D0D"/>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E6943"/>
    <w:rPr>
      <w:rFonts w:ascii="Palatino Linotype" w:hAnsi="Palatino Linotype"/>
      <w:noProof/>
      <w:color w:val="000000"/>
      <w:szCs w:val="18"/>
    </w:rPr>
  </w:style>
  <w:style w:type="paragraph" w:styleId="Header">
    <w:name w:val="header"/>
    <w:basedOn w:val="Normal"/>
    <w:link w:val="HeaderChar"/>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E6943"/>
    <w:rPr>
      <w:rFonts w:ascii="Palatino Linotype" w:hAnsi="Palatino Linotype"/>
      <w:noProof/>
      <w:color w:val="000000"/>
      <w:szCs w:val="18"/>
    </w:rPr>
  </w:style>
  <w:style w:type="paragraph" w:customStyle="1" w:styleId="MDPIheaderjournallogo">
    <w:name w:val="MDPI_header_journal_logo"/>
    <w:qFormat/>
    <w:rsid w:val="00EA4D0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EA4D0D"/>
    <w:pPr>
      <w:ind w:firstLine="0"/>
    </w:pPr>
  </w:style>
  <w:style w:type="paragraph" w:customStyle="1" w:styleId="MDPI31text">
    <w:name w:val="MDPI_3.1_text"/>
    <w:link w:val="MDPI31textCar"/>
    <w:qFormat/>
    <w:rsid w:val="00EA4D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EA4D0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EA4D0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EA4D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EA4D0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EA4D0D"/>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EA4D0D"/>
    <w:pPr>
      <w:numPr>
        <w:numId w:val="2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EA4D0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EA4D0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EA4D0D"/>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EA4D0D"/>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EA4D0D"/>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EA4D0D"/>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EA4D0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EA4D0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EA4D0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EA4D0D"/>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EA4D0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EA4D0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EA4D0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EA4D0D"/>
    <w:pPr>
      <w:numPr>
        <w:numId w:val="28"/>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E6943"/>
    <w:rPr>
      <w:rFonts w:cs="Tahoma"/>
      <w:szCs w:val="18"/>
    </w:rPr>
  </w:style>
  <w:style w:type="character" w:customStyle="1" w:styleId="BalloonTextChar">
    <w:name w:val="Balloon Text Char"/>
    <w:link w:val="BalloonText"/>
    <w:uiPriority w:val="99"/>
    <w:rsid w:val="00FE6943"/>
    <w:rPr>
      <w:rFonts w:ascii="Palatino Linotype" w:hAnsi="Palatino Linotype" w:cs="Tahoma"/>
      <w:noProof/>
      <w:color w:val="000000"/>
      <w:szCs w:val="18"/>
    </w:rPr>
  </w:style>
  <w:style w:type="character" w:styleId="LineNumber">
    <w:name w:val="line number"/>
    <w:uiPriority w:val="99"/>
    <w:rsid w:val="00F20DC0"/>
    <w:rPr>
      <w:rFonts w:ascii="Palatino Linotype" w:hAnsi="Palatino Linotype"/>
      <w:sz w:val="16"/>
    </w:rPr>
  </w:style>
  <w:style w:type="table" w:customStyle="1" w:styleId="MDPI41threelinetable">
    <w:name w:val="MDPI_4.1_three_line_table"/>
    <w:basedOn w:val="TableNormal"/>
    <w:uiPriority w:val="99"/>
    <w:rsid w:val="00EA4D0D"/>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5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EA4D0D"/>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EA4D0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EA4D0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EA4D0D"/>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EA4D0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EA4D0D"/>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EA4D0D"/>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EA4D0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EA4D0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EA4D0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EA4D0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EA4D0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EA4D0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EA4D0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EA4D0D"/>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EA4D0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EA4D0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E6943"/>
  </w:style>
  <w:style w:type="paragraph" w:styleId="Bibliography">
    <w:name w:val="Bibliography"/>
    <w:basedOn w:val="Normal"/>
    <w:next w:val="Normal"/>
    <w:uiPriority w:val="37"/>
    <w:semiHidden/>
    <w:unhideWhenUsed/>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E6943"/>
    <w:rPr>
      <w:rFonts w:ascii="Palatino Linotype" w:hAnsi="Palatino Linotype"/>
      <w:color w:val="000000"/>
      <w:sz w:val="24"/>
      <w:lang w:eastAsia="de-DE"/>
    </w:rPr>
  </w:style>
  <w:style w:type="character" w:styleId="CommentReference">
    <w:name w:val="annotation reference"/>
    <w:rsid w:val="00FE6943"/>
    <w:rPr>
      <w:sz w:val="21"/>
      <w:szCs w:val="21"/>
    </w:rPr>
  </w:style>
  <w:style w:type="paragraph" w:styleId="CommentText">
    <w:name w:val="annotation text"/>
    <w:basedOn w:val="Normal"/>
    <w:link w:val="CommentTextChar"/>
    <w:rsid w:val="00FE6943"/>
  </w:style>
  <w:style w:type="character" w:customStyle="1" w:styleId="CommentTextChar">
    <w:name w:val="Comment Text Char"/>
    <w:link w:val="CommentText"/>
    <w:rsid w:val="00FE6943"/>
    <w:rPr>
      <w:rFonts w:ascii="Palatino Linotype" w:hAnsi="Palatino Linotype"/>
      <w:noProof/>
      <w:color w:val="000000"/>
    </w:rPr>
  </w:style>
  <w:style w:type="paragraph" w:styleId="CommentSubject">
    <w:name w:val="annotation subject"/>
    <w:basedOn w:val="CommentText"/>
    <w:next w:val="CommentText"/>
    <w:link w:val="CommentSubjectChar"/>
    <w:rsid w:val="00FE6943"/>
    <w:rPr>
      <w:b/>
      <w:bCs/>
    </w:rPr>
  </w:style>
  <w:style w:type="character" w:customStyle="1" w:styleId="CommentSubjectChar">
    <w:name w:val="Comment Subject Char"/>
    <w:link w:val="CommentSubject"/>
    <w:rsid w:val="00FE6943"/>
    <w:rPr>
      <w:rFonts w:ascii="Palatino Linotype" w:hAnsi="Palatino Linotype"/>
      <w:b/>
      <w:bCs/>
      <w:noProof/>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unhideWhenUsed/>
    <w:rsid w:val="00FE6943"/>
    <w:pPr>
      <w:spacing w:line="240" w:lineRule="auto"/>
    </w:pPr>
  </w:style>
  <w:style w:type="character" w:customStyle="1" w:styleId="EndnoteTextChar">
    <w:name w:val="Endnote Text Char"/>
    <w:link w:val="EndnoteText"/>
    <w:semiHidden/>
    <w:rsid w:val="00FE6943"/>
    <w:rPr>
      <w:rFonts w:ascii="Palatino Linotype" w:hAnsi="Palatino Linotype"/>
      <w:noProof/>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unhideWhenUsed/>
    <w:rsid w:val="00FE6943"/>
    <w:pPr>
      <w:spacing w:line="240" w:lineRule="auto"/>
    </w:pPr>
  </w:style>
  <w:style w:type="character" w:customStyle="1" w:styleId="FootnoteTextChar">
    <w:name w:val="Footnote Text Char"/>
    <w:link w:val="FootnoteText"/>
    <w:semiHidden/>
    <w:rsid w:val="00FE6943"/>
    <w:rPr>
      <w:rFonts w:ascii="Palatino Linotype" w:hAnsi="Palatino Linotype"/>
      <w:noProof/>
      <w:color w:val="000000"/>
    </w:rPr>
  </w:style>
  <w:style w:type="paragraph" w:styleId="NormalWeb">
    <w:name w:val="Normal (Web)"/>
    <w:basedOn w:val="Normal"/>
    <w:uiPriority w:val="99"/>
    <w:rsid w:val="00FE6943"/>
    <w:rPr>
      <w:szCs w:val="24"/>
    </w:rPr>
  </w:style>
  <w:style w:type="paragraph" w:customStyle="1" w:styleId="MsoFootnoteText0">
    <w:name w:val="MsoFootnoteText"/>
    <w:basedOn w:val="NormalWeb"/>
    <w:qFormat/>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rsid w:val="00FE6943"/>
    <w:rPr>
      <w:color w:val="808080"/>
    </w:rPr>
  </w:style>
  <w:style w:type="paragraph" w:customStyle="1" w:styleId="MDPI71FootNotes">
    <w:name w:val="MDPI_7.1_FootNotes"/>
    <w:qFormat/>
    <w:rsid w:val="00EA4D0D"/>
    <w:pPr>
      <w:numPr>
        <w:numId w:val="27"/>
      </w:numPr>
      <w:adjustRightInd w:val="0"/>
      <w:snapToGrid w:val="0"/>
      <w:spacing w:line="228" w:lineRule="auto"/>
    </w:pPr>
    <w:rPr>
      <w:rFonts w:ascii="Palatino Linotype" w:eastAsiaTheme="minorEastAsia" w:hAnsi="Palatino Linotype"/>
      <w:noProof/>
      <w:color w:val="000000"/>
      <w:sz w:val="18"/>
    </w:rPr>
  </w:style>
  <w:style w:type="character" w:customStyle="1" w:styleId="MDPI31textCar">
    <w:name w:val="MDPI_3.1_text Car"/>
    <w:basedOn w:val="DefaultParagraphFont"/>
    <w:link w:val="MDPI31text"/>
    <w:rsid w:val="00AD3F0B"/>
    <w:rPr>
      <w:rFonts w:ascii="Palatino Linotype" w:eastAsia="Times New Roman" w:hAnsi="Palatino Linotype"/>
      <w:snapToGrid w:val="0"/>
      <w:color w:val="000000"/>
      <w:szCs w:val="22"/>
      <w:lang w:eastAsia="de-DE" w:bidi="en-US"/>
    </w:rPr>
  </w:style>
  <w:style w:type="paragraph" w:customStyle="1" w:styleId="Corpo">
    <w:name w:val="Corpo"/>
    <w:link w:val="CorpoChar"/>
    <w:rsid w:val="00AD3F0B"/>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e-DE" w:eastAsia="en-GB"/>
    </w:rPr>
  </w:style>
  <w:style w:type="character" w:customStyle="1" w:styleId="CorpoChar">
    <w:name w:val="Corpo Char"/>
    <w:basedOn w:val="DefaultParagraphFont"/>
    <w:link w:val="Corpo"/>
    <w:rsid w:val="00AD3F0B"/>
    <w:rPr>
      <w:rFonts w:ascii="Times New Roman" w:eastAsia="Arial Unicode MS" w:hAnsi="Times New Roman" w:cs="Arial Unicode MS"/>
      <w:color w:val="000000"/>
      <w:sz w:val="24"/>
      <w:szCs w:val="24"/>
      <w:u w:color="000000"/>
      <w:bdr w:val="nil"/>
      <w:lang w:val="de-DE" w:eastAsia="en-GB"/>
    </w:rPr>
  </w:style>
  <w:style w:type="paragraph" w:customStyle="1" w:styleId="Bibliographie1">
    <w:name w:val="Bibliographie1"/>
    <w:basedOn w:val="Normal"/>
    <w:link w:val="BibliographyCar"/>
    <w:rsid w:val="00AD3F0B"/>
    <w:pPr>
      <w:tabs>
        <w:tab w:val="left" w:pos="500"/>
      </w:tabs>
      <w:spacing w:line="240" w:lineRule="auto"/>
      <w:ind w:left="504" w:hanging="504"/>
      <w:jc w:val="left"/>
    </w:pPr>
    <w:rPr>
      <w:rFonts w:eastAsia="Times New Roman" w:cs="Arial"/>
      <w:szCs w:val="22"/>
      <w:lang w:eastAsia="de-DE" w:bidi="en-US"/>
    </w:rPr>
  </w:style>
  <w:style w:type="character" w:customStyle="1" w:styleId="BibliographyCar">
    <w:name w:val="Bibliography Car"/>
    <w:basedOn w:val="MDPI31textCar"/>
    <w:link w:val="Bibliographie1"/>
    <w:rsid w:val="00AD3F0B"/>
    <w:rPr>
      <w:rFonts w:ascii="Palatino Linotype" w:eastAsia="Times New Roman" w:hAnsi="Palatino Linotype" w:cs="Arial"/>
      <w:noProof/>
      <w:snapToGrid/>
      <w:color w:val="000000"/>
      <w:szCs w:val="22"/>
      <w:lang w:eastAsia="de-DE" w:bidi="en-US"/>
    </w:rPr>
  </w:style>
  <w:style w:type="paragraph" w:styleId="Revision">
    <w:name w:val="Revision"/>
    <w:hidden/>
    <w:uiPriority w:val="99"/>
    <w:semiHidden/>
    <w:rsid w:val="00A3781C"/>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jcm-template.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falls_MM_TILDA_Figure1_Loui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spPr>
            <a:solidFill>
              <a:schemeClr val="accent3"/>
            </a:solidFill>
            <a:ln>
              <a:solidFill>
                <a:schemeClr val="tx1"/>
              </a:solidFill>
            </a:ln>
            <a:effectLst/>
          </c:spPr>
          <c:invertIfNegative val="0"/>
          <c:dLbls>
            <c:dLbl>
              <c:idx val="3"/>
              <c:tx>
                <c:rich>
                  <a:bodyPr/>
                  <a:lstStyle/>
                  <a:p>
                    <a:fld id="{248CD43D-C198-404B-915E-CC6FD230D0BA}" type="VALUE">
                      <a:rPr lang="en-US"/>
                      <a:pPr/>
                      <a:t>[VALUE]</a:t>
                    </a:fld>
                    <a:r>
                      <a:rPr lang="en-US"/>
                      <a:t>.0</a:t>
                    </a:r>
                  </a:p>
                </c:rich>
              </c:tx>
              <c:dLblPos val="inBase"/>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023-45B8-80AB-BA0701270C23}"/>
                </c:ext>
              </c:extLst>
            </c:dLbl>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'Sheet1 (2)'!$G$2:$G$6</c:f>
                <c:numCache>
                  <c:formatCode>General</c:formatCode>
                  <c:ptCount val="5"/>
                  <c:pt idx="0">
                    <c:v>2.5</c:v>
                  </c:pt>
                  <c:pt idx="1">
                    <c:v>1.9999999999999982</c:v>
                  </c:pt>
                  <c:pt idx="2">
                    <c:v>2.3000000000000007</c:v>
                  </c:pt>
                  <c:pt idx="3">
                    <c:v>2.6999999999999993</c:v>
                  </c:pt>
                  <c:pt idx="4">
                    <c:v>2.6000000000000014</c:v>
                  </c:pt>
                </c:numCache>
              </c:numRef>
            </c:plus>
            <c:minus>
              <c:numRef>
                <c:f>'Sheet1 (2)'!$F$2:$F$6</c:f>
                <c:numCache>
                  <c:formatCode>General</c:formatCode>
                  <c:ptCount val="5"/>
                  <c:pt idx="0">
                    <c:v>2.1000000000000014</c:v>
                  </c:pt>
                  <c:pt idx="1">
                    <c:v>1.8000000000000007</c:v>
                  </c:pt>
                  <c:pt idx="2">
                    <c:v>2.1999999999999993</c:v>
                  </c:pt>
                  <c:pt idx="3">
                    <c:v>2.3999999999999986</c:v>
                  </c:pt>
                  <c:pt idx="4">
                    <c:v>2.5</c:v>
                  </c:pt>
                </c:numCache>
              </c:numRef>
            </c:minus>
            <c:spPr>
              <a:noFill/>
              <a:ln w="9525" cap="flat" cmpd="sng" algn="ctr">
                <a:solidFill>
                  <a:schemeClr val="tx1">
                    <a:lumMod val="65000"/>
                    <a:lumOff val="35000"/>
                  </a:schemeClr>
                </a:solidFill>
                <a:round/>
              </a:ln>
              <a:effectLst/>
            </c:spPr>
          </c:errBars>
          <c:cat>
            <c:strRef>
              <c:f>'Sheet1 (2)'!$B$2:$B$6</c:f>
              <c:strCache>
                <c:ptCount val="5"/>
                <c:pt idx="0">
                  <c:v>0</c:v>
                </c:pt>
                <c:pt idx="1">
                  <c:v>1</c:v>
                </c:pt>
                <c:pt idx="2">
                  <c:v>2</c:v>
                </c:pt>
                <c:pt idx="3">
                  <c:v>3</c:v>
                </c:pt>
                <c:pt idx="4">
                  <c:v>≥4</c:v>
                </c:pt>
              </c:strCache>
            </c:strRef>
          </c:cat>
          <c:val>
            <c:numRef>
              <c:f>'Sheet1 (2)'!$C$2:$C$6</c:f>
              <c:numCache>
                <c:formatCode>General</c:formatCode>
                <c:ptCount val="5"/>
                <c:pt idx="0">
                  <c:v>16.100000000000001</c:v>
                </c:pt>
                <c:pt idx="1">
                  <c:v>15.9</c:v>
                </c:pt>
                <c:pt idx="2">
                  <c:v>21.9</c:v>
                </c:pt>
                <c:pt idx="3">
                  <c:v>23</c:v>
                </c:pt>
                <c:pt idx="4">
                  <c:v>33.1</c:v>
                </c:pt>
              </c:numCache>
            </c:numRef>
          </c:val>
          <c:extLst>
            <c:ext xmlns:c16="http://schemas.microsoft.com/office/drawing/2014/chart" uri="{C3380CC4-5D6E-409C-BE32-E72D297353CC}">
              <c16:uniqueId val="{00000001-4023-45B8-80AB-BA0701270C23}"/>
            </c:ext>
          </c:extLst>
        </c:ser>
        <c:dLbls>
          <c:showLegendKey val="0"/>
          <c:showVal val="0"/>
          <c:showCatName val="0"/>
          <c:showSerName val="0"/>
          <c:showPercent val="0"/>
          <c:showBubbleSize val="0"/>
        </c:dLbls>
        <c:gapWidth val="219"/>
        <c:overlap val="-27"/>
        <c:axId val="1532689536"/>
        <c:axId val="1490817056"/>
      </c:barChart>
      <c:catAx>
        <c:axId val="1532689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r>
                  <a:rPr lang="en-US"/>
                  <a:t>Number of chronic conditions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endParaRPr lang="en-US"/>
          </a:p>
        </c:txPr>
        <c:crossAx val="1490817056"/>
        <c:crosses val="autoZero"/>
        <c:auto val="1"/>
        <c:lblAlgn val="ctr"/>
        <c:lblOffset val="100"/>
        <c:noMultiLvlLbl val="0"/>
      </c:catAx>
      <c:valAx>
        <c:axId val="149081705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r>
                  <a:rPr lang="en-US"/>
                  <a:t>Prevalence of falls (%)</a:t>
                </a:r>
              </a:p>
            </c:rich>
          </c:tx>
          <c:layout>
            <c:manualLayout>
              <c:xMode val="edge"/>
              <c:yMode val="edge"/>
              <c:x val="1.58837702708747E-2"/>
              <c:y val="0.2237228585063230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Palatino Linotype" panose="02040502050505030304" pitchFamily="18" charset="0"/>
                <a:ea typeface="+mn-ea"/>
                <a:cs typeface="+mn-cs"/>
              </a:defRPr>
            </a:pPr>
            <a:endParaRPr lang="en-US"/>
          </a:p>
        </c:txPr>
        <c:crossAx val="15326895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solidFill>
            <a:schemeClr val="tx1"/>
          </a:solidFill>
          <a:latin typeface="Palatino Linotype" panose="0204050205050503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jcm-template</Template>
  <TotalTime>1</TotalTime>
  <Pages>12</Pages>
  <Words>38246</Words>
  <Characters>218006</Characters>
  <Application>Microsoft Office Word</Application>
  <DocSecurity>0</DocSecurity>
  <Lines>1816</Lines>
  <Paragraphs>511</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255741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Hellen, Catherine</cp:lastModifiedBy>
  <cp:revision>3</cp:revision>
  <cp:lastPrinted>2022-08-02T15:58:00Z</cp:lastPrinted>
  <dcterms:created xsi:type="dcterms:W3CDTF">2022-08-02T15:58:00Z</dcterms:created>
  <dcterms:modified xsi:type="dcterms:W3CDTF">2022-08-02T15:59:00Z</dcterms:modified>
</cp:coreProperties>
</file>