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77D47" w14:textId="74BA6152" w:rsidR="00AC025B" w:rsidRPr="00263A64" w:rsidRDefault="006E2D7C" w:rsidP="00263A64">
      <w:pPr>
        <w:pStyle w:val="Title"/>
      </w:pPr>
      <w:r w:rsidRPr="00263A64">
        <w:t>Prevalence of and factors associated with</w:t>
      </w:r>
      <w:r w:rsidR="00DB603E" w:rsidRPr="00263A64">
        <w:t xml:space="preserve"> </w:t>
      </w:r>
      <w:r w:rsidR="0074416B" w:rsidRPr="00263A64">
        <w:t>post-COVID-19 condition</w:t>
      </w:r>
      <w:r w:rsidR="006913CE" w:rsidRPr="00263A64">
        <w:t xml:space="preserve"> </w:t>
      </w:r>
      <w:r w:rsidR="006F62F5" w:rsidRPr="00263A64">
        <w:t>in the 12 months following</w:t>
      </w:r>
      <w:r w:rsidR="001E7C85" w:rsidRPr="00263A64">
        <w:t xml:space="preserve"> the diagnosis of COVID-19 in</w:t>
      </w:r>
      <w:r w:rsidR="009A40AA" w:rsidRPr="00263A64">
        <w:t xml:space="preserve"> </w:t>
      </w:r>
      <w:r w:rsidR="00D4272C" w:rsidRPr="00263A64">
        <w:t>adults</w:t>
      </w:r>
      <w:r w:rsidR="009B3498" w:rsidRPr="00263A64">
        <w:t xml:space="preserve"> </w:t>
      </w:r>
      <w:r w:rsidR="001E7C85" w:rsidRPr="00263A64">
        <w:t>followed</w:t>
      </w:r>
      <w:r w:rsidR="00C63BB4" w:rsidRPr="00263A64">
        <w:t xml:space="preserve"> in </w:t>
      </w:r>
      <w:r w:rsidR="001E7C85" w:rsidRPr="00263A64">
        <w:t>general practices in</w:t>
      </w:r>
      <w:r w:rsidR="007B1503" w:rsidRPr="00263A64">
        <w:t xml:space="preserve"> </w:t>
      </w:r>
      <w:r w:rsidR="009A40AA" w:rsidRPr="00263A64">
        <w:t>Germany</w:t>
      </w:r>
    </w:p>
    <w:p w14:paraId="45770D02" w14:textId="77777777" w:rsidR="00AC025B" w:rsidRPr="00740471" w:rsidRDefault="00AC025B" w:rsidP="008036D3">
      <w:pPr>
        <w:spacing w:line="480" w:lineRule="auto"/>
        <w:ind w:hanging="23"/>
        <w:jc w:val="both"/>
        <w:rPr>
          <w:rFonts w:ascii="Arial" w:hAnsi="Arial" w:cs="Arial"/>
          <w:bCs/>
          <w:color w:val="000000" w:themeColor="text1"/>
          <w:lang w:val="en-US"/>
        </w:rPr>
      </w:pPr>
    </w:p>
    <w:p w14:paraId="28F4ABCB" w14:textId="19EC3EB7" w:rsidR="00CD4692" w:rsidRPr="00740471" w:rsidRDefault="00990B43" w:rsidP="008036D3">
      <w:pPr>
        <w:spacing w:line="480" w:lineRule="auto"/>
        <w:ind w:hanging="23"/>
        <w:jc w:val="both"/>
        <w:rPr>
          <w:rFonts w:ascii="Arial" w:hAnsi="Arial" w:cs="Arial"/>
          <w:bCs/>
          <w:color w:val="000000" w:themeColor="text1"/>
          <w:lang w:val="en-US"/>
        </w:rPr>
      </w:pPr>
      <w:r w:rsidRPr="00740471">
        <w:rPr>
          <w:rFonts w:ascii="Arial" w:hAnsi="Arial" w:cs="Arial"/>
          <w:b/>
          <w:color w:val="000000" w:themeColor="text1"/>
          <w:lang w:val="en-US"/>
        </w:rPr>
        <w:t>Running title:</w:t>
      </w:r>
      <w:r w:rsidR="003D241E" w:rsidRPr="00740471">
        <w:rPr>
          <w:rFonts w:ascii="Arial" w:hAnsi="Arial" w:cs="Arial"/>
          <w:b/>
          <w:color w:val="000000" w:themeColor="text1"/>
          <w:lang w:val="en-US"/>
        </w:rPr>
        <w:t xml:space="preserve"> </w:t>
      </w:r>
      <w:r w:rsidR="004C2FE6" w:rsidRPr="00740471">
        <w:rPr>
          <w:rFonts w:ascii="Arial" w:hAnsi="Arial" w:cs="Arial"/>
          <w:color w:val="000000" w:themeColor="text1"/>
          <w:lang w:val="en-US"/>
        </w:rPr>
        <w:t>Post-COVID-19 condition</w:t>
      </w:r>
      <w:r w:rsidR="009544BA" w:rsidRPr="00740471">
        <w:rPr>
          <w:rFonts w:ascii="Arial" w:hAnsi="Arial" w:cs="Arial"/>
          <w:bCs/>
          <w:color w:val="000000" w:themeColor="text1"/>
          <w:lang w:val="en-US"/>
        </w:rPr>
        <w:t xml:space="preserve"> </w:t>
      </w:r>
      <w:r w:rsidR="00DD7C41" w:rsidRPr="00740471">
        <w:rPr>
          <w:rFonts w:ascii="Arial" w:hAnsi="Arial" w:cs="Arial"/>
          <w:bCs/>
          <w:color w:val="000000" w:themeColor="text1"/>
          <w:lang w:val="en-US"/>
        </w:rPr>
        <w:t>in Germany</w:t>
      </w:r>
    </w:p>
    <w:p w14:paraId="441535CB" w14:textId="7CBD8EE6" w:rsidR="003D241E" w:rsidRPr="00740471" w:rsidRDefault="003D241E" w:rsidP="008036D3">
      <w:pPr>
        <w:spacing w:line="480" w:lineRule="auto"/>
        <w:ind w:hanging="23"/>
        <w:jc w:val="both"/>
        <w:rPr>
          <w:rFonts w:ascii="Arial" w:hAnsi="Arial" w:cs="Arial"/>
          <w:bCs/>
          <w:color w:val="000000" w:themeColor="text1"/>
          <w:lang w:val="en-US"/>
        </w:rPr>
      </w:pPr>
    </w:p>
    <w:p w14:paraId="4A33F958" w14:textId="487BBFAE" w:rsidR="00D16364" w:rsidRPr="00740471" w:rsidRDefault="00AC0DC5" w:rsidP="008036D3">
      <w:pPr>
        <w:spacing w:line="480" w:lineRule="auto"/>
        <w:ind w:hanging="23"/>
        <w:jc w:val="both"/>
        <w:rPr>
          <w:rFonts w:ascii="Arial" w:hAnsi="Arial" w:cs="Arial"/>
          <w:bCs/>
          <w:color w:val="000000" w:themeColor="text1"/>
          <w:lang w:val="en-US"/>
        </w:rPr>
      </w:pPr>
      <w:r w:rsidRPr="00740471">
        <w:rPr>
          <w:rFonts w:ascii="Arial" w:hAnsi="Arial" w:cs="Arial"/>
          <w:bCs/>
          <w:color w:val="000000" w:themeColor="text1"/>
          <w:lang w:val="en-US"/>
        </w:rPr>
        <w:t>Karel Kostev</w:t>
      </w:r>
      <w:r w:rsidR="0071613D" w:rsidRPr="00740471">
        <w:rPr>
          <w:rFonts w:ascii="Arial" w:hAnsi="Arial" w:cs="Arial"/>
          <w:bCs/>
          <w:color w:val="000000" w:themeColor="text1"/>
          <w:lang w:val="en-US"/>
        </w:rPr>
        <w:t xml:space="preserve">, </w:t>
      </w:r>
      <w:r w:rsidR="00B860F6" w:rsidRPr="00740471">
        <w:rPr>
          <w:rFonts w:ascii="Arial" w:hAnsi="Arial" w:cs="Arial"/>
          <w:bCs/>
          <w:color w:val="000000" w:themeColor="text1"/>
          <w:lang w:val="en-US"/>
        </w:rPr>
        <w:t>PhD (ORCID: 0000-0002-2124-7227</w:t>
      </w:r>
      <w:r w:rsidR="008F62AD" w:rsidRPr="00740471">
        <w:rPr>
          <w:rFonts w:ascii="Arial" w:hAnsi="Arial" w:cs="Arial"/>
          <w:bCs/>
          <w:color w:val="000000" w:themeColor="text1"/>
          <w:lang w:val="en-US"/>
        </w:rPr>
        <w:t>)</w:t>
      </w:r>
      <w:r w:rsidR="00B243AB" w:rsidRPr="00740471">
        <w:rPr>
          <w:rFonts w:ascii="Arial" w:hAnsi="Arial" w:cs="Arial"/>
          <w:bCs/>
          <w:color w:val="000000" w:themeColor="text1"/>
          <w:vertAlign w:val="superscript"/>
          <w:lang w:val="en-US"/>
        </w:rPr>
        <w:t>a</w:t>
      </w:r>
      <w:r w:rsidR="0019423E" w:rsidRPr="00740471">
        <w:rPr>
          <w:rFonts w:ascii="Arial" w:hAnsi="Arial" w:cs="Arial"/>
          <w:bCs/>
          <w:color w:val="000000" w:themeColor="text1"/>
          <w:vertAlign w:val="superscript"/>
          <w:lang w:val="en-US"/>
        </w:rPr>
        <w:t>*</w:t>
      </w:r>
      <w:r w:rsidR="00B243AB" w:rsidRPr="00740471">
        <w:rPr>
          <w:rFonts w:ascii="Arial" w:hAnsi="Arial" w:cs="Arial"/>
          <w:bCs/>
          <w:color w:val="000000" w:themeColor="text1"/>
          <w:lang w:val="en-US"/>
        </w:rPr>
        <w:t>;</w:t>
      </w:r>
      <w:r w:rsidR="008F62AD" w:rsidRPr="00740471">
        <w:rPr>
          <w:rFonts w:ascii="Arial" w:hAnsi="Arial" w:cs="Arial"/>
          <w:bCs/>
          <w:color w:val="000000" w:themeColor="text1"/>
          <w:lang w:val="en-US"/>
        </w:rPr>
        <w:t xml:space="preserve"> </w:t>
      </w:r>
      <w:r w:rsidR="006C09A6" w:rsidRPr="00740471">
        <w:rPr>
          <w:rFonts w:ascii="Arial" w:hAnsi="Arial" w:cs="Arial"/>
          <w:bCs/>
          <w:color w:val="000000" w:themeColor="text1"/>
          <w:lang w:val="en-US"/>
        </w:rPr>
        <w:t>Lee Smith, PhD</w:t>
      </w:r>
      <w:r w:rsidR="007400B2" w:rsidRPr="00740471">
        <w:rPr>
          <w:rFonts w:ascii="Arial" w:hAnsi="Arial" w:cs="Arial"/>
          <w:bCs/>
          <w:color w:val="000000" w:themeColor="text1"/>
          <w:lang w:val="en-US"/>
        </w:rPr>
        <w:t xml:space="preserve"> </w:t>
      </w:r>
      <w:r w:rsidR="007400B2" w:rsidRPr="00740471">
        <w:rPr>
          <w:rFonts w:ascii="Arial" w:hAnsi="Arial" w:cs="Arial"/>
          <w:color w:val="000000" w:themeColor="text1"/>
          <w:lang w:val="en-US"/>
        </w:rPr>
        <w:t>(ORCID: 0000-0002-5340-9833)</w:t>
      </w:r>
      <w:r w:rsidR="007400B2" w:rsidRPr="00740471">
        <w:rPr>
          <w:rFonts w:ascii="Arial" w:hAnsi="Arial" w:cs="Arial"/>
          <w:color w:val="000000" w:themeColor="text1"/>
          <w:vertAlign w:val="superscript"/>
          <w:lang w:val="en-US"/>
        </w:rPr>
        <w:t>b</w:t>
      </w:r>
      <w:r w:rsidR="006C09A6" w:rsidRPr="00740471">
        <w:rPr>
          <w:rFonts w:ascii="Arial" w:hAnsi="Arial" w:cs="Arial"/>
          <w:bCs/>
          <w:color w:val="000000" w:themeColor="text1"/>
          <w:lang w:val="en-US"/>
        </w:rPr>
        <w:t>; Ai Koyanagi, MD-PhD</w:t>
      </w:r>
      <w:r w:rsidR="007400B2" w:rsidRPr="00740471">
        <w:rPr>
          <w:rFonts w:ascii="Arial" w:hAnsi="Arial" w:cs="Arial"/>
          <w:bCs/>
          <w:color w:val="000000" w:themeColor="text1"/>
          <w:lang w:val="en-US"/>
        </w:rPr>
        <w:t xml:space="preserve"> </w:t>
      </w:r>
      <w:r w:rsidR="007400B2" w:rsidRPr="00740471">
        <w:rPr>
          <w:rFonts w:ascii="Arial" w:hAnsi="Arial" w:cs="Arial"/>
          <w:color w:val="000000" w:themeColor="text1"/>
          <w:lang w:val="en-US"/>
        </w:rPr>
        <w:t>(ORCID: 0000-0002-9565-5004)</w:t>
      </w:r>
      <w:r w:rsidR="007400B2" w:rsidRPr="00740471">
        <w:rPr>
          <w:rFonts w:ascii="Arial" w:hAnsi="Arial" w:cs="Arial"/>
          <w:color w:val="000000" w:themeColor="text1"/>
          <w:vertAlign w:val="superscript"/>
          <w:lang w:val="en-US"/>
        </w:rPr>
        <w:t>c,d</w:t>
      </w:r>
      <w:r w:rsidR="006C09A6" w:rsidRPr="00740471">
        <w:rPr>
          <w:rFonts w:ascii="Arial" w:hAnsi="Arial" w:cs="Arial"/>
          <w:bCs/>
          <w:color w:val="000000" w:themeColor="text1"/>
          <w:lang w:val="en-US"/>
        </w:rPr>
        <w:t xml:space="preserve">; </w:t>
      </w:r>
      <w:r w:rsidR="008F62AD" w:rsidRPr="00740471">
        <w:rPr>
          <w:rFonts w:ascii="Arial" w:hAnsi="Arial" w:cs="Arial"/>
          <w:bCs/>
          <w:color w:val="000000" w:themeColor="text1"/>
          <w:lang w:val="en-US"/>
        </w:rPr>
        <w:t xml:space="preserve">Louis </w:t>
      </w:r>
      <w:r w:rsidR="00D16364" w:rsidRPr="00740471">
        <w:rPr>
          <w:rFonts w:ascii="Arial" w:hAnsi="Arial" w:cs="Arial"/>
          <w:bCs/>
          <w:color w:val="000000" w:themeColor="text1"/>
          <w:lang w:val="en-US"/>
        </w:rPr>
        <w:t>Jacob, MD-PhD (ORCID: 0000-0003-1071-1239)</w:t>
      </w:r>
      <w:r w:rsidR="00EE4950" w:rsidRPr="00740471">
        <w:rPr>
          <w:rFonts w:ascii="Arial" w:hAnsi="Arial" w:cs="Arial"/>
          <w:bCs/>
          <w:color w:val="000000" w:themeColor="text1"/>
          <w:vertAlign w:val="superscript"/>
          <w:lang w:val="en-US"/>
        </w:rPr>
        <w:t>c</w:t>
      </w:r>
      <w:r w:rsidR="002F1FE3" w:rsidRPr="00740471">
        <w:rPr>
          <w:rFonts w:ascii="Arial" w:hAnsi="Arial" w:cs="Arial"/>
          <w:bCs/>
          <w:color w:val="000000" w:themeColor="text1"/>
          <w:vertAlign w:val="superscript"/>
          <w:lang w:val="en-US"/>
        </w:rPr>
        <w:t>,e</w:t>
      </w:r>
    </w:p>
    <w:p w14:paraId="579C2A50" w14:textId="1D1021F8" w:rsidR="003B3530" w:rsidRPr="00740471" w:rsidRDefault="003B3530" w:rsidP="008036D3">
      <w:pPr>
        <w:spacing w:line="480" w:lineRule="auto"/>
        <w:ind w:hanging="23"/>
        <w:jc w:val="both"/>
        <w:rPr>
          <w:rFonts w:ascii="Arial" w:hAnsi="Arial" w:cs="Arial"/>
          <w:bCs/>
          <w:color w:val="000000" w:themeColor="text1"/>
          <w:lang w:val="en-US"/>
        </w:rPr>
      </w:pPr>
    </w:p>
    <w:p w14:paraId="7751B5FE" w14:textId="1833DE4F" w:rsidR="009816AA" w:rsidRPr="00740471" w:rsidRDefault="003B3530" w:rsidP="00850559">
      <w:pPr>
        <w:spacing w:line="480" w:lineRule="auto"/>
        <w:ind w:hanging="23"/>
        <w:jc w:val="both"/>
        <w:rPr>
          <w:rFonts w:ascii="Arial" w:hAnsi="Arial" w:cs="Arial"/>
          <w:bCs/>
          <w:color w:val="000000" w:themeColor="text1"/>
          <w:lang w:val="en-US"/>
        </w:rPr>
      </w:pPr>
      <w:r w:rsidRPr="00740471">
        <w:rPr>
          <w:rFonts w:ascii="Arial" w:hAnsi="Arial" w:cs="Arial"/>
          <w:bCs/>
          <w:color w:val="000000" w:themeColor="text1"/>
          <w:vertAlign w:val="superscript"/>
          <w:lang w:val="en-US"/>
        </w:rPr>
        <w:t>a</w:t>
      </w:r>
      <w:r w:rsidRPr="00740471">
        <w:rPr>
          <w:rFonts w:ascii="Arial" w:hAnsi="Arial" w:cs="Arial"/>
          <w:bCs/>
          <w:color w:val="000000" w:themeColor="text1"/>
          <w:lang w:val="en-US"/>
        </w:rPr>
        <w:t xml:space="preserve"> Epidemiology, IQVIA, Frankfurt, Germany</w:t>
      </w:r>
    </w:p>
    <w:p w14:paraId="1605F929" w14:textId="21496163" w:rsidR="007400B2" w:rsidRPr="00740471" w:rsidRDefault="007400B2" w:rsidP="007400B2">
      <w:pPr>
        <w:spacing w:line="480" w:lineRule="auto"/>
        <w:jc w:val="both"/>
        <w:rPr>
          <w:rFonts w:ascii="Arial" w:hAnsi="Arial" w:cs="Arial"/>
          <w:color w:val="000000" w:themeColor="text1"/>
          <w:lang w:val="en-US"/>
        </w:rPr>
      </w:pPr>
      <w:r w:rsidRPr="00740471">
        <w:rPr>
          <w:rFonts w:ascii="Arial" w:hAnsi="Arial" w:cs="Arial"/>
          <w:color w:val="000000" w:themeColor="text1"/>
          <w:vertAlign w:val="superscript"/>
          <w:lang w:val="en-US"/>
        </w:rPr>
        <w:t>b</w:t>
      </w:r>
      <w:r w:rsidRPr="00740471">
        <w:rPr>
          <w:rFonts w:ascii="Arial" w:hAnsi="Arial" w:cs="Arial"/>
          <w:color w:val="000000" w:themeColor="text1"/>
          <w:lang w:val="en-US"/>
        </w:rPr>
        <w:t xml:space="preserve"> Centre for Health, Performance and Wellbeing, Anglia Ruskin University, Cambridge, UK</w:t>
      </w:r>
    </w:p>
    <w:p w14:paraId="18E43CC4" w14:textId="73B3D9F8" w:rsidR="007400B2" w:rsidRPr="00740471" w:rsidRDefault="002F1FE3" w:rsidP="002F1FE3">
      <w:pPr>
        <w:spacing w:line="480" w:lineRule="auto"/>
        <w:jc w:val="both"/>
        <w:rPr>
          <w:rFonts w:ascii="Arial" w:hAnsi="Arial" w:cs="Arial"/>
          <w:color w:val="000000" w:themeColor="text1"/>
          <w:lang w:val="en-US"/>
        </w:rPr>
      </w:pPr>
      <w:r w:rsidRPr="00740471">
        <w:rPr>
          <w:rFonts w:ascii="Arial" w:hAnsi="Arial" w:cs="Arial"/>
          <w:color w:val="000000" w:themeColor="text1"/>
          <w:vertAlign w:val="superscript"/>
          <w:lang w:val="en-US"/>
        </w:rPr>
        <w:t>c</w:t>
      </w:r>
      <w:r w:rsidRPr="00740471">
        <w:rPr>
          <w:rFonts w:ascii="Arial" w:hAnsi="Arial" w:cs="Arial"/>
          <w:color w:val="000000" w:themeColor="text1"/>
          <w:lang w:val="en-US"/>
        </w:rPr>
        <w:t xml:space="preserve"> Research and Development Unit, Parc Sanitari Sant Joan de Déu, CIBERSAM, </w:t>
      </w:r>
      <w:r w:rsidR="009F6323" w:rsidRPr="00740471">
        <w:rPr>
          <w:rFonts w:ascii="Arial" w:hAnsi="Arial" w:cs="Arial"/>
          <w:color w:val="000000" w:themeColor="text1"/>
          <w:lang w:val="en-US"/>
        </w:rPr>
        <w:t>ISCIII</w:t>
      </w:r>
      <w:r w:rsidR="00D232D6" w:rsidRPr="00740471">
        <w:rPr>
          <w:rFonts w:ascii="Arial" w:hAnsi="Arial" w:cs="Arial"/>
          <w:color w:val="000000" w:themeColor="text1"/>
          <w:lang w:val="en-US"/>
        </w:rPr>
        <w:t xml:space="preserve">, </w:t>
      </w:r>
      <w:r w:rsidRPr="00740471">
        <w:rPr>
          <w:rFonts w:ascii="Arial" w:hAnsi="Arial" w:cs="Arial"/>
          <w:color w:val="000000" w:themeColor="text1"/>
          <w:lang w:val="en-US"/>
        </w:rPr>
        <w:t>Dr. Antoni Pujadas, 42, Sant Boi de Llobregat, Barcelona, Spain</w:t>
      </w:r>
    </w:p>
    <w:p w14:paraId="1C31EFD9" w14:textId="5C0F0688" w:rsidR="007400B2" w:rsidRPr="00740471" w:rsidRDefault="002F1FE3" w:rsidP="007400B2">
      <w:pPr>
        <w:spacing w:line="480" w:lineRule="auto"/>
        <w:jc w:val="both"/>
        <w:rPr>
          <w:rFonts w:ascii="Arial" w:hAnsi="Arial" w:cs="Arial"/>
          <w:color w:val="000000" w:themeColor="text1"/>
        </w:rPr>
      </w:pPr>
      <w:r w:rsidRPr="00740471">
        <w:rPr>
          <w:rFonts w:ascii="Arial" w:hAnsi="Arial" w:cs="Arial"/>
          <w:color w:val="000000" w:themeColor="text1"/>
          <w:vertAlign w:val="superscript"/>
        </w:rPr>
        <w:t>d</w:t>
      </w:r>
      <w:r w:rsidR="007400B2" w:rsidRPr="00740471">
        <w:rPr>
          <w:rFonts w:ascii="Arial" w:hAnsi="Arial" w:cs="Arial"/>
          <w:color w:val="000000" w:themeColor="text1"/>
        </w:rPr>
        <w:t xml:space="preserve"> Institució Catalana de Recerca i Estudis Avançats (ICREA), Pg. Lluis Companys 23, Barcelona, Spain</w:t>
      </w:r>
    </w:p>
    <w:p w14:paraId="44014E22" w14:textId="1E885A16" w:rsidR="001B1002" w:rsidRPr="00740471" w:rsidRDefault="002F1FE3" w:rsidP="008036D3">
      <w:pPr>
        <w:spacing w:line="480" w:lineRule="auto"/>
        <w:ind w:hanging="23"/>
        <w:jc w:val="both"/>
        <w:rPr>
          <w:rFonts w:ascii="Arial" w:hAnsi="Arial" w:cs="Arial"/>
          <w:bCs/>
          <w:color w:val="000000" w:themeColor="text1"/>
        </w:rPr>
      </w:pPr>
      <w:r w:rsidRPr="00740471">
        <w:rPr>
          <w:rFonts w:ascii="Arial" w:hAnsi="Arial" w:cs="Arial"/>
          <w:bCs/>
          <w:color w:val="000000" w:themeColor="text1"/>
          <w:vertAlign w:val="superscript"/>
        </w:rPr>
        <w:t>e</w:t>
      </w:r>
      <w:r w:rsidR="0005757C" w:rsidRPr="00740471">
        <w:rPr>
          <w:rFonts w:ascii="Arial" w:hAnsi="Arial" w:cs="Arial"/>
          <w:bCs/>
          <w:color w:val="000000" w:themeColor="text1"/>
        </w:rPr>
        <w:t xml:space="preserve"> </w:t>
      </w:r>
      <w:r w:rsidR="00D62E09" w:rsidRPr="00740471">
        <w:rPr>
          <w:rFonts w:ascii="Arial" w:hAnsi="Arial" w:cs="Arial"/>
          <w:bCs/>
          <w:color w:val="000000" w:themeColor="text1"/>
        </w:rPr>
        <w:t>Faculty of Medicine, University of Versailles Saint-Quentin-en-Yvelines,</w:t>
      </w:r>
      <w:r w:rsidR="00FF1A5E" w:rsidRPr="00740471">
        <w:rPr>
          <w:rFonts w:ascii="Arial" w:hAnsi="Arial" w:cs="Arial"/>
          <w:bCs/>
          <w:color w:val="000000" w:themeColor="text1"/>
        </w:rPr>
        <w:t xml:space="preserve"> </w:t>
      </w:r>
      <w:r w:rsidR="00D62E09" w:rsidRPr="00740471">
        <w:rPr>
          <w:rFonts w:ascii="Arial" w:hAnsi="Arial" w:cs="Arial"/>
          <w:bCs/>
          <w:color w:val="000000" w:themeColor="text1"/>
        </w:rPr>
        <w:t xml:space="preserve">Montigny-le-Bretonneux, </w:t>
      </w:r>
      <w:r w:rsidR="000E1DB4" w:rsidRPr="00740471">
        <w:rPr>
          <w:rFonts w:ascii="Arial" w:hAnsi="Arial" w:cs="Arial"/>
          <w:bCs/>
          <w:color w:val="000000" w:themeColor="text1"/>
        </w:rPr>
        <w:t>France</w:t>
      </w:r>
    </w:p>
    <w:p w14:paraId="105BF8CA" w14:textId="5C5C15EA" w:rsidR="000E1DB4" w:rsidRPr="00740471" w:rsidRDefault="000E1DB4" w:rsidP="008036D3">
      <w:pPr>
        <w:spacing w:line="480" w:lineRule="auto"/>
        <w:ind w:hanging="23"/>
        <w:jc w:val="both"/>
        <w:rPr>
          <w:rFonts w:ascii="Arial" w:hAnsi="Arial" w:cs="Arial"/>
          <w:bCs/>
          <w:color w:val="000000" w:themeColor="text1"/>
        </w:rPr>
      </w:pPr>
    </w:p>
    <w:p w14:paraId="19428818" w14:textId="76ABE99B" w:rsidR="002E3943" w:rsidRPr="00740471" w:rsidRDefault="002E3943" w:rsidP="002E3943">
      <w:pPr>
        <w:spacing w:line="480" w:lineRule="auto"/>
        <w:ind w:hanging="23"/>
        <w:jc w:val="both"/>
        <w:rPr>
          <w:rFonts w:ascii="Arial" w:hAnsi="Arial" w:cs="Arial"/>
          <w:bCs/>
          <w:color w:val="000000" w:themeColor="text1"/>
        </w:rPr>
      </w:pPr>
      <w:r w:rsidRPr="00740471">
        <w:rPr>
          <w:rFonts w:ascii="Arial" w:hAnsi="Arial" w:cs="Arial"/>
          <w:bCs/>
          <w:color w:val="000000" w:themeColor="text1"/>
        </w:rPr>
        <w:t xml:space="preserve">* </w:t>
      </w:r>
      <w:r w:rsidR="001A4740" w:rsidRPr="00740471">
        <w:rPr>
          <w:rFonts w:ascii="Arial" w:hAnsi="Arial" w:cs="Arial"/>
          <w:b/>
          <w:color w:val="000000" w:themeColor="text1"/>
        </w:rPr>
        <w:t>Corresponding author</w:t>
      </w:r>
      <w:r w:rsidR="005D2ACA" w:rsidRPr="00740471">
        <w:rPr>
          <w:rFonts w:ascii="Arial" w:hAnsi="Arial" w:cs="Arial"/>
          <w:b/>
          <w:color w:val="000000" w:themeColor="text1"/>
        </w:rPr>
        <w:t>:</w:t>
      </w:r>
    </w:p>
    <w:p w14:paraId="6F39BECE" w14:textId="0F5DB702" w:rsidR="005D2ACA" w:rsidRPr="00DA3D49" w:rsidRDefault="005D2ACA" w:rsidP="008036D3">
      <w:pPr>
        <w:spacing w:line="480" w:lineRule="auto"/>
        <w:ind w:hanging="23"/>
        <w:jc w:val="both"/>
        <w:rPr>
          <w:rFonts w:ascii="Arial" w:hAnsi="Arial" w:cs="Arial"/>
          <w:bCs/>
          <w:color w:val="000000" w:themeColor="text1"/>
          <w:lang w:val="de-DE"/>
        </w:rPr>
      </w:pPr>
      <w:r w:rsidRPr="00740471">
        <w:rPr>
          <w:rFonts w:ascii="Arial" w:hAnsi="Arial" w:cs="Arial"/>
          <w:bCs/>
          <w:color w:val="000000" w:themeColor="text1"/>
        </w:rPr>
        <w:t xml:space="preserve">Prof. Dr. rer. med. </w:t>
      </w:r>
      <w:r w:rsidRPr="00DA3D49">
        <w:rPr>
          <w:rFonts w:ascii="Arial" w:hAnsi="Arial" w:cs="Arial"/>
          <w:bCs/>
          <w:color w:val="000000" w:themeColor="text1"/>
          <w:lang w:val="de-DE"/>
        </w:rPr>
        <w:t>Karel Kostev</w:t>
      </w:r>
    </w:p>
    <w:p w14:paraId="1559D0F6" w14:textId="77777777" w:rsidR="005D2ACA" w:rsidRPr="00DA3D49" w:rsidRDefault="005D2ACA" w:rsidP="008036D3">
      <w:pPr>
        <w:spacing w:line="480" w:lineRule="auto"/>
        <w:ind w:hanging="23"/>
        <w:jc w:val="both"/>
        <w:rPr>
          <w:rFonts w:ascii="Arial" w:hAnsi="Arial" w:cs="Arial"/>
          <w:bCs/>
          <w:color w:val="000000" w:themeColor="text1"/>
          <w:lang w:val="de-DE"/>
        </w:rPr>
      </w:pPr>
      <w:r w:rsidRPr="00DA3D49">
        <w:rPr>
          <w:rFonts w:ascii="Arial" w:hAnsi="Arial" w:cs="Arial"/>
          <w:bCs/>
          <w:color w:val="000000" w:themeColor="text1"/>
          <w:lang w:val="de-DE"/>
        </w:rPr>
        <w:t xml:space="preserve">Epidemiology </w:t>
      </w:r>
    </w:p>
    <w:p w14:paraId="31B2250A" w14:textId="77777777" w:rsidR="005D2ACA" w:rsidRPr="00DA3D49" w:rsidRDefault="005D2ACA" w:rsidP="008036D3">
      <w:pPr>
        <w:spacing w:line="480" w:lineRule="auto"/>
        <w:ind w:hanging="23"/>
        <w:jc w:val="both"/>
        <w:rPr>
          <w:rFonts w:ascii="Arial" w:hAnsi="Arial" w:cs="Arial"/>
          <w:bCs/>
          <w:color w:val="000000" w:themeColor="text1"/>
          <w:lang w:val="de-DE"/>
        </w:rPr>
      </w:pPr>
      <w:r w:rsidRPr="00DA3D49">
        <w:rPr>
          <w:rFonts w:ascii="Arial" w:hAnsi="Arial" w:cs="Arial"/>
          <w:bCs/>
          <w:color w:val="000000" w:themeColor="text1"/>
          <w:lang w:val="de-DE"/>
        </w:rPr>
        <w:t>IQVIA</w:t>
      </w:r>
    </w:p>
    <w:p w14:paraId="1A43C8E7" w14:textId="77777777" w:rsidR="005D2ACA" w:rsidRPr="00DA3D49" w:rsidRDefault="005D2ACA" w:rsidP="008036D3">
      <w:pPr>
        <w:spacing w:line="480" w:lineRule="auto"/>
        <w:ind w:hanging="23"/>
        <w:jc w:val="both"/>
        <w:rPr>
          <w:rFonts w:ascii="Arial" w:hAnsi="Arial" w:cs="Arial"/>
          <w:bCs/>
          <w:color w:val="000000" w:themeColor="text1"/>
          <w:lang w:val="de-DE"/>
        </w:rPr>
      </w:pPr>
      <w:r w:rsidRPr="00DA3D49">
        <w:rPr>
          <w:rFonts w:ascii="Arial" w:hAnsi="Arial" w:cs="Arial"/>
          <w:bCs/>
          <w:color w:val="000000" w:themeColor="text1"/>
          <w:lang w:val="de-DE"/>
        </w:rPr>
        <w:t>Unterschweinstiege 2-14</w:t>
      </w:r>
    </w:p>
    <w:p w14:paraId="357EF858" w14:textId="77777777" w:rsidR="005D2ACA" w:rsidRPr="00740471" w:rsidRDefault="005D2ACA" w:rsidP="008036D3">
      <w:pPr>
        <w:spacing w:line="480" w:lineRule="auto"/>
        <w:ind w:hanging="23"/>
        <w:jc w:val="both"/>
        <w:rPr>
          <w:rFonts w:ascii="Arial" w:hAnsi="Arial" w:cs="Arial"/>
          <w:bCs/>
          <w:color w:val="000000" w:themeColor="text1"/>
          <w:lang w:val="en-US"/>
        </w:rPr>
      </w:pPr>
      <w:r w:rsidRPr="00740471">
        <w:rPr>
          <w:rFonts w:ascii="Arial" w:hAnsi="Arial" w:cs="Arial"/>
          <w:bCs/>
          <w:color w:val="000000" w:themeColor="text1"/>
          <w:lang w:val="en-US"/>
        </w:rPr>
        <w:lastRenderedPageBreak/>
        <w:t>60549 Frankfurt am Main</w:t>
      </w:r>
    </w:p>
    <w:p w14:paraId="630A2B2C" w14:textId="77777777" w:rsidR="005D2ACA" w:rsidRPr="00740471" w:rsidRDefault="005D2ACA" w:rsidP="008036D3">
      <w:pPr>
        <w:spacing w:line="480" w:lineRule="auto"/>
        <w:ind w:hanging="23"/>
        <w:jc w:val="both"/>
        <w:rPr>
          <w:rFonts w:ascii="Arial" w:hAnsi="Arial" w:cs="Arial"/>
          <w:bCs/>
          <w:color w:val="000000" w:themeColor="text1"/>
          <w:lang w:val="en-US"/>
        </w:rPr>
      </w:pPr>
      <w:r w:rsidRPr="00740471">
        <w:rPr>
          <w:rFonts w:ascii="Arial" w:hAnsi="Arial" w:cs="Arial"/>
          <w:bCs/>
          <w:color w:val="000000" w:themeColor="text1"/>
          <w:lang w:val="en-US"/>
        </w:rPr>
        <w:t>Germany</w:t>
      </w:r>
    </w:p>
    <w:p w14:paraId="182723B5" w14:textId="77777777" w:rsidR="005D2ACA" w:rsidRPr="00740471" w:rsidRDefault="005D2ACA" w:rsidP="008036D3">
      <w:pPr>
        <w:spacing w:line="480" w:lineRule="auto"/>
        <w:ind w:hanging="23"/>
        <w:jc w:val="both"/>
        <w:rPr>
          <w:rFonts w:ascii="Arial" w:hAnsi="Arial" w:cs="Arial"/>
          <w:bCs/>
          <w:color w:val="000000" w:themeColor="text1"/>
          <w:lang w:val="en-US"/>
        </w:rPr>
      </w:pPr>
      <w:r w:rsidRPr="00740471">
        <w:rPr>
          <w:rFonts w:ascii="Arial" w:hAnsi="Arial" w:cs="Arial"/>
          <w:bCs/>
          <w:color w:val="000000" w:themeColor="text1"/>
          <w:lang w:val="en-US"/>
        </w:rPr>
        <w:t>Tel.: +49-(0)69-66 04-4878</w:t>
      </w:r>
    </w:p>
    <w:p w14:paraId="30919FBC" w14:textId="61EFB065" w:rsidR="005D2ACA" w:rsidRPr="00740471" w:rsidRDefault="0007180B" w:rsidP="008036D3">
      <w:pPr>
        <w:spacing w:line="480" w:lineRule="auto"/>
        <w:ind w:hanging="23"/>
        <w:jc w:val="both"/>
        <w:rPr>
          <w:rFonts w:ascii="Arial" w:hAnsi="Arial" w:cs="Arial"/>
          <w:bCs/>
          <w:color w:val="000000" w:themeColor="text1"/>
          <w:lang w:val="en-US"/>
        </w:rPr>
      </w:pPr>
      <w:hyperlink r:id="rId8" w:history="1">
        <w:r w:rsidR="00641367" w:rsidRPr="00740471">
          <w:rPr>
            <w:rStyle w:val="Hyperlink"/>
            <w:rFonts w:ascii="Arial" w:hAnsi="Arial" w:cs="Arial"/>
            <w:bCs/>
            <w:color w:val="000000" w:themeColor="text1"/>
            <w:lang w:val="en-US"/>
          </w:rPr>
          <w:t>karel.kostev@iqvia.com</w:t>
        </w:r>
      </w:hyperlink>
      <w:r w:rsidR="00641367" w:rsidRPr="00740471">
        <w:rPr>
          <w:rFonts w:ascii="Arial" w:hAnsi="Arial" w:cs="Arial"/>
          <w:bCs/>
          <w:color w:val="000000" w:themeColor="text1"/>
          <w:lang w:val="en-US"/>
        </w:rPr>
        <w:t xml:space="preserve"> </w:t>
      </w:r>
    </w:p>
    <w:p w14:paraId="434EEDBB" w14:textId="4602ED02" w:rsidR="00641367" w:rsidRPr="00740471" w:rsidRDefault="00641367" w:rsidP="008036D3">
      <w:pPr>
        <w:spacing w:line="480" w:lineRule="auto"/>
        <w:ind w:hanging="23"/>
        <w:jc w:val="both"/>
        <w:rPr>
          <w:rFonts w:ascii="Arial" w:hAnsi="Arial" w:cs="Arial"/>
          <w:bCs/>
          <w:color w:val="000000" w:themeColor="text1"/>
          <w:lang w:val="en-US"/>
        </w:rPr>
      </w:pPr>
    </w:p>
    <w:p w14:paraId="3FFCFFC7" w14:textId="6C7CF119" w:rsidR="00641367" w:rsidRPr="00740471" w:rsidRDefault="00641367" w:rsidP="00641367">
      <w:pPr>
        <w:spacing w:line="480" w:lineRule="auto"/>
        <w:ind w:hanging="23"/>
        <w:jc w:val="both"/>
        <w:rPr>
          <w:rFonts w:ascii="Arial" w:hAnsi="Arial" w:cs="Arial"/>
          <w:bCs/>
          <w:color w:val="000000" w:themeColor="text1"/>
          <w:lang w:val="en-US"/>
        </w:rPr>
      </w:pPr>
      <w:r w:rsidRPr="00740471">
        <w:rPr>
          <w:rFonts w:ascii="Arial" w:hAnsi="Arial" w:cs="Arial"/>
          <w:b/>
          <w:color w:val="000000" w:themeColor="text1"/>
          <w:lang w:val="en-US"/>
        </w:rPr>
        <w:t xml:space="preserve">Number of characters in the title (spaces included): </w:t>
      </w:r>
      <w:r w:rsidRPr="00740471">
        <w:rPr>
          <w:rFonts w:ascii="Arial" w:hAnsi="Arial" w:cs="Arial"/>
          <w:bCs/>
          <w:color w:val="000000" w:themeColor="text1"/>
          <w:lang w:val="en-US"/>
        </w:rPr>
        <w:t>1</w:t>
      </w:r>
      <w:r w:rsidR="00F13796" w:rsidRPr="00740471">
        <w:rPr>
          <w:rFonts w:ascii="Arial" w:hAnsi="Arial" w:cs="Arial"/>
          <w:bCs/>
          <w:color w:val="000000" w:themeColor="text1"/>
          <w:lang w:val="en-US"/>
        </w:rPr>
        <w:t>6</w:t>
      </w:r>
      <w:r w:rsidR="00F16A6F" w:rsidRPr="00740471">
        <w:rPr>
          <w:rFonts w:ascii="Arial" w:hAnsi="Arial" w:cs="Arial"/>
          <w:bCs/>
          <w:color w:val="000000" w:themeColor="text1"/>
          <w:lang w:val="en-US"/>
        </w:rPr>
        <w:t>9</w:t>
      </w:r>
    </w:p>
    <w:p w14:paraId="67ED429E" w14:textId="6C3F04A1" w:rsidR="00641367" w:rsidRPr="00740471" w:rsidRDefault="00641367" w:rsidP="00641367">
      <w:pPr>
        <w:spacing w:line="480" w:lineRule="auto"/>
        <w:ind w:hanging="23"/>
        <w:jc w:val="both"/>
        <w:rPr>
          <w:rFonts w:ascii="Arial" w:hAnsi="Arial" w:cs="Arial"/>
          <w:bCs/>
          <w:color w:val="000000" w:themeColor="text1"/>
          <w:lang w:val="en-US"/>
        </w:rPr>
      </w:pPr>
      <w:r w:rsidRPr="00740471">
        <w:rPr>
          <w:rFonts w:ascii="Arial" w:hAnsi="Arial" w:cs="Arial"/>
          <w:b/>
          <w:color w:val="000000" w:themeColor="text1"/>
          <w:lang w:val="en-US"/>
        </w:rPr>
        <w:t xml:space="preserve">Number of characters in the running title (spaces included): </w:t>
      </w:r>
      <w:r w:rsidR="00A446FE" w:rsidRPr="00740471">
        <w:rPr>
          <w:rFonts w:ascii="Arial" w:hAnsi="Arial" w:cs="Arial"/>
          <w:bCs/>
          <w:color w:val="000000" w:themeColor="text1"/>
          <w:lang w:val="en-US"/>
        </w:rPr>
        <w:t>3</w:t>
      </w:r>
      <w:r w:rsidR="001D4D54" w:rsidRPr="00740471">
        <w:rPr>
          <w:rFonts w:ascii="Arial" w:hAnsi="Arial" w:cs="Arial"/>
          <w:bCs/>
          <w:color w:val="000000" w:themeColor="text1"/>
          <w:lang w:val="en-US"/>
        </w:rPr>
        <w:t>4</w:t>
      </w:r>
    </w:p>
    <w:p w14:paraId="142192A0" w14:textId="4803B160" w:rsidR="00641367" w:rsidRPr="00740471" w:rsidRDefault="00641367" w:rsidP="00641367">
      <w:pPr>
        <w:spacing w:line="480" w:lineRule="auto"/>
        <w:ind w:hanging="23"/>
        <w:jc w:val="both"/>
        <w:rPr>
          <w:rFonts w:ascii="Arial" w:hAnsi="Arial" w:cs="Arial"/>
          <w:bCs/>
          <w:color w:val="000000" w:themeColor="text1"/>
          <w:lang w:val="en-US"/>
        </w:rPr>
      </w:pPr>
      <w:r w:rsidRPr="00740471">
        <w:rPr>
          <w:rFonts w:ascii="Arial" w:hAnsi="Arial" w:cs="Arial"/>
          <w:b/>
          <w:color w:val="000000" w:themeColor="text1"/>
          <w:lang w:val="en-US"/>
        </w:rPr>
        <w:t xml:space="preserve">Number of words in the abstract: </w:t>
      </w:r>
      <w:r w:rsidRPr="00740471">
        <w:rPr>
          <w:rFonts w:ascii="Arial" w:hAnsi="Arial" w:cs="Arial"/>
          <w:bCs/>
          <w:color w:val="000000" w:themeColor="text1"/>
          <w:lang w:val="en-US"/>
        </w:rPr>
        <w:t>2</w:t>
      </w:r>
      <w:r w:rsidR="00AE0766" w:rsidRPr="00740471">
        <w:rPr>
          <w:rFonts w:ascii="Arial" w:hAnsi="Arial" w:cs="Arial"/>
          <w:bCs/>
          <w:color w:val="000000" w:themeColor="text1"/>
          <w:lang w:val="en-US"/>
        </w:rPr>
        <w:t>49</w:t>
      </w:r>
    </w:p>
    <w:p w14:paraId="6702B4D4" w14:textId="392164CE" w:rsidR="00641367" w:rsidRPr="00740471" w:rsidRDefault="00641367" w:rsidP="00641367">
      <w:pPr>
        <w:spacing w:line="480" w:lineRule="auto"/>
        <w:ind w:hanging="23"/>
        <w:jc w:val="both"/>
        <w:rPr>
          <w:rFonts w:ascii="Arial" w:hAnsi="Arial" w:cs="Arial"/>
          <w:bCs/>
          <w:color w:val="000000" w:themeColor="text1"/>
          <w:lang w:val="en-US"/>
        </w:rPr>
      </w:pPr>
      <w:r w:rsidRPr="00740471">
        <w:rPr>
          <w:rFonts w:ascii="Arial" w:hAnsi="Arial" w:cs="Arial"/>
          <w:b/>
          <w:color w:val="000000" w:themeColor="text1"/>
          <w:lang w:val="en-US"/>
        </w:rPr>
        <w:t xml:space="preserve">Number of words in the main body: </w:t>
      </w:r>
      <w:r w:rsidR="001E52F2" w:rsidRPr="00740471">
        <w:rPr>
          <w:rFonts w:ascii="Arial" w:hAnsi="Arial" w:cs="Arial"/>
          <w:bCs/>
          <w:color w:val="000000" w:themeColor="text1"/>
          <w:lang w:val="en-US"/>
        </w:rPr>
        <w:t>3</w:t>
      </w:r>
      <w:r w:rsidR="00F410B2" w:rsidRPr="00740471">
        <w:rPr>
          <w:rFonts w:ascii="Arial" w:hAnsi="Arial" w:cs="Arial"/>
          <w:bCs/>
          <w:color w:val="000000" w:themeColor="text1"/>
          <w:lang w:val="en-US"/>
        </w:rPr>
        <w:t>,209</w:t>
      </w:r>
    </w:p>
    <w:p w14:paraId="1F72EDBD" w14:textId="0A12C72F" w:rsidR="001F5032" w:rsidRPr="00740471" w:rsidRDefault="00641367" w:rsidP="001F5032">
      <w:pPr>
        <w:spacing w:line="480" w:lineRule="auto"/>
        <w:ind w:hanging="23"/>
        <w:jc w:val="both"/>
        <w:rPr>
          <w:rFonts w:ascii="Arial" w:hAnsi="Arial" w:cs="Arial"/>
          <w:b/>
          <w:color w:val="000000" w:themeColor="text1"/>
          <w:lang w:val="en-US"/>
        </w:rPr>
      </w:pPr>
      <w:r w:rsidRPr="00740471">
        <w:rPr>
          <w:rFonts w:ascii="Arial" w:hAnsi="Arial" w:cs="Arial"/>
          <w:b/>
          <w:color w:val="000000" w:themeColor="text1"/>
          <w:lang w:val="en-US"/>
        </w:rPr>
        <w:t xml:space="preserve">Number of references: </w:t>
      </w:r>
      <w:r w:rsidR="00576768" w:rsidRPr="00740471">
        <w:rPr>
          <w:rFonts w:ascii="Arial" w:hAnsi="Arial" w:cs="Arial"/>
          <w:bCs/>
          <w:color w:val="000000" w:themeColor="text1"/>
          <w:lang w:val="en-US"/>
        </w:rPr>
        <w:t>3</w:t>
      </w:r>
      <w:r w:rsidR="001500A2" w:rsidRPr="00740471">
        <w:rPr>
          <w:rFonts w:ascii="Arial" w:hAnsi="Arial" w:cs="Arial"/>
          <w:bCs/>
          <w:color w:val="000000" w:themeColor="text1"/>
          <w:lang w:val="en-US"/>
        </w:rPr>
        <w:t>9</w:t>
      </w:r>
    </w:p>
    <w:p w14:paraId="463C18D5" w14:textId="170065F0" w:rsidR="00641367" w:rsidRPr="00740471" w:rsidRDefault="00641367" w:rsidP="00641367">
      <w:pPr>
        <w:spacing w:line="480" w:lineRule="auto"/>
        <w:ind w:hanging="23"/>
        <w:jc w:val="both"/>
        <w:rPr>
          <w:rFonts w:ascii="Arial" w:hAnsi="Arial" w:cs="Arial"/>
          <w:bCs/>
          <w:color w:val="000000" w:themeColor="text1"/>
          <w:lang w:val="en-US"/>
        </w:rPr>
      </w:pPr>
      <w:r w:rsidRPr="00740471">
        <w:rPr>
          <w:rFonts w:ascii="Arial" w:hAnsi="Arial" w:cs="Arial"/>
          <w:b/>
          <w:color w:val="000000" w:themeColor="text1"/>
          <w:lang w:val="en-US"/>
        </w:rPr>
        <w:t>Number of figures:</w:t>
      </w:r>
      <w:r w:rsidRPr="00740471">
        <w:rPr>
          <w:rFonts w:ascii="Arial" w:hAnsi="Arial" w:cs="Arial"/>
          <w:bCs/>
          <w:color w:val="000000" w:themeColor="text1"/>
          <w:lang w:val="en-US"/>
        </w:rPr>
        <w:t xml:space="preserve"> </w:t>
      </w:r>
      <w:r w:rsidR="001F5032" w:rsidRPr="00740471">
        <w:rPr>
          <w:rFonts w:ascii="Arial" w:hAnsi="Arial" w:cs="Arial"/>
          <w:bCs/>
          <w:color w:val="000000" w:themeColor="text1"/>
          <w:lang w:val="en-US"/>
        </w:rPr>
        <w:t>1</w:t>
      </w:r>
    </w:p>
    <w:p w14:paraId="0A918A1C" w14:textId="77777777" w:rsidR="00641367" w:rsidRPr="00740471" w:rsidRDefault="00641367" w:rsidP="00641367">
      <w:pPr>
        <w:spacing w:line="480" w:lineRule="auto"/>
        <w:ind w:hanging="23"/>
        <w:jc w:val="both"/>
        <w:rPr>
          <w:rFonts w:ascii="Arial" w:hAnsi="Arial" w:cs="Arial"/>
          <w:bCs/>
          <w:color w:val="000000" w:themeColor="text1"/>
          <w:lang w:val="en-US"/>
        </w:rPr>
      </w:pPr>
      <w:r w:rsidRPr="00740471">
        <w:rPr>
          <w:rFonts w:ascii="Arial" w:hAnsi="Arial" w:cs="Arial"/>
          <w:b/>
          <w:color w:val="000000" w:themeColor="text1"/>
          <w:lang w:val="en-US"/>
        </w:rPr>
        <w:t xml:space="preserve">Number of tables: </w:t>
      </w:r>
      <w:r w:rsidRPr="00740471">
        <w:rPr>
          <w:rFonts w:ascii="Arial" w:hAnsi="Arial" w:cs="Arial"/>
          <w:bCs/>
          <w:color w:val="000000" w:themeColor="text1"/>
          <w:lang w:val="en-US"/>
        </w:rPr>
        <w:t>2</w:t>
      </w:r>
    </w:p>
    <w:p w14:paraId="71BCD526" w14:textId="2C0B738E" w:rsidR="00193C5A" w:rsidRPr="00740471" w:rsidRDefault="00193C5A" w:rsidP="00986C95">
      <w:pPr>
        <w:spacing w:line="480" w:lineRule="auto"/>
        <w:ind w:hanging="23"/>
        <w:jc w:val="both"/>
        <w:rPr>
          <w:rFonts w:ascii="Arial" w:hAnsi="Arial" w:cs="Arial"/>
          <w:bCs/>
          <w:color w:val="000000" w:themeColor="text1"/>
          <w:lang w:val="en-US"/>
        </w:rPr>
      </w:pPr>
    </w:p>
    <w:p w14:paraId="55E83D82" w14:textId="4C18559B" w:rsidR="00193C5A" w:rsidRPr="00263A64" w:rsidRDefault="00193C5A" w:rsidP="00263A64">
      <w:pPr>
        <w:pStyle w:val="Heading1"/>
      </w:pPr>
      <w:r w:rsidRPr="00263A64">
        <w:t>Key points</w:t>
      </w:r>
    </w:p>
    <w:p w14:paraId="5C990A20" w14:textId="385F7806" w:rsidR="00193C5A" w:rsidRPr="00740471" w:rsidRDefault="00FF3CAC" w:rsidP="008036D3">
      <w:pPr>
        <w:spacing w:line="480" w:lineRule="auto"/>
        <w:ind w:hanging="23"/>
        <w:jc w:val="both"/>
        <w:rPr>
          <w:rFonts w:ascii="Arial" w:hAnsi="Arial" w:cs="Arial"/>
          <w:bCs/>
          <w:color w:val="000000" w:themeColor="text1"/>
          <w:lang w:val="en-US"/>
        </w:rPr>
      </w:pPr>
      <w:r w:rsidRPr="00740471">
        <w:rPr>
          <w:rFonts w:ascii="Arial" w:hAnsi="Arial" w:cs="Arial"/>
          <w:bCs/>
          <w:color w:val="000000" w:themeColor="text1"/>
          <w:lang w:val="en-US"/>
        </w:rPr>
        <w:t xml:space="preserve">This retrospective cohort study included 51,630 adults diagnosed with COVID-19 in </w:t>
      </w:r>
      <w:r w:rsidR="00663ABB" w:rsidRPr="00740471">
        <w:rPr>
          <w:rFonts w:ascii="Arial" w:hAnsi="Arial" w:cs="Arial"/>
          <w:bCs/>
          <w:color w:val="000000" w:themeColor="text1"/>
          <w:lang w:val="en-US"/>
        </w:rPr>
        <w:t>855</w:t>
      </w:r>
      <w:r w:rsidRPr="00740471">
        <w:rPr>
          <w:rFonts w:ascii="Arial" w:hAnsi="Arial" w:cs="Arial"/>
          <w:bCs/>
          <w:color w:val="000000" w:themeColor="text1"/>
          <w:lang w:val="en-US"/>
        </w:rPr>
        <w:t xml:space="preserve"> general practices in Germany. The prevalence of </w:t>
      </w:r>
      <w:r w:rsidR="00BB01E8" w:rsidRPr="00740471">
        <w:rPr>
          <w:rFonts w:ascii="Arial" w:hAnsi="Arial" w:cs="Arial"/>
          <w:bCs/>
          <w:color w:val="000000" w:themeColor="text1"/>
          <w:lang w:val="en-US"/>
        </w:rPr>
        <w:t xml:space="preserve">post-COVID-19 condition </w:t>
      </w:r>
      <w:r w:rsidRPr="00740471">
        <w:rPr>
          <w:rFonts w:ascii="Arial" w:hAnsi="Arial" w:cs="Arial"/>
          <w:bCs/>
          <w:color w:val="000000" w:themeColor="text1"/>
          <w:lang w:val="en-US"/>
        </w:rPr>
        <w:t>was 8.</w:t>
      </w:r>
      <w:r w:rsidR="00730617" w:rsidRPr="00740471">
        <w:rPr>
          <w:rFonts w:ascii="Arial" w:hAnsi="Arial" w:cs="Arial"/>
          <w:bCs/>
          <w:color w:val="000000" w:themeColor="text1"/>
          <w:lang w:val="en-US"/>
        </w:rPr>
        <w:t>3</w:t>
      </w:r>
      <w:r w:rsidRPr="00740471">
        <w:rPr>
          <w:rFonts w:ascii="Arial" w:hAnsi="Arial" w:cs="Arial"/>
          <w:bCs/>
          <w:color w:val="000000" w:themeColor="text1"/>
          <w:lang w:val="en-US"/>
        </w:rPr>
        <w:t>%</w:t>
      </w:r>
      <w:r w:rsidR="007D185B" w:rsidRPr="00740471">
        <w:rPr>
          <w:rFonts w:ascii="Arial" w:hAnsi="Arial" w:cs="Arial"/>
          <w:bCs/>
          <w:color w:val="000000" w:themeColor="text1"/>
          <w:lang w:val="en-US"/>
        </w:rPr>
        <w:t xml:space="preserve"> </w:t>
      </w:r>
      <w:r w:rsidR="00EA5CF2" w:rsidRPr="00740471">
        <w:rPr>
          <w:rFonts w:ascii="Arial" w:hAnsi="Arial" w:cs="Arial"/>
          <w:bCs/>
          <w:color w:val="000000" w:themeColor="text1"/>
          <w:lang w:val="en-US"/>
        </w:rPr>
        <w:t>in the 12 months following</w:t>
      </w:r>
      <w:r w:rsidR="00E92D04" w:rsidRPr="00740471">
        <w:rPr>
          <w:rFonts w:ascii="Arial" w:hAnsi="Arial" w:cs="Arial"/>
          <w:bCs/>
          <w:color w:val="000000" w:themeColor="text1"/>
          <w:lang w:val="en-US"/>
        </w:rPr>
        <w:t xml:space="preserve"> the diagnosis</w:t>
      </w:r>
      <w:r w:rsidR="007D185B" w:rsidRPr="00740471">
        <w:rPr>
          <w:rFonts w:ascii="Arial" w:hAnsi="Arial" w:cs="Arial"/>
          <w:bCs/>
          <w:color w:val="000000" w:themeColor="text1"/>
          <w:lang w:val="en-US"/>
        </w:rPr>
        <w:t xml:space="preserve"> of COVID-19</w:t>
      </w:r>
      <w:r w:rsidRPr="00740471">
        <w:rPr>
          <w:rFonts w:ascii="Arial" w:hAnsi="Arial" w:cs="Arial"/>
          <w:bCs/>
          <w:color w:val="000000" w:themeColor="text1"/>
          <w:lang w:val="en-US"/>
        </w:rPr>
        <w:t xml:space="preserve">. </w:t>
      </w:r>
      <w:r w:rsidR="0002636C" w:rsidRPr="00740471">
        <w:rPr>
          <w:rFonts w:ascii="Arial" w:hAnsi="Arial" w:cs="Arial"/>
          <w:bCs/>
          <w:color w:val="000000" w:themeColor="text1"/>
          <w:lang w:val="en-US"/>
        </w:rPr>
        <w:t>Age &gt;30 years</w:t>
      </w:r>
      <w:r w:rsidRPr="00740471">
        <w:rPr>
          <w:rFonts w:ascii="Arial" w:hAnsi="Arial" w:cs="Arial"/>
          <w:bCs/>
          <w:color w:val="000000" w:themeColor="text1"/>
          <w:lang w:val="en-US"/>
        </w:rPr>
        <w:t xml:space="preserve">, female </w:t>
      </w:r>
      <w:r w:rsidR="008A5175" w:rsidRPr="00740471">
        <w:rPr>
          <w:rFonts w:ascii="Arial" w:hAnsi="Arial" w:cs="Arial"/>
          <w:bCs/>
          <w:color w:val="000000" w:themeColor="text1"/>
          <w:lang w:val="en-US"/>
        </w:rPr>
        <w:t xml:space="preserve">sex </w:t>
      </w:r>
      <w:r w:rsidRPr="00740471">
        <w:rPr>
          <w:rFonts w:ascii="Arial" w:hAnsi="Arial" w:cs="Arial"/>
          <w:bCs/>
          <w:color w:val="000000" w:themeColor="text1"/>
          <w:lang w:val="en-US"/>
        </w:rPr>
        <w:t xml:space="preserve">and several comorbidities were positively and significantly associated with </w:t>
      </w:r>
      <w:r w:rsidR="00BB01E8" w:rsidRPr="00740471">
        <w:rPr>
          <w:rFonts w:ascii="Arial" w:hAnsi="Arial" w:cs="Arial"/>
          <w:bCs/>
          <w:color w:val="000000" w:themeColor="text1"/>
          <w:lang w:val="en-US"/>
        </w:rPr>
        <w:t>post-COVID-19 condition</w:t>
      </w:r>
      <w:r w:rsidRPr="00740471">
        <w:rPr>
          <w:rFonts w:ascii="Arial" w:hAnsi="Arial" w:cs="Arial"/>
          <w:bCs/>
          <w:color w:val="000000" w:themeColor="text1"/>
          <w:lang w:val="en-US"/>
        </w:rPr>
        <w:t>.</w:t>
      </w:r>
    </w:p>
    <w:p w14:paraId="253ABA9F" w14:textId="5D87E967" w:rsidR="006A575D" w:rsidRPr="00740471" w:rsidRDefault="005D2ACA" w:rsidP="00C3658F">
      <w:pPr>
        <w:spacing w:line="480" w:lineRule="auto"/>
        <w:ind w:hanging="23"/>
        <w:jc w:val="both"/>
        <w:rPr>
          <w:rFonts w:ascii="Arial" w:hAnsi="Arial" w:cs="Arial"/>
          <w:bCs/>
          <w:color w:val="000000" w:themeColor="text1"/>
          <w:lang w:val="en-US"/>
        </w:rPr>
      </w:pPr>
      <w:r w:rsidRPr="00740471">
        <w:rPr>
          <w:rFonts w:ascii="Arial" w:hAnsi="Arial" w:cs="Arial"/>
          <w:bCs/>
          <w:color w:val="000000" w:themeColor="text1"/>
          <w:lang w:val="en-US"/>
        </w:rPr>
        <w:t xml:space="preserve"> </w:t>
      </w:r>
    </w:p>
    <w:p w14:paraId="521ABBD1" w14:textId="37E1C78D" w:rsidR="00630B0B" w:rsidRPr="00740471" w:rsidRDefault="00630B0B" w:rsidP="004B0154">
      <w:pPr>
        <w:spacing w:line="480" w:lineRule="auto"/>
        <w:jc w:val="both"/>
        <w:rPr>
          <w:rFonts w:ascii="Arial" w:hAnsi="Arial" w:cs="Arial"/>
          <w:bCs/>
          <w:color w:val="000000" w:themeColor="text1"/>
          <w:lang w:val="en-US"/>
        </w:rPr>
      </w:pPr>
    </w:p>
    <w:p w14:paraId="033E76F2" w14:textId="1FEC90BD" w:rsidR="00E05FA4" w:rsidRPr="00740471" w:rsidRDefault="00E05FA4" w:rsidP="00263A64">
      <w:pPr>
        <w:pStyle w:val="Heading1"/>
      </w:pPr>
      <w:r w:rsidRPr="00740471">
        <w:rPr>
          <w:bCs/>
        </w:rPr>
        <w:br w:type="page"/>
      </w:r>
      <w:r w:rsidRPr="00740471">
        <w:lastRenderedPageBreak/>
        <w:t>Abstract</w:t>
      </w:r>
    </w:p>
    <w:p w14:paraId="5179650C" w14:textId="6AACDC09" w:rsidR="00403843" w:rsidRPr="00740471" w:rsidRDefault="00403843" w:rsidP="008036D3">
      <w:pPr>
        <w:spacing w:line="480" w:lineRule="auto"/>
        <w:ind w:hanging="23"/>
        <w:jc w:val="both"/>
        <w:rPr>
          <w:rFonts w:ascii="Arial" w:hAnsi="Arial" w:cs="Arial"/>
          <w:b/>
          <w:color w:val="000000" w:themeColor="text1"/>
          <w:lang w:val="en-US"/>
        </w:rPr>
      </w:pPr>
    </w:p>
    <w:p w14:paraId="048227E1" w14:textId="54F19E30" w:rsidR="00F149EC" w:rsidRPr="00740471" w:rsidRDefault="00F149EC" w:rsidP="008036D3">
      <w:pPr>
        <w:spacing w:line="480" w:lineRule="auto"/>
        <w:ind w:hanging="23"/>
        <w:jc w:val="both"/>
        <w:rPr>
          <w:rFonts w:ascii="Arial" w:hAnsi="Arial" w:cs="Arial"/>
          <w:bCs/>
          <w:color w:val="000000" w:themeColor="text1"/>
          <w:lang w:val="en-US"/>
        </w:rPr>
      </w:pPr>
      <w:r w:rsidRPr="00740471">
        <w:rPr>
          <w:rFonts w:ascii="Arial" w:hAnsi="Arial" w:cs="Arial"/>
          <w:bCs/>
          <w:i/>
          <w:iCs/>
          <w:color w:val="000000" w:themeColor="text1"/>
          <w:lang w:val="en-US"/>
        </w:rPr>
        <w:t>Background:</w:t>
      </w:r>
      <w:r w:rsidR="00DC45C0" w:rsidRPr="00740471">
        <w:rPr>
          <w:rFonts w:ascii="Arial" w:hAnsi="Arial" w:cs="Arial"/>
          <w:bCs/>
          <w:i/>
          <w:iCs/>
          <w:color w:val="000000" w:themeColor="text1"/>
          <w:lang w:val="en-US"/>
        </w:rPr>
        <w:t xml:space="preserve"> </w:t>
      </w:r>
      <w:r w:rsidR="00CD7FBF" w:rsidRPr="00740471">
        <w:rPr>
          <w:rFonts w:ascii="Arial" w:hAnsi="Arial" w:cs="Arial"/>
          <w:bCs/>
          <w:color w:val="000000" w:themeColor="text1"/>
          <w:lang w:val="en-US"/>
        </w:rPr>
        <w:t xml:space="preserve">Little </w:t>
      </w:r>
      <w:r w:rsidR="008A1F3A" w:rsidRPr="00740471">
        <w:rPr>
          <w:rFonts w:ascii="Arial" w:hAnsi="Arial" w:cs="Arial"/>
          <w:bCs/>
          <w:color w:val="000000" w:themeColor="text1"/>
          <w:lang w:val="en-US"/>
        </w:rPr>
        <w:t xml:space="preserve">is known </w:t>
      </w:r>
      <w:r w:rsidR="00641C0E" w:rsidRPr="00740471">
        <w:rPr>
          <w:rFonts w:ascii="Arial" w:hAnsi="Arial" w:cs="Arial"/>
          <w:bCs/>
          <w:color w:val="000000" w:themeColor="text1"/>
          <w:lang w:val="en-US"/>
        </w:rPr>
        <w:t>about</w:t>
      </w:r>
      <w:r w:rsidR="008A1F3A" w:rsidRPr="00740471">
        <w:rPr>
          <w:rFonts w:ascii="Arial" w:hAnsi="Arial" w:cs="Arial"/>
          <w:bCs/>
          <w:color w:val="000000" w:themeColor="text1"/>
          <w:lang w:val="en-US"/>
        </w:rPr>
        <w:t xml:space="preserve"> the epidemiology </w:t>
      </w:r>
      <w:r w:rsidR="00D23C08" w:rsidRPr="00740471">
        <w:rPr>
          <w:rFonts w:ascii="Arial" w:hAnsi="Arial" w:cs="Arial"/>
          <w:bCs/>
          <w:color w:val="000000" w:themeColor="text1"/>
          <w:lang w:val="en-US"/>
        </w:rPr>
        <w:t xml:space="preserve">of </w:t>
      </w:r>
      <w:r w:rsidR="00BB01E8" w:rsidRPr="00740471">
        <w:rPr>
          <w:rFonts w:ascii="Arial" w:hAnsi="Arial" w:cs="Arial"/>
          <w:bCs/>
          <w:color w:val="000000" w:themeColor="text1"/>
          <w:lang w:val="en-US"/>
        </w:rPr>
        <w:t>post-</w:t>
      </w:r>
      <w:r w:rsidR="005C07BE" w:rsidRPr="00740471">
        <w:rPr>
          <w:rFonts w:ascii="Arial" w:hAnsi="Arial" w:cs="Arial"/>
          <w:bCs/>
          <w:color w:val="000000" w:themeColor="text1"/>
          <w:lang w:val="en-US"/>
        </w:rPr>
        <w:t xml:space="preserve">coronavirus disease 2019 (COVID-19) </w:t>
      </w:r>
      <w:r w:rsidR="00BB01E8" w:rsidRPr="00740471">
        <w:rPr>
          <w:rFonts w:ascii="Arial" w:hAnsi="Arial" w:cs="Arial"/>
          <w:bCs/>
          <w:color w:val="000000" w:themeColor="text1"/>
          <w:lang w:val="en-US"/>
        </w:rPr>
        <w:t xml:space="preserve">condition </w:t>
      </w:r>
      <w:r w:rsidR="003B6AB9" w:rsidRPr="00740471">
        <w:rPr>
          <w:rFonts w:ascii="Arial" w:hAnsi="Arial" w:cs="Arial"/>
          <w:bCs/>
          <w:color w:val="000000" w:themeColor="text1"/>
          <w:lang w:val="en-US"/>
        </w:rPr>
        <w:t xml:space="preserve">(PCC) </w:t>
      </w:r>
      <w:r w:rsidR="004A5AFA" w:rsidRPr="00740471">
        <w:rPr>
          <w:rFonts w:ascii="Arial" w:hAnsi="Arial" w:cs="Arial"/>
          <w:bCs/>
          <w:color w:val="000000" w:themeColor="text1"/>
          <w:lang w:val="en-US"/>
        </w:rPr>
        <w:t>in primary care practices.</w:t>
      </w:r>
      <w:r w:rsidR="001635B1" w:rsidRPr="00740471">
        <w:rPr>
          <w:rFonts w:ascii="Arial" w:hAnsi="Arial" w:cs="Arial"/>
          <w:bCs/>
          <w:color w:val="000000" w:themeColor="text1"/>
          <w:lang w:val="en-US"/>
        </w:rPr>
        <w:t xml:space="preserve"> Therefore, this study aimed to</w:t>
      </w:r>
      <w:r w:rsidR="004B5F09" w:rsidRPr="00740471">
        <w:rPr>
          <w:rFonts w:ascii="Arial" w:hAnsi="Arial" w:cs="Arial"/>
          <w:bCs/>
          <w:color w:val="000000" w:themeColor="text1"/>
          <w:lang w:val="en-US"/>
        </w:rPr>
        <w:t xml:space="preserve"> investigate the </w:t>
      </w:r>
      <w:r w:rsidR="00961C94" w:rsidRPr="00740471">
        <w:rPr>
          <w:rFonts w:ascii="Arial" w:hAnsi="Arial" w:cs="Arial"/>
          <w:bCs/>
          <w:color w:val="000000" w:themeColor="text1"/>
          <w:lang w:val="en-US"/>
        </w:rPr>
        <w:t xml:space="preserve">prevalence of and the </w:t>
      </w:r>
      <w:r w:rsidR="00D07BB9" w:rsidRPr="00740471">
        <w:rPr>
          <w:rFonts w:ascii="Arial" w:hAnsi="Arial" w:cs="Arial"/>
          <w:bCs/>
          <w:color w:val="000000" w:themeColor="text1"/>
          <w:lang w:val="en-US"/>
        </w:rPr>
        <w:t xml:space="preserve">factors associated with </w:t>
      </w:r>
      <w:r w:rsidR="00B41688" w:rsidRPr="00740471">
        <w:rPr>
          <w:rFonts w:ascii="Arial" w:hAnsi="Arial" w:cs="Arial"/>
          <w:bCs/>
          <w:color w:val="000000" w:themeColor="text1"/>
          <w:lang w:val="en-US"/>
        </w:rPr>
        <w:t>PCC</w:t>
      </w:r>
      <w:r w:rsidR="00D07BB9" w:rsidRPr="00740471">
        <w:rPr>
          <w:rFonts w:ascii="Arial" w:hAnsi="Arial" w:cs="Arial"/>
          <w:bCs/>
          <w:color w:val="000000" w:themeColor="text1"/>
          <w:lang w:val="en-US"/>
        </w:rPr>
        <w:t xml:space="preserve"> </w:t>
      </w:r>
      <w:r w:rsidR="00246DBD" w:rsidRPr="00740471">
        <w:rPr>
          <w:rFonts w:ascii="Arial" w:hAnsi="Arial" w:cs="Arial"/>
          <w:bCs/>
          <w:color w:val="000000" w:themeColor="text1"/>
          <w:lang w:val="en-US"/>
        </w:rPr>
        <w:t>in the</w:t>
      </w:r>
      <w:r w:rsidR="006F50C1" w:rsidRPr="00740471">
        <w:rPr>
          <w:rFonts w:ascii="Arial" w:hAnsi="Arial" w:cs="Arial"/>
          <w:bCs/>
          <w:color w:val="000000" w:themeColor="text1"/>
          <w:lang w:val="en-US"/>
        </w:rPr>
        <w:t xml:space="preserve"> 12 months </w:t>
      </w:r>
      <w:r w:rsidR="00246DBD" w:rsidRPr="00740471">
        <w:rPr>
          <w:rFonts w:ascii="Arial" w:hAnsi="Arial" w:cs="Arial"/>
          <w:bCs/>
          <w:color w:val="000000" w:themeColor="text1"/>
          <w:lang w:val="en-US"/>
        </w:rPr>
        <w:t>following</w:t>
      </w:r>
      <w:r w:rsidR="006F50C1" w:rsidRPr="00740471">
        <w:rPr>
          <w:rFonts w:ascii="Arial" w:hAnsi="Arial" w:cs="Arial"/>
          <w:bCs/>
          <w:color w:val="000000" w:themeColor="text1"/>
          <w:lang w:val="en-US"/>
        </w:rPr>
        <w:t xml:space="preserve"> the diagnosis of COVID-19 in </w:t>
      </w:r>
      <w:r w:rsidR="00D07BB9" w:rsidRPr="00740471">
        <w:rPr>
          <w:rFonts w:ascii="Arial" w:hAnsi="Arial" w:cs="Arial"/>
          <w:bCs/>
          <w:color w:val="000000" w:themeColor="text1"/>
          <w:lang w:val="en-US"/>
        </w:rPr>
        <w:t xml:space="preserve">patients </w:t>
      </w:r>
      <w:r w:rsidR="006F50C1" w:rsidRPr="00740471">
        <w:rPr>
          <w:rFonts w:ascii="Arial" w:hAnsi="Arial" w:cs="Arial"/>
          <w:bCs/>
          <w:color w:val="000000" w:themeColor="text1"/>
          <w:lang w:val="en-US"/>
        </w:rPr>
        <w:t>followed in</w:t>
      </w:r>
      <w:r w:rsidR="004842DC" w:rsidRPr="00740471">
        <w:rPr>
          <w:rFonts w:ascii="Arial" w:hAnsi="Arial" w:cs="Arial"/>
          <w:bCs/>
          <w:color w:val="000000" w:themeColor="text1"/>
          <w:lang w:val="en-US"/>
        </w:rPr>
        <w:t xml:space="preserve"> general practices in </w:t>
      </w:r>
      <w:r w:rsidR="003434B9" w:rsidRPr="00740471">
        <w:rPr>
          <w:rFonts w:ascii="Arial" w:hAnsi="Arial" w:cs="Arial"/>
          <w:bCs/>
          <w:color w:val="000000" w:themeColor="text1"/>
          <w:lang w:val="en-US"/>
        </w:rPr>
        <w:t>Germany.</w:t>
      </w:r>
    </w:p>
    <w:p w14:paraId="113939CA" w14:textId="20E01DBC" w:rsidR="00F149EC" w:rsidRPr="00740471" w:rsidRDefault="0090767F" w:rsidP="00944D7F">
      <w:pPr>
        <w:spacing w:line="480" w:lineRule="auto"/>
        <w:ind w:hanging="23"/>
        <w:jc w:val="both"/>
        <w:rPr>
          <w:rFonts w:ascii="Arial" w:hAnsi="Arial" w:cs="Arial"/>
          <w:bCs/>
          <w:color w:val="000000" w:themeColor="text1"/>
          <w:lang w:val="en-US"/>
        </w:rPr>
      </w:pPr>
      <w:r w:rsidRPr="00740471">
        <w:rPr>
          <w:rFonts w:ascii="Arial" w:hAnsi="Arial" w:cs="Arial"/>
          <w:bCs/>
          <w:i/>
          <w:iCs/>
          <w:color w:val="000000" w:themeColor="text1"/>
          <w:lang w:val="en-US"/>
        </w:rPr>
        <w:t xml:space="preserve">Methods: </w:t>
      </w:r>
      <w:r w:rsidR="00203FEB" w:rsidRPr="00740471">
        <w:rPr>
          <w:rFonts w:ascii="Arial" w:hAnsi="Arial" w:cs="Arial"/>
          <w:bCs/>
          <w:color w:val="000000" w:themeColor="text1"/>
          <w:lang w:val="en-US"/>
        </w:rPr>
        <w:t>Th</w:t>
      </w:r>
      <w:r w:rsidR="00944D7F" w:rsidRPr="00740471">
        <w:rPr>
          <w:rFonts w:ascii="Arial" w:hAnsi="Arial" w:cs="Arial"/>
          <w:bCs/>
          <w:color w:val="000000" w:themeColor="text1"/>
          <w:lang w:val="en-US"/>
        </w:rPr>
        <w:t>is</w:t>
      </w:r>
      <w:r w:rsidR="00203FEB" w:rsidRPr="00740471">
        <w:rPr>
          <w:rFonts w:ascii="Arial" w:hAnsi="Arial" w:cs="Arial"/>
          <w:bCs/>
          <w:color w:val="000000" w:themeColor="text1"/>
          <w:lang w:val="en-US"/>
        </w:rPr>
        <w:t xml:space="preserve"> retrospective cohort study</w:t>
      </w:r>
      <w:r w:rsidR="002108AE" w:rsidRPr="00740471">
        <w:rPr>
          <w:rFonts w:ascii="Arial" w:hAnsi="Arial" w:cs="Arial"/>
          <w:bCs/>
          <w:color w:val="000000" w:themeColor="text1"/>
          <w:lang w:val="en-US"/>
        </w:rPr>
        <w:t xml:space="preserve"> included </w:t>
      </w:r>
      <w:r w:rsidR="00CD0B8A" w:rsidRPr="00740471">
        <w:rPr>
          <w:rFonts w:ascii="Arial" w:hAnsi="Arial" w:cs="Arial"/>
          <w:bCs/>
          <w:color w:val="000000" w:themeColor="text1"/>
          <w:lang w:val="en-US"/>
        </w:rPr>
        <w:t xml:space="preserve">adults aged ≥18 years who were diagnosed for the first time with COVID-19 </w:t>
      </w:r>
      <w:r w:rsidR="001D26D5" w:rsidRPr="00740471">
        <w:rPr>
          <w:rFonts w:ascii="Arial" w:hAnsi="Arial" w:cs="Arial"/>
          <w:bCs/>
          <w:color w:val="000000" w:themeColor="text1"/>
          <w:lang w:val="en-US"/>
        </w:rPr>
        <w:t xml:space="preserve">(index </w:t>
      </w:r>
      <w:r w:rsidR="00E1254B" w:rsidRPr="00740471">
        <w:rPr>
          <w:rFonts w:ascii="Arial" w:hAnsi="Arial" w:cs="Arial"/>
          <w:bCs/>
          <w:color w:val="000000" w:themeColor="text1"/>
          <w:lang w:val="en-US"/>
        </w:rPr>
        <w:t xml:space="preserve">date) </w:t>
      </w:r>
      <w:r w:rsidR="00CD0B8A" w:rsidRPr="00740471">
        <w:rPr>
          <w:rFonts w:ascii="Arial" w:hAnsi="Arial" w:cs="Arial"/>
          <w:bCs/>
          <w:color w:val="000000" w:themeColor="text1"/>
          <w:lang w:val="en-US"/>
        </w:rPr>
        <w:t>in one of 855 general practices in Germany between October 2020 and August 2021</w:t>
      </w:r>
      <w:r w:rsidR="000519E5" w:rsidRPr="00740471">
        <w:rPr>
          <w:rFonts w:ascii="Arial" w:hAnsi="Arial" w:cs="Arial"/>
          <w:bCs/>
          <w:color w:val="000000" w:themeColor="text1"/>
          <w:lang w:val="en-US"/>
        </w:rPr>
        <w:t xml:space="preserve"> (Disease Analyzer database; IQVIA)</w:t>
      </w:r>
      <w:r w:rsidR="00CD0B8A" w:rsidRPr="00740471">
        <w:rPr>
          <w:rFonts w:ascii="Arial" w:hAnsi="Arial" w:cs="Arial"/>
          <w:bCs/>
          <w:color w:val="000000" w:themeColor="text1"/>
          <w:lang w:val="en-US"/>
        </w:rPr>
        <w:t>.</w:t>
      </w:r>
      <w:r w:rsidR="00900BC6" w:rsidRPr="00740471">
        <w:rPr>
          <w:rFonts w:ascii="Arial" w:hAnsi="Arial" w:cs="Arial"/>
          <w:bCs/>
          <w:color w:val="000000" w:themeColor="text1"/>
          <w:lang w:val="en-US"/>
        </w:rPr>
        <w:t xml:space="preserve"> The </w:t>
      </w:r>
      <w:r w:rsidR="00EB4191" w:rsidRPr="00740471">
        <w:rPr>
          <w:rFonts w:ascii="Arial" w:hAnsi="Arial" w:cs="Arial"/>
          <w:bCs/>
          <w:color w:val="000000" w:themeColor="text1"/>
          <w:lang w:val="en-US"/>
        </w:rPr>
        <w:t xml:space="preserve">outcome was </w:t>
      </w:r>
      <w:r w:rsidR="004767DC" w:rsidRPr="00740471">
        <w:rPr>
          <w:rFonts w:ascii="Arial" w:hAnsi="Arial" w:cs="Arial"/>
          <w:bCs/>
          <w:color w:val="000000" w:themeColor="text1"/>
          <w:lang w:val="en-US"/>
        </w:rPr>
        <w:t xml:space="preserve">the occurrence of </w:t>
      </w:r>
      <w:r w:rsidR="007E5693" w:rsidRPr="00740471">
        <w:rPr>
          <w:rFonts w:ascii="Arial" w:hAnsi="Arial" w:cs="Arial"/>
          <w:bCs/>
          <w:color w:val="000000" w:themeColor="text1"/>
          <w:lang w:val="en-US"/>
        </w:rPr>
        <w:t>PCC</w:t>
      </w:r>
      <w:r w:rsidR="004767DC" w:rsidRPr="00740471">
        <w:rPr>
          <w:rFonts w:ascii="Arial" w:hAnsi="Arial" w:cs="Arial"/>
          <w:bCs/>
          <w:color w:val="000000" w:themeColor="text1"/>
          <w:lang w:val="en-US"/>
        </w:rPr>
        <w:t xml:space="preserve"> </w:t>
      </w:r>
      <w:r w:rsidR="00A57074" w:rsidRPr="00740471">
        <w:rPr>
          <w:rFonts w:ascii="Arial" w:hAnsi="Arial" w:cs="Arial"/>
          <w:bCs/>
          <w:color w:val="000000" w:themeColor="text1"/>
          <w:lang w:val="en-US"/>
        </w:rPr>
        <w:t>9</w:t>
      </w:r>
      <w:r w:rsidR="006709EA" w:rsidRPr="00740471">
        <w:rPr>
          <w:rFonts w:ascii="Arial" w:hAnsi="Arial" w:cs="Arial"/>
          <w:bCs/>
          <w:color w:val="000000" w:themeColor="text1"/>
          <w:lang w:val="en-US"/>
        </w:rPr>
        <w:t>1</w:t>
      </w:r>
      <w:r w:rsidR="00741F44" w:rsidRPr="00740471">
        <w:rPr>
          <w:rFonts w:ascii="Arial" w:hAnsi="Arial" w:cs="Arial"/>
          <w:bCs/>
          <w:color w:val="000000" w:themeColor="text1"/>
          <w:lang w:val="en-US"/>
        </w:rPr>
        <w:t xml:space="preserve"> to </w:t>
      </w:r>
      <w:r w:rsidR="005C2219" w:rsidRPr="00740471">
        <w:rPr>
          <w:rFonts w:ascii="Arial" w:hAnsi="Arial" w:cs="Arial"/>
          <w:bCs/>
          <w:color w:val="000000" w:themeColor="text1"/>
          <w:lang w:val="en-US"/>
        </w:rPr>
        <w:t>365</w:t>
      </w:r>
      <w:r w:rsidR="00741F44" w:rsidRPr="00740471">
        <w:rPr>
          <w:rFonts w:ascii="Arial" w:hAnsi="Arial" w:cs="Arial"/>
          <w:bCs/>
          <w:color w:val="000000" w:themeColor="text1"/>
          <w:lang w:val="en-US"/>
        </w:rPr>
        <w:t xml:space="preserve"> days </w:t>
      </w:r>
      <w:r w:rsidR="002E7F2A" w:rsidRPr="00740471">
        <w:rPr>
          <w:rFonts w:ascii="Arial" w:hAnsi="Arial" w:cs="Arial"/>
          <w:bCs/>
          <w:color w:val="000000" w:themeColor="text1"/>
          <w:lang w:val="en-US"/>
        </w:rPr>
        <w:t xml:space="preserve">after the </w:t>
      </w:r>
      <w:r w:rsidR="00E1254B" w:rsidRPr="00740471">
        <w:rPr>
          <w:rFonts w:ascii="Arial" w:hAnsi="Arial" w:cs="Arial"/>
          <w:bCs/>
          <w:color w:val="000000" w:themeColor="text1"/>
          <w:lang w:val="en-US"/>
        </w:rPr>
        <w:t>index date</w:t>
      </w:r>
      <w:r w:rsidR="002E7F2A" w:rsidRPr="00740471">
        <w:rPr>
          <w:rFonts w:ascii="Arial" w:hAnsi="Arial" w:cs="Arial"/>
          <w:bCs/>
          <w:color w:val="000000" w:themeColor="text1"/>
          <w:lang w:val="en-US"/>
        </w:rPr>
        <w:t>.</w:t>
      </w:r>
      <w:r w:rsidR="00E76CAA" w:rsidRPr="00740471">
        <w:rPr>
          <w:rFonts w:ascii="Arial" w:hAnsi="Arial" w:cs="Arial"/>
          <w:bCs/>
          <w:color w:val="000000" w:themeColor="text1"/>
          <w:lang w:val="en-US"/>
        </w:rPr>
        <w:t xml:space="preserve"> Covariates </w:t>
      </w:r>
      <w:r w:rsidR="00C503A3" w:rsidRPr="00740471">
        <w:rPr>
          <w:rFonts w:ascii="Arial" w:hAnsi="Arial" w:cs="Arial"/>
          <w:bCs/>
          <w:color w:val="000000" w:themeColor="text1"/>
          <w:lang w:val="en-US"/>
        </w:rPr>
        <w:t>included age, sex</w:t>
      </w:r>
      <w:r w:rsidR="00D41D69" w:rsidRPr="00740471">
        <w:rPr>
          <w:rFonts w:ascii="Arial" w:hAnsi="Arial" w:cs="Arial"/>
          <w:bCs/>
          <w:color w:val="000000" w:themeColor="text1"/>
          <w:lang w:val="en-US"/>
        </w:rPr>
        <w:t>,</w:t>
      </w:r>
      <w:r w:rsidR="00C503A3" w:rsidRPr="00740471">
        <w:rPr>
          <w:rFonts w:ascii="Arial" w:hAnsi="Arial" w:cs="Arial"/>
          <w:bCs/>
          <w:color w:val="000000" w:themeColor="text1"/>
          <w:lang w:val="en-US"/>
        </w:rPr>
        <w:t xml:space="preserve"> and comorbidities </w:t>
      </w:r>
      <w:r w:rsidR="008873E9" w:rsidRPr="00740471">
        <w:rPr>
          <w:rFonts w:ascii="Arial" w:hAnsi="Arial" w:cs="Arial"/>
          <w:bCs/>
          <w:color w:val="000000" w:themeColor="text1"/>
          <w:lang w:val="en-US"/>
        </w:rPr>
        <w:t xml:space="preserve">documented in </w:t>
      </w:r>
      <w:r w:rsidR="003828EE" w:rsidRPr="00740471">
        <w:rPr>
          <w:rFonts w:ascii="Arial" w:hAnsi="Arial" w:cs="Arial"/>
          <w:bCs/>
          <w:color w:val="000000" w:themeColor="text1"/>
          <w:lang w:val="en-US"/>
        </w:rPr>
        <w:t xml:space="preserve">the 12 months prior to the index </w:t>
      </w:r>
      <w:r w:rsidR="009219C0" w:rsidRPr="00740471">
        <w:rPr>
          <w:rFonts w:ascii="Arial" w:hAnsi="Arial" w:cs="Arial"/>
          <w:bCs/>
          <w:color w:val="000000" w:themeColor="text1"/>
          <w:lang w:val="en-US"/>
        </w:rPr>
        <w:t>date.</w:t>
      </w:r>
      <w:r w:rsidR="000F2519" w:rsidRPr="00740471">
        <w:rPr>
          <w:rFonts w:ascii="Arial" w:hAnsi="Arial" w:cs="Arial"/>
          <w:bCs/>
          <w:color w:val="000000" w:themeColor="text1"/>
          <w:lang w:val="en-US"/>
        </w:rPr>
        <w:t xml:space="preserve"> The association between covariates </w:t>
      </w:r>
      <w:r w:rsidR="0055418E" w:rsidRPr="00740471">
        <w:rPr>
          <w:rFonts w:ascii="Arial" w:hAnsi="Arial" w:cs="Arial"/>
          <w:bCs/>
          <w:color w:val="000000" w:themeColor="text1"/>
          <w:lang w:val="en-US"/>
        </w:rPr>
        <w:t xml:space="preserve">and </w:t>
      </w:r>
      <w:r w:rsidR="007E5693" w:rsidRPr="00740471">
        <w:rPr>
          <w:rFonts w:ascii="Arial" w:hAnsi="Arial" w:cs="Arial"/>
          <w:bCs/>
          <w:color w:val="000000" w:themeColor="text1"/>
          <w:lang w:val="en-US"/>
        </w:rPr>
        <w:t xml:space="preserve">PCC </w:t>
      </w:r>
      <w:r w:rsidR="00AC3223" w:rsidRPr="00740471">
        <w:rPr>
          <w:rFonts w:ascii="Arial" w:hAnsi="Arial" w:cs="Arial"/>
          <w:bCs/>
          <w:color w:val="000000" w:themeColor="text1"/>
          <w:lang w:val="en-US"/>
        </w:rPr>
        <w:t>was assessed using a</w:t>
      </w:r>
      <w:r w:rsidR="00944D7F" w:rsidRPr="00740471">
        <w:rPr>
          <w:rFonts w:ascii="Arial" w:hAnsi="Arial" w:cs="Arial"/>
          <w:bCs/>
          <w:color w:val="000000" w:themeColor="text1"/>
          <w:lang w:val="en-US"/>
        </w:rPr>
        <w:t xml:space="preserve"> </w:t>
      </w:r>
      <w:r w:rsidR="00B42391" w:rsidRPr="00740471">
        <w:rPr>
          <w:rFonts w:ascii="Arial" w:hAnsi="Arial" w:cs="Arial"/>
          <w:bCs/>
          <w:color w:val="000000" w:themeColor="text1"/>
          <w:lang w:val="en-US"/>
        </w:rPr>
        <w:t xml:space="preserve">multivariable </w:t>
      </w:r>
      <w:r w:rsidR="00AC3223" w:rsidRPr="00740471">
        <w:rPr>
          <w:rFonts w:ascii="Arial" w:hAnsi="Arial" w:cs="Arial"/>
          <w:bCs/>
          <w:color w:val="000000" w:themeColor="text1"/>
          <w:lang w:val="en-US"/>
        </w:rPr>
        <w:t xml:space="preserve">logistic regression </w:t>
      </w:r>
      <w:r w:rsidR="004B44E0" w:rsidRPr="00740471">
        <w:rPr>
          <w:rFonts w:ascii="Arial" w:hAnsi="Arial" w:cs="Arial"/>
          <w:bCs/>
          <w:color w:val="000000" w:themeColor="text1"/>
          <w:lang w:val="en-US"/>
        </w:rPr>
        <w:t>model</w:t>
      </w:r>
      <w:r w:rsidR="00AC3223" w:rsidRPr="00740471">
        <w:rPr>
          <w:rFonts w:ascii="Arial" w:hAnsi="Arial" w:cs="Arial"/>
          <w:bCs/>
          <w:color w:val="000000" w:themeColor="text1"/>
          <w:lang w:val="en-US"/>
        </w:rPr>
        <w:t>.</w:t>
      </w:r>
    </w:p>
    <w:p w14:paraId="4B48A8D9" w14:textId="5B1218FD" w:rsidR="00D41D69" w:rsidRPr="00740471" w:rsidRDefault="00D24803" w:rsidP="000C4145">
      <w:pPr>
        <w:spacing w:line="480" w:lineRule="auto"/>
        <w:ind w:hanging="23"/>
        <w:jc w:val="both"/>
        <w:rPr>
          <w:rFonts w:ascii="Arial" w:hAnsi="Arial" w:cs="Arial"/>
          <w:color w:val="000000" w:themeColor="text1"/>
          <w:lang w:val="en-US"/>
        </w:rPr>
      </w:pPr>
      <w:r w:rsidRPr="00740471">
        <w:rPr>
          <w:rFonts w:ascii="Arial" w:hAnsi="Arial" w:cs="Arial"/>
          <w:bCs/>
          <w:i/>
          <w:iCs/>
          <w:color w:val="000000" w:themeColor="text1"/>
          <w:lang w:val="en-US"/>
        </w:rPr>
        <w:t xml:space="preserve">Results: </w:t>
      </w:r>
      <w:r w:rsidRPr="00740471">
        <w:rPr>
          <w:rFonts w:ascii="Arial" w:hAnsi="Arial" w:cs="Arial"/>
          <w:bCs/>
          <w:color w:val="000000" w:themeColor="text1"/>
          <w:lang w:val="en-US"/>
        </w:rPr>
        <w:t xml:space="preserve">There were </w:t>
      </w:r>
      <w:r w:rsidR="00994A37" w:rsidRPr="00740471">
        <w:rPr>
          <w:rFonts w:ascii="Arial" w:hAnsi="Arial" w:cs="Arial"/>
          <w:bCs/>
          <w:color w:val="000000" w:themeColor="text1"/>
          <w:lang w:val="en-US"/>
        </w:rPr>
        <w:t xml:space="preserve">51,630 </w:t>
      </w:r>
      <w:r w:rsidR="004F61A2" w:rsidRPr="00740471">
        <w:rPr>
          <w:rFonts w:ascii="Arial" w:hAnsi="Arial" w:cs="Arial"/>
          <w:bCs/>
          <w:color w:val="000000" w:themeColor="text1"/>
          <w:lang w:val="en-US"/>
        </w:rPr>
        <w:t xml:space="preserve">patients included in this study (mean [SD] age </w:t>
      </w:r>
      <w:r w:rsidR="000079B8" w:rsidRPr="00740471">
        <w:rPr>
          <w:rFonts w:ascii="Arial" w:hAnsi="Arial" w:cs="Arial"/>
          <w:bCs/>
          <w:color w:val="000000" w:themeColor="text1"/>
          <w:lang w:val="en-US"/>
        </w:rPr>
        <w:t xml:space="preserve">47.1 [19.8] years; </w:t>
      </w:r>
      <w:r w:rsidR="00EC1247" w:rsidRPr="00740471">
        <w:rPr>
          <w:rFonts w:ascii="Arial" w:hAnsi="Arial" w:cs="Arial"/>
          <w:bCs/>
          <w:color w:val="000000" w:themeColor="text1"/>
          <w:lang w:val="en-US"/>
        </w:rPr>
        <w:t>54.3% women).</w:t>
      </w:r>
      <w:r w:rsidR="00081136" w:rsidRPr="00740471">
        <w:rPr>
          <w:rFonts w:ascii="Arial" w:hAnsi="Arial" w:cs="Arial"/>
          <w:bCs/>
          <w:color w:val="000000" w:themeColor="text1"/>
          <w:lang w:val="en-US"/>
        </w:rPr>
        <w:t xml:space="preserve"> The </w:t>
      </w:r>
      <w:r w:rsidR="00FB2D0D" w:rsidRPr="00740471">
        <w:rPr>
          <w:rFonts w:ascii="Arial" w:hAnsi="Arial" w:cs="Arial"/>
          <w:bCs/>
          <w:color w:val="000000" w:themeColor="text1"/>
          <w:lang w:val="en-US"/>
        </w:rPr>
        <w:t xml:space="preserve">prevalence of </w:t>
      </w:r>
      <w:r w:rsidR="007E5693" w:rsidRPr="00740471">
        <w:rPr>
          <w:rFonts w:ascii="Arial" w:hAnsi="Arial" w:cs="Arial"/>
          <w:bCs/>
          <w:color w:val="000000" w:themeColor="text1"/>
          <w:lang w:val="en-US"/>
        </w:rPr>
        <w:t>PCC</w:t>
      </w:r>
      <w:r w:rsidR="009D5C39" w:rsidRPr="00740471">
        <w:rPr>
          <w:rFonts w:ascii="Arial" w:hAnsi="Arial" w:cs="Arial"/>
          <w:bCs/>
          <w:color w:val="000000" w:themeColor="text1"/>
          <w:lang w:val="en-US"/>
        </w:rPr>
        <w:t xml:space="preserve"> was </w:t>
      </w:r>
      <w:r w:rsidR="006E5854" w:rsidRPr="00740471">
        <w:rPr>
          <w:rFonts w:ascii="Arial" w:hAnsi="Arial" w:cs="Arial"/>
          <w:bCs/>
          <w:color w:val="000000" w:themeColor="text1"/>
          <w:lang w:val="en-US"/>
        </w:rPr>
        <w:t>8.</w:t>
      </w:r>
      <w:r w:rsidR="00BA026C" w:rsidRPr="00740471">
        <w:rPr>
          <w:rFonts w:ascii="Arial" w:hAnsi="Arial" w:cs="Arial"/>
          <w:bCs/>
          <w:color w:val="000000" w:themeColor="text1"/>
          <w:lang w:val="en-US"/>
        </w:rPr>
        <w:t>3</w:t>
      </w:r>
      <w:r w:rsidR="006E5854" w:rsidRPr="00740471">
        <w:rPr>
          <w:rFonts w:ascii="Arial" w:hAnsi="Arial" w:cs="Arial"/>
          <w:bCs/>
          <w:color w:val="000000" w:themeColor="text1"/>
          <w:lang w:val="en-US"/>
        </w:rPr>
        <w:t>%</w:t>
      </w:r>
      <w:r w:rsidR="00B74D4F" w:rsidRPr="00740471">
        <w:rPr>
          <w:rFonts w:ascii="Arial" w:hAnsi="Arial" w:cs="Arial"/>
          <w:bCs/>
          <w:color w:val="000000" w:themeColor="text1"/>
          <w:lang w:val="en-US"/>
        </w:rPr>
        <w:t>.</w:t>
      </w:r>
      <w:r w:rsidR="006E5854" w:rsidRPr="00740471">
        <w:rPr>
          <w:rFonts w:ascii="Arial" w:hAnsi="Arial" w:cs="Arial"/>
          <w:bCs/>
          <w:color w:val="000000" w:themeColor="text1"/>
          <w:lang w:val="en-US"/>
        </w:rPr>
        <w:t xml:space="preserve"> </w:t>
      </w:r>
      <w:r w:rsidR="005D2DF1" w:rsidRPr="00740471">
        <w:rPr>
          <w:rFonts w:ascii="Arial" w:hAnsi="Arial" w:cs="Arial"/>
          <w:bCs/>
          <w:color w:val="000000" w:themeColor="text1"/>
          <w:lang w:val="en-US"/>
        </w:rPr>
        <w:t>Age &gt;30 years</w:t>
      </w:r>
      <w:r w:rsidR="009D3DD4" w:rsidRPr="00740471">
        <w:rPr>
          <w:rFonts w:ascii="Arial" w:hAnsi="Arial" w:cs="Arial"/>
          <w:bCs/>
          <w:color w:val="000000" w:themeColor="text1"/>
          <w:lang w:val="en-US"/>
        </w:rPr>
        <w:t xml:space="preserve"> </w:t>
      </w:r>
      <w:r w:rsidR="00B221F4" w:rsidRPr="00740471">
        <w:rPr>
          <w:rFonts w:ascii="Arial" w:hAnsi="Arial" w:cs="Arial"/>
          <w:bCs/>
          <w:color w:val="000000" w:themeColor="text1"/>
          <w:lang w:val="en-US"/>
        </w:rPr>
        <w:t>(O</w:t>
      </w:r>
      <w:r w:rsidR="00671F2F" w:rsidRPr="00740471">
        <w:rPr>
          <w:rFonts w:ascii="Arial" w:hAnsi="Arial" w:cs="Arial"/>
          <w:bCs/>
          <w:color w:val="000000" w:themeColor="text1"/>
          <w:lang w:val="en-US"/>
        </w:rPr>
        <w:t>Rs</w:t>
      </w:r>
      <w:r w:rsidR="00B221F4" w:rsidRPr="00740471">
        <w:rPr>
          <w:rFonts w:ascii="Arial" w:hAnsi="Arial" w:cs="Arial"/>
          <w:bCs/>
          <w:color w:val="000000" w:themeColor="text1"/>
          <w:lang w:val="en-US"/>
        </w:rPr>
        <w:t xml:space="preserve"> ranging from </w:t>
      </w:r>
      <w:r w:rsidR="00120ED2" w:rsidRPr="00740471">
        <w:rPr>
          <w:rFonts w:ascii="Arial" w:hAnsi="Arial" w:cs="Arial"/>
          <w:bCs/>
          <w:color w:val="000000" w:themeColor="text1"/>
          <w:lang w:val="en-US"/>
        </w:rPr>
        <w:t>1.</w:t>
      </w:r>
      <w:r w:rsidR="00730617" w:rsidRPr="00740471">
        <w:rPr>
          <w:rFonts w:ascii="Arial" w:hAnsi="Arial" w:cs="Arial"/>
          <w:bCs/>
          <w:color w:val="000000" w:themeColor="text1"/>
          <w:lang w:val="en-US"/>
        </w:rPr>
        <w:t>40</w:t>
      </w:r>
      <w:r w:rsidR="009E400F" w:rsidRPr="00740471">
        <w:rPr>
          <w:rFonts w:ascii="Arial" w:hAnsi="Arial" w:cs="Arial"/>
          <w:bCs/>
          <w:color w:val="000000" w:themeColor="text1"/>
          <w:lang w:val="en-US"/>
        </w:rPr>
        <w:t xml:space="preserve"> for 31-45 years</w:t>
      </w:r>
      <w:r w:rsidR="00120ED2" w:rsidRPr="00740471">
        <w:rPr>
          <w:rFonts w:ascii="Arial" w:hAnsi="Arial" w:cs="Arial"/>
          <w:bCs/>
          <w:color w:val="000000" w:themeColor="text1"/>
          <w:lang w:val="en-US"/>
        </w:rPr>
        <w:t xml:space="preserve"> to 2.</w:t>
      </w:r>
      <w:r w:rsidR="00730617" w:rsidRPr="00740471">
        <w:rPr>
          <w:rFonts w:ascii="Arial" w:hAnsi="Arial" w:cs="Arial"/>
          <w:bCs/>
          <w:color w:val="000000" w:themeColor="text1"/>
          <w:lang w:val="en-US"/>
        </w:rPr>
        <w:t>10</w:t>
      </w:r>
      <w:r w:rsidR="009E400F" w:rsidRPr="00740471">
        <w:rPr>
          <w:rFonts w:ascii="Arial" w:hAnsi="Arial" w:cs="Arial"/>
          <w:bCs/>
          <w:color w:val="000000" w:themeColor="text1"/>
          <w:lang w:val="en-US"/>
        </w:rPr>
        <w:t xml:space="preserve"> </w:t>
      </w:r>
      <w:r w:rsidR="008D043E" w:rsidRPr="00740471">
        <w:rPr>
          <w:rFonts w:ascii="Arial" w:hAnsi="Arial" w:cs="Arial"/>
          <w:bCs/>
          <w:color w:val="000000" w:themeColor="text1"/>
          <w:lang w:val="en-US"/>
        </w:rPr>
        <w:t>for</w:t>
      </w:r>
      <w:r w:rsidR="00E87687" w:rsidRPr="00740471">
        <w:rPr>
          <w:rFonts w:ascii="Arial" w:hAnsi="Arial" w:cs="Arial"/>
          <w:bCs/>
          <w:color w:val="000000" w:themeColor="text1"/>
          <w:lang w:val="en-US"/>
        </w:rPr>
        <w:t xml:space="preserve"> 46-60 years</w:t>
      </w:r>
      <w:r w:rsidR="00120ED2" w:rsidRPr="00740471">
        <w:rPr>
          <w:rFonts w:ascii="Arial" w:hAnsi="Arial" w:cs="Arial"/>
          <w:bCs/>
          <w:color w:val="000000" w:themeColor="text1"/>
          <w:lang w:val="en-US"/>
        </w:rPr>
        <w:t xml:space="preserve">) and </w:t>
      </w:r>
      <w:r w:rsidR="008D01D0" w:rsidRPr="00740471">
        <w:rPr>
          <w:rFonts w:ascii="Arial" w:hAnsi="Arial" w:cs="Arial"/>
          <w:bCs/>
          <w:color w:val="000000" w:themeColor="text1"/>
          <w:lang w:val="en-US"/>
        </w:rPr>
        <w:t>female sex (OR=</w:t>
      </w:r>
      <w:r w:rsidR="00711968" w:rsidRPr="00740471">
        <w:rPr>
          <w:rFonts w:ascii="Arial" w:hAnsi="Arial" w:cs="Arial"/>
          <w:bCs/>
          <w:color w:val="000000" w:themeColor="text1"/>
          <w:lang w:val="en-US"/>
        </w:rPr>
        <w:t>1.</w:t>
      </w:r>
      <w:r w:rsidR="00730617" w:rsidRPr="00740471">
        <w:rPr>
          <w:rFonts w:ascii="Arial" w:hAnsi="Arial" w:cs="Arial"/>
          <w:bCs/>
          <w:color w:val="000000" w:themeColor="text1"/>
          <w:lang w:val="en-US"/>
        </w:rPr>
        <w:t>2</w:t>
      </w:r>
      <w:r w:rsidR="00711968" w:rsidRPr="00740471">
        <w:rPr>
          <w:rFonts w:ascii="Arial" w:hAnsi="Arial" w:cs="Arial"/>
          <w:bCs/>
          <w:color w:val="000000" w:themeColor="text1"/>
          <w:lang w:val="en-US"/>
        </w:rPr>
        <w:t xml:space="preserve">3) were positively and significantly associated with </w:t>
      </w:r>
      <w:r w:rsidR="007E5693" w:rsidRPr="00740471">
        <w:rPr>
          <w:rFonts w:ascii="Arial" w:hAnsi="Arial" w:cs="Arial"/>
          <w:bCs/>
          <w:color w:val="000000" w:themeColor="text1"/>
          <w:lang w:val="en-US"/>
        </w:rPr>
        <w:t>PCC</w:t>
      </w:r>
      <w:r w:rsidR="00E87687" w:rsidRPr="00740471">
        <w:rPr>
          <w:rFonts w:ascii="Arial" w:hAnsi="Arial" w:cs="Arial"/>
          <w:bCs/>
          <w:color w:val="000000" w:themeColor="text1"/>
          <w:lang w:val="en-US"/>
        </w:rPr>
        <w:t xml:space="preserve"> </w:t>
      </w:r>
      <w:r w:rsidR="00711968" w:rsidRPr="00740471">
        <w:rPr>
          <w:rFonts w:ascii="Arial" w:hAnsi="Arial" w:cs="Arial"/>
          <w:bCs/>
          <w:color w:val="000000" w:themeColor="text1"/>
          <w:lang w:val="en-US"/>
        </w:rPr>
        <w:t>compared with age 18-30</w:t>
      </w:r>
      <w:r w:rsidR="00EE65A1" w:rsidRPr="00740471">
        <w:rPr>
          <w:rFonts w:ascii="Arial" w:hAnsi="Arial" w:cs="Arial"/>
          <w:bCs/>
          <w:color w:val="000000" w:themeColor="text1"/>
          <w:lang w:val="en-US"/>
        </w:rPr>
        <w:t xml:space="preserve"> years and </w:t>
      </w:r>
      <w:r w:rsidR="00886FB1" w:rsidRPr="00740471">
        <w:rPr>
          <w:rFonts w:ascii="Arial" w:hAnsi="Arial" w:cs="Arial"/>
          <w:bCs/>
          <w:color w:val="000000" w:themeColor="text1"/>
          <w:lang w:val="en-US"/>
        </w:rPr>
        <w:t>male sex, respectively.</w:t>
      </w:r>
      <w:r w:rsidR="00757CED" w:rsidRPr="00740471">
        <w:rPr>
          <w:rFonts w:ascii="Arial" w:hAnsi="Arial" w:cs="Arial"/>
          <w:bCs/>
          <w:color w:val="000000" w:themeColor="text1"/>
          <w:lang w:val="en-US"/>
        </w:rPr>
        <w:t xml:space="preserve"> There was also a significant </w:t>
      </w:r>
      <w:r w:rsidR="0089259A" w:rsidRPr="00740471">
        <w:rPr>
          <w:rFonts w:ascii="Arial" w:hAnsi="Arial" w:cs="Arial"/>
          <w:bCs/>
          <w:color w:val="000000" w:themeColor="text1"/>
          <w:lang w:val="en-US"/>
        </w:rPr>
        <w:t xml:space="preserve">relationship of </w:t>
      </w:r>
      <w:r w:rsidR="007E5693" w:rsidRPr="00740471">
        <w:rPr>
          <w:rFonts w:ascii="Arial" w:hAnsi="Arial" w:cs="Arial"/>
          <w:bCs/>
          <w:color w:val="000000" w:themeColor="text1"/>
          <w:lang w:val="en-US"/>
        </w:rPr>
        <w:t>PCC</w:t>
      </w:r>
      <w:r w:rsidR="0089259A" w:rsidRPr="00740471">
        <w:rPr>
          <w:rFonts w:ascii="Arial" w:hAnsi="Arial" w:cs="Arial"/>
          <w:bCs/>
          <w:color w:val="000000" w:themeColor="text1"/>
          <w:lang w:val="en-US"/>
        </w:rPr>
        <w:t xml:space="preserve"> with asthma (OR=</w:t>
      </w:r>
      <w:r w:rsidR="00F75C78" w:rsidRPr="00740471">
        <w:rPr>
          <w:rFonts w:ascii="Arial" w:hAnsi="Arial" w:cs="Arial"/>
          <w:bCs/>
          <w:color w:val="000000" w:themeColor="text1"/>
          <w:lang w:val="en-US"/>
        </w:rPr>
        <w:t>1.</w:t>
      </w:r>
      <w:r w:rsidR="00730617" w:rsidRPr="00740471">
        <w:rPr>
          <w:rFonts w:ascii="Arial" w:hAnsi="Arial" w:cs="Arial"/>
          <w:bCs/>
          <w:color w:val="000000" w:themeColor="text1"/>
          <w:lang w:val="en-US"/>
        </w:rPr>
        <w:t>38</w:t>
      </w:r>
      <w:r w:rsidR="00F75C78" w:rsidRPr="00740471">
        <w:rPr>
          <w:rFonts w:ascii="Arial" w:hAnsi="Arial" w:cs="Arial"/>
          <w:bCs/>
          <w:color w:val="000000" w:themeColor="text1"/>
          <w:lang w:val="en-US"/>
        </w:rPr>
        <w:t xml:space="preserve">), </w:t>
      </w:r>
      <w:r w:rsidR="00AA756F" w:rsidRPr="00740471">
        <w:rPr>
          <w:rFonts w:ascii="Arial" w:hAnsi="Arial" w:cs="Arial"/>
          <w:bCs/>
          <w:color w:val="000000" w:themeColor="text1"/>
          <w:lang w:val="en-US"/>
        </w:rPr>
        <w:t>reaction to severe stress, and adjustment disorders (OR=</w:t>
      </w:r>
      <w:r w:rsidR="0027618E" w:rsidRPr="00740471">
        <w:rPr>
          <w:rFonts w:ascii="Arial" w:hAnsi="Arial" w:cs="Arial"/>
          <w:bCs/>
          <w:color w:val="000000" w:themeColor="text1"/>
          <w:lang w:val="en-US"/>
        </w:rPr>
        <w:t xml:space="preserve">1.24), and </w:t>
      </w:r>
      <w:r w:rsidR="008139F0" w:rsidRPr="00740471">
        <w:rPr>
          <w:rFonts w:ascii="Arial" w:hAnsi="Arial" w:cs="Arial"/>
          <w:bCs/>
          <w:color w:val="000000" w:themeColor="text1"/>
          <w:lang w:val="en-US"/>
        </w:rPr>
        <w:t>somatoform disorders (OR=1.</w:t>
      </w:r>
      <w:r w:rsidR="00730617" w:rsidRPr="00740471">
        <w:rPr>
          <w:rFonts w:ascii="Arial" w:hAnsi="Arial" w:cs="Arial"/>
          <w:bCs/>
          <w:color w:val="000000" w:themeColor="text1"/>
          <w:lang w:val="en-US"/>
        </w:rPr>
        <w:t>23</w:t>
      </w:r>
      <w:r w:rsidR="008139F0" w:rsidRPr="00740471">
        <w:rPr>
          <w:rFonts w:ascii="Arial" w:hAnsi="Arial" w:cs="Arial"/>
          <w:bCs/>
          <w:color w:val="000000" w:themeColor="text1"/>
          <w:lang w:val="en-US"/>
        </w:rPr>
        <w:t>).</w:t>
      </w:r>
      <w:r w:rsidR="00730617" w:rsidRPr="00740471">
        <w:rPr>
          <w:rFonts w:ascii="Arial" w:hAnsi="Arial" w:cs="Arial"/>
          <w:bCs/>
          <w:color w:val="000000" w:themeColor="text1"/>
          <w:lang w:val="en-US"/>
        </w:rPr>
        <w:t xml:space="preserve"> </w:t>
      </w:r>
    </w:p>
    <w:p w14:paraId="46DDD032" w14:textId="05432F52" w:rsidR="006E007C" w:rsidRPr="00740471" w:rsidRDefault="00DA16A6" w:rsidP="0038719B">
      <w:pPr>
        <w:spacing w:line="480" w:lineRule="auto"/>
        <w:ind w:hanging="23"/>
        <w:jc w:val="both"/>
        <w:rPr>
          <w:rFonts w:ascii="Arial" w:hAnsi="Arial" w:cs="Arial"/>
          <w:bCs/>
          <w:color w:val="000000" w:themeColor="text1"/>
          <w:lang w:val="en-US"/>
        </w:rPr>
      </w:pPr>
      <w:r w:rsidRPr="00740471">
        <w:rPr>
          <w:rFonts w:ascii="Arial" w:hAnsi="Arial" w:cs="Arial"/>
          <w:bCs/>
          <w:i/>
          <w:iCs/>
          <w:color w:val="000000" w:themeColor="text1"/>
          <w:lang w:val="en-US"/>
        </w:rPr>
        <w:t>Conclusions:</w:t>
      </w:r>
      <w:r w:rsidR="000C4338" w:rsidRPr="00740471">
        <w:rPr>
          <w:rFonts w:ascii="Arial" w:hAnsi="Arial" w:cs="Arial"/>
          <w:bCs/>
          <w:i/>
          <w:iCs/>
          <w:color w:val="000000" w:themeColor="text1"/>
          <w:lang w:val="en-US"/>
        </w:rPr>
        <w:t xml:space="preserve"> </w:t>
      </w:r>
      <w:r w:rsidR="007E5693" w:rsidRPr="00740471">
        <w:rPr>
          <w:rFonts w:ascii="Arial" w:hAnsi="Arial" w:cs="Arial"/>
          <w:bCs/>
          <w:color w:val="000000" w:themeColor="text1"/>
          <w:lang w:val="en-US"/>
        </w:rPr>
        <w:t>PCC</w:t>
      </w:r>
      <w:r w:rsidR="000C4338" w:rsidRPr="00740471">
        <w:rPr>
          <w:rFonts w:ascii="Arial" w:hAnsi="Arial" w:cs="Arial"/>
          <w:bCs/>
          <w:color w:val="000000" w:themeColor="text1"/>
          <w:lang w:val="en-US"/>
        </w:rPr>
        <w:t xml:space="preserve"> </w:t>
      </w:r>
      <w:r w:rsidR="005F4214" w:rsidRPr="00740471">
        <w:rPr>
          <w:rFonts w:ascii="Arial" w:hAnsi="Arial" w:cs="Arial"/>
          <w:bCs/>
          <w:color w:val="000000" w:themeColor="text1"/>
          <w:lang w:val="en-US"/>
        </w:rPr>
        <w:t xml:space="preserve">was found </w:t>
      </w:r>
      <w:r w:rsidR="00B42AA0" w:rsidRPr="00740471">
        <w:rPr>
          <w:rFonts w:ascii="Arial" w:hAnsi="Arial" w:cs="Arial"/>
          <w:bCs/>
          <w:color w:val="000000" w:themeColor="text1"/>
          <w:lang w:val="en-US"/>
        </w:rPr>
        <w:t>in the</w:t>
      </w:r>
      <w:r w:rsidR="00804F77" w:rsidRPr="00740471">
        <w:rPr>
          <w:rFonts w:ascii="Arial" w:hAnsi="Arial" w:cs="Arial"/>
          <w:bCs/>
          <w:color w:val="000000" w:themeColor="text1"/>
          <w:lang w:val="en-US"/>
        </w:rPr>
        <w:t xml:space="preserve"> 12 months </w:t>
      </w:r>
      <w:r w:rsidR="00B42AA0" w:rsidRPr="00740471">
        <w:rPr>
          <w:rFonts w:ascii="Arial" w:hAnsi="Arial" w:cs="Arial"/>
          <w:bCs/>
          <w:color w:val="000000" w:themeColor="text1"/>
          <w:lang w:val="en-US"/>
        </w:rPr>
        <w:t>following</w:t>
      </w:r>
      <w:r w:rsidR="00804F77" w:rsidRPr="00740471">
        <w:rPr>
          <w:rFonts w:ascii="Arial" w:hAnsi="Arial" w:cs="Arial"/>
          <w:bCs/>
          <w:color w:val="000000" w:themeColor="text1"/>
          <w:lang w:val="en-US"/>
        </w:rPr>
        <w:t xml:space="preserve"> the diagnosis of COVID-19 </w:t>
      </w:r>
      <w:r w:rsidR="005F4214" w:rsidRPr="00740471">
        <w:rPr>
          <w:rFonts w:ascii="Arial" w:hAnsi="Arial" w:cs="Arial"/>
          <w:bCs/>
          <w:color w:val="000000" w:themeColor="text1"/>
          <w:lang w:val="en-US"/>
        </w:rPr>
        <w:t xml:space="preserve">in </w:t>
      </w:r>
      <w:r w:rsidR="008C1F74" w:rsidRPr="00740471">
        <w:rPr>
          <w:rFonts w:ascii="Arial" w:hAnsi="Arial" w:cs="Arial"/>
          <w:bCs/>
          <w:color w:val="000000" w:themeColor="text1"/>
          <w:lang w:val="en-US"/>
        </w:rPr>
        <w:t xml:space="preserve">around </w:t>
      </w:r>
      <w:r w:rsidR="00A77593" w:rsidRPr="00740471">
        <w:rPr>
          <w:rFonts w:ascii="Arial" w:hAnsi="Arial" w:cs="Arial"/>
          <w:bCs/>
          <w:color w:val="000000" w:themeColor="text1"/>
          <w:lang w:val="en-US"/>
        </w:rPr>
        <w:t>8%</w:t>
      </w:r>
      <w:r w:rsidR="005F4214" w:rsidRPr="00740471">
        <w:rPr>
          <w:rFonts w:ascii="Arial" w:hAnsi="Arial" w:cs="Arial"/>
          <w:bCs/>
          <w:color w:val="000000" w:themeColor="text1"/>
          <w:lang w:val="en-US"/>
        </w:rPr>
        <w:t xml:space="preserve"> </w:t>
      </w:r>
      <w:r w:rsidR="0094037D" w:rsidRPr="00740471">
        <w:rPr>
          <w:rFonts w:ascii="Arial" w:hAnsi="Arial" w:cs="Arial"/>
          <w:bCs/>
          <w:color w:val="000000" w:themeColor="text1"/>
          <w:lang w:val="en-US"/>
        </w:rPr>
        <w:t xml:space="preserve">of </w:t>
      </w:r>
      <w:r w:rsidR="008873E9" w:rsidRPr="00740471">
        <w:rPr>
          <w:rFonts w:ascii="Arial" w:hAnsi="Arial" w:cs="Arial"/>
          <w:bCs/>
          <w:color w:val="000000" w:themeColor="text1"/>
          <w:lang w:val="en-US"/>
        </w:rPr>
        <w:t>adults</w:t>
      </w:r>
      <w:r w:rsidR="0038719B" w:rsidRPr="00740471">
        <w:rPr>
          <w:rFonts w:ascii="Arial" w:hAnsi="Arial" w:cs="Arial"/>
          <w:bCs/>
          <w:color w:val="000000" w:themeColor="text1"/>
          <w:lang w:val="en-US"/>
        </w:rPr>
        <w:t xml:space="preserve"> from general practices in Germany. </w:t>
      </w:r>
      <w:r w:rsidR="004352C8" w:rsidRPr="00740471">
        <w:rPr>
          <w:rFonts w:ascii="Arial" w:hAnsi="Arial" w:cs="Arial"/>
          <w:bCs/>
          <w:color w:val="000000" w:themeColor="text1"/>
          <w:lang w:val="en-US"/>
        </w:rPr>
        <w:t xml:space="preserve">More data from other settings are warranted </w:t>
      </w:r>
      <w:r w:rsidR="001355FA" w:rsidRPr="00740471">
        <w:rPr>
          <w:rFonts w:ascii="Arial" w:hAnsi="Arial" w:cs="Arial"/>
          <w:bCs/>
          <w:color w:val="000000" w:themeColor="text1"/>
          <w:lang w:val="en-US"/>
        </w:rPr>
        <w:t>to confirm these findings.</w:t>
      </w:r>
    </w:p>
    <w:p w14:paraId="066301E6" w14:textId="77777777" w:rsidR="0090767F" w:rsidRPr="00740471" w:rsidRDefault="0090767F" w:rsidP="008036D3">
      <w:pPr>
        <w:spacing w:line="480" w:lineRule="auto"/>
        <w:ind w:hanging="23"/>
        <w:jc w:val="both"/>
        <w:rPr>
          <w:rFonts w:ascii="Arial" w:hAnsi="Arial" w:cs="Arial"/>
          <w:bCs/>
          <w:color w:val="000000" w:themeColor="text1"/>
          <w:lang w:val="en-US"/>
        </w:rPr>
      </w:pPr>
    </w:p>
    <w:p w14:paraId="02FB641D" w14:textId="54D153E2" w:rsidR="0017795C" w:rsidRPr="00740471" w:rsidRDefault="00403843" w:rsidP="0017795C">
      <w:pPr>
        <w:spacing w:line="480" w:lineRule="auto"/>
        <w:ind w:hanging="23"/>
        <w:jc w:val="both"/>
        <w:rPr>
          <w:rFonts w:ascii="Arial" w:hAnsi="Arial" w:cs="Arial"/>
          <w:bCs/>
          <w:color w:val="000000" w:themeColor="text1"/>
          <w:lang w:val="en-US"/>
        </w:rPr>
      </w:pPr>
      <w:r w:rsidRPr="00740471">
        <w:rPr>
          <w:rFonts w:ascii="Arial" w:hAnsi="Arial" w:cs="Arial"/>
          <w:b/>
          <w:color w:val="000000" w:themeColor="text1"/>
          <w:lang w:val="en-US"/>
        </w:rPr>
        <w:lastRenderedPageBreak/>
        <w:t xml:space="preserve">Keywords: </w:t>
      </w:r>
      <w:r w:rsidR="009C535A" w:rsidRPr="00740471">
        <w:rPr>
          <w:rFonts w:ascii="Arial" w:hAnsi="Arial" w:cs="Arial"/>
          <w:bCs/>
          <w:color w:val="000000" w:themeColor="text1"/>
          <w:lang w:val="en-US"/>
        </w:rPr>
        <w:t xml:space="preserve">post-COVID-19 condition; </w:t>
      </w:r>
      <w:r w:rsidR="00037EDC" w:rsidRPr="00740471">
        <w:rPr>
          <w:rFonts w:ascii="Arial" w:hAnsi="Arial" w:cs="Arial"/>
          <w:bCs/>
          <w:color w:val="000000" w:themeColor="text1"/>
          <w:lang w:val="en-US"/>
        </w:rPr>
        <w:t xml:space="preserve">prevalence; </w:t>
      </w:r>
      <w:r w:rsidR="004C0F22" w:rsidRPr="00740471">
        <w:rPr>
          <w:rFonts w:ascii="Arial" w:hAnsi="Arial" w:cs="Arial"/>
          <w:bCs/>
          <w:color w:val="000000" w:themeColor="text1"/>
          <w:lang w:val="en-US"/>
        </w:rPr>
        <w:t xml:space="preserve">associated factors; Germany; retrospective cohort study </w:t>
      </w:r>
    </w:p>
    <w:p w14:paraId="763C1208" w14:textId="6A46901B" w:rsidR="00E05FA4" w:rsidRPr="00740471" w:rsidRDefault="00E05FA4" w:rsidP="008036D3">
      <w:pPr>
        <w:spacing w:line="480" w:lineRule="auto"/>
        <w:ind w:hanging="23"/>
        <w:jc w:val="both"/>
        <w:rPr>
          <w:rFonts w:ascii="Arial" w:hAnsi="Arial" w:cs="Arial"/>
          <w:bCs/>
          <w:color w:val="000000" w:themeColor="text1"/>
          <w:lang w:val="en-US"/>
        </w:rPr>
      </w:pPr>
    </w:p>
    <w:p w14:paraId="3636CC4F" w14:textId="6B8EB24A" w:rsidR="009513BE" w:rsidRPr="00740471" w:rsidRDefault="009513BE" w:rsidP="005A2390">
      <w:pPr>
        <w:spacing w:line="480" w:lineRule="auto"/>
        <w:ind w:hanging="23"/>
        <w:jc w:val="both"/>
        <w:rPr>
          <w:rFonts w:ascii="Arial" w:hAnsi="Arial" w:cs="Arial"/>
          <w:bCs/>
          <w:color w:val="000000" w:themeColor="text1"/>
          <w:lang w:val="en-US"/>
        </w:rPr>
      </w:pPr>
      <w:r w:rsidRPr="00740471">
        <w:rPr>
          <w:rFonts w:ascii="Arial" w:hAnsi="Arial" w:cs="Arial"/>
          <w:b/>
          <w:color w:val="000000" w:themeColor="text1"/>
          <w:lang w:val="en-US"/>
        </w:rPr>
        <w:br w:type="page"/>
      </w:r>
    </w:p>
    <w:p w14:paraId="699352F7" w14:textId="4E8F5022" w:rsidR="009513BE" w:rsidRPr="00740471" w:rsidRDefault="009513BE" w:rsidP="00263A64">
      <w:pPr>
        <w:pStyle w:val="Heading1"/>
      </w:pPr>
      <w:r w:rsidRPr="00740471">
        <w:lastRenderedPageBreak/>
        <w:t>Introduction</w:t>
      </w:r>
    </w:p>
    <w:p w14:paraId="6B020423" w14:textId="277BC70F" w:rsidR="005D4002" w:rsidRPr="00740471" w:rsidRDefault="005D4002" w:rsidP="008036D3">
      <w:pPr>
        <w:spacing w:line="480" w:lineRule="auto"/>
        <w:ind w:hanging="23"/>
        <w:jc w:val="both"/>
        <w:rPr>
          <w:rFonts w:ascii="Arial" w:hAnsi="Arial" w:cs="Arial"/>
          <w:b/>
          <w:color w:val="000000" w:themeColor="text1"/>
          <w:lang w:val="en-US"/>
        </w:rPr>
      </w:pPr>
    </w:p>
    <w:p w14:paraId="52905F44" w14:textId="1090A8CB" w:rsidR="00F238ED" w:rsidRPr="00740471" w:rsidRDefault="00F238ED" w:rsidP="00746C54">
      <w:pPr>
        <w:spacing w:line="480" w:lineRule="auto"/>
        <w:ind w:hanging="23"/>
        <w:jc w:val="both"/>
        <w:rPr>
          <w:rFonts w:ascii="Arial" w:hAnsi="Arial" w:cs="Arial"/>
          <w:bCs/>
          <w:color w:val="000000" w:themeColor="text1"/>
          <w:lang w:val="en-US"/>
        </w:rPr>
      </w:pPr>
      <w:r w:rsidRPr="00740471">
        <w:rPr>
          <w:rFonts w:ascii="Arial" w:hAnsi="Arial" w:cs="Arial"/>
          <w:bCs/>
          <w:color w:val="000000" w:themeColor="text1"/>
          <w:lang w:val="en-US"/>
        </w:rPr>
        <w:t xml:space="preserve">Coronavirus disease 2019 (COVID-19) </w:t>
      </w:r>
      <w:r w:rsidR="00BB14BA" w:rsidRPr="00740471">
        <w:rPr>
          <w:rFonts w:ascii="Arial" w:hAnsi="Arial" w:cs="Arial"/>
          <w:bCs/>
          <w:color w:val="000000" w:themeColor="text1"/>
          <w:lang w:val="en-US"/>
        </w:rPr>
        <w:t xml:space="preserve">is a viral disorder caused by </w:t>
      </w:r>
      <w:r w:rsidR="0012664A" w:rsidRPr="00740471">
        <w:rPr>
          <w:rFonts w:ascii="Arial" w:hAnsi="Arial" w:cs="Arial"/>
          <w:bCs/>
          <w:color w:val="000000" w:themeColor="text1"/>
          <w:lang w:val="en-US"/>
        </w:rPr>
        <w:t>the severe acute respiratory syndrome coronavirus 2 (SARS-CoV-2)</w:t>
      </w:r>
      <w:r w:rsidR="00BF14E0" w:rsidRPr="00740471">
        <w:rPr>
          <w:rFonts w:ascii="Arial" w:hAnsi="Arial" w:cs="Arial"/>
          <w:bCs/>
          <w:color w:val="000000" w:themeColor="text1"/>
          <w:lang w:val="en-US"/>
        </w:rPr>
        <w:t xml:space="preserve"> </w:t>
      </w:r>
      <w:r w:rsidR="00BF14E0" w:rsidRPr="00740471">
        <w:rPr>
          <w:rFonts w:ascii="Arial" w:hAnsi="Arial" w:cs="Arial"/>
          <w:bCs/>
          <w:color w:val="000000" w:themeColor="text1"/>
          <w:lang w:val="en-US"/>
        </w:rPr>
        <w:fldChar w:fldCharType="begin"/>
      </w:r>
      <w:r w:rsidR="00BF14E0" w:rsidRPr="00740471">
        <w:rPr>
          <w:rFonts w:ascii="Arial" w:hAnsi="Arial" w:cs="Arial"/>
          <w:bCs/>
          <w:color w:val="000000" w:themeColor="text1"/>
          <w:lang w:val="en-US"/>
        </w:rPr>
        <w:instrText xml:space="preserve"> ADDIN ZOTERO_ITEM CSL_CITATION {"citationID":"rXWey3t6","properties":{"formattedCitation":"[1]","plainCitation":"[1]","noteIndex":0},"citationItems":[{"id":22246,"uris":["http://zotero.org/users/local/hhPVnw6l/items/NJTEWHAA"],"itemData":{"id":22246,"type":"article-journal","abstract":"Severe acute respiratory syndrome coronavirus 2 (SARS-CoV-2) is a highly transmissible and pathogenic coronavirus that emerged in late 2019 and has caused a pandemic of acute respiratory disease, named 'coronavirus disease 2019' (COVID-19), which threatens human health and public safety. In this Review, we describe the basic virology of SARS-CoV-2, including genomic characteristics and receptor use, highlighting its key difference from previously known coronaviruses. We summarize current knowledge of clinical, epidemiological and pathological features of COVID-19, as well as recent progress in animal models and antiviral treatment approaches for SARS-CoV-2 infection. We also discuss the potential wildlife hosts and zoonotic origin of this emerging virus in detail.","container-title":"Nature Reviews. Microbiology","DOI":"10.1038/s41579-020-00459-7","ISSN":"1740-1534","issue":"3","journalAbbreviation":"Nat Rev Microbiol","language":"eng","note":"PMID: 33024307\nPMCID: PMC7537588","page":"141-154","source":"PubMed","title":"Characteristics of SARS-CoV-2 and COVID-19","volume":"19","author":[{"family":"Hu","given":"Ben"},{"family":"Guo","given":"Hua"},{"family":"Zhou","given":"Peng"},{"family":"Shi","given":"Zheng-Li"}],"issued":{"date-parts":[["2021",3]]}},"locator":"-19"}],"schema":"https://github.com/citation-style-language/schema/raw/master/csl-citation.json"} </w:instrText>
      </w:r>
      <w:r w:rsidR="00BF14E0" w:rsidRPr="00740471">
        <w:rPr>
          <w:rFonts w:ascii="Arial" w:hAnsi="Arial" w:cs="Arial"/>
          <w:bCs/>
          <w:color w:val="000000" w:themeColor="text1"/>
          <w:lang w:val="en-US"/>
        </w:rPr>
        <w:fldChar w:fldCharType="separate"/>
      </w:r>
      <w:r w:rsidR="00AA0065" w:rsidRPr="00740471">
        <w:rPr>
          <w:rFonts w:ascii="Arial" w:hAnsi="Arial" w:cs="Arial"/>
          <w:color w:val="000000" w:themeColor="text1"/>
          <w:lang w:val="en-US"/>
        </w:rPr>
        <w:t>[1]</w:t>
      </w:r>
      <w:r w:rsidR="00BF14E0" w:rsidRPr="00740471">
        <w:rPr>
          <w:rFonts w:ascii="Arial" w:hAnsi="Arial" w:cs="Arial"/>
          <w:bCs/>
          <w:color w:val="000000" w:themeColor="text1"/>
          <w:lang w:val="en-US"/>
        </w:rPr>
        <w:fldChar w:fldCharType="end"/>
      </w:r>
      <w:r w:rsidR="0012664A" w:rsidRPr="00740471">
        <w:rPr>
          <w:rFonts w:ascii="Arial" w:hAnsi="Arial" w:cs="Arial"/>
          <w:bCs/>
          <w:color w:val="000000" w:themeColor="text1"/>
          <w:lang w:val="en-US"/>
        </w:rPr>
        <w:t>.</w:t>
      </w:r>
      <w:r w:rsidR="00FA68E5" w:rsidRPr="00740471">
        <w:rPr>
          <w:rFonts w:ascii="Arial" w:hAnsi="Arial" w:cs="Arial"/>
          <w:bCs/>
          <w:color w:val="000000" w:themeColor="text1"/>
          <w:lang w:val="en-US"/>
        </w:rPr>
        <w:t xml:space="preserve"> </w:t>
      </w:r>
      <w:r w:rsidR="00616354" w:rsidRPr="00740471">
        <w:rPr>
          <w:rFonts w:ascii="Arial" w:hAnsi="Arial" w:cs="Arial"/>
          <w:bCs/>
          <w:color w:val="000000" w:themeColor="text1"/>
          <w:lang w:val="en-US"/>
        </w:rPr>
        <w:t>COV</w:t>
      </w:r>
      <w:r w:rsidR="007E6049" w:rsidRPr="00740471">
        <w:rPr>
          <w:rFonts w:ascii="Arial" w:hAnsi="Arial" w:cs="Arial"/>
          <w:bCs/>
          <w:color w:val="000000" w:themeColor="text1"/>
          <w:lang w:val="en-US"/>
        </w:rPr>
        <w:t xml:space="preserve">ID-19 is a systemic </w:t>
      </w:r>
      <w:r w:rsidR="009E7874" w:rsidRPr="00740471">
        <w:rPr>
          <w:rFonts w:ascii="Arial" w:hAnsi="Arial" w:cs="Arial"/>
          <w:bCs/>
          <w:color w:val="000000" w:themeColor="text1"/>
          <w:lang w:val="en-US"/>
        </w:rPr>
        <w:t>condition with a w</w:t>
      </w:r>
      <w:r w:rsidR="00CF32B0" w:rsidRPr="00740471">
        <w:rPr>
          <w:rFonts w:ascii="Arial" w:hAnsi="Arial" w:cs="Arial"/>
          <w:bCs/>
          <w:color w:val="000000" w:themeColor="text1"/>
          <w:lang w:val="en-US"/>
        </w:rPr>
        <w:t xml:space="preserve">ide range of symptoms </w:t>
      </w:r>
      <w:r w:rsidR="00B37CA2" w:rsidRPr="00740471">
        <w:rPr>
          <w:rFonts w:ascii="Arial" w:hAnsi="Arial" w:cs="Arial"/>
          <w:bCs/>
          <w:color w:val="000000" w:themeColor="text1"/>
          <w:lang w:val="en-US"/>
        </w:rPr>
        <w:t xml:space="preserve">of </w:t>
      </w:r>
      <w:r w:rsidR="00FA68E5" w:rsidRPr="00740471">
        <w:rPr>
          <w:rFonts w:ascii="Arial" w:hAnsi="Arial" w:cs="Arial"/>
          <w:bCs/>
          <w:color w:val="000000" w:themeColor="text1"/>
          <w:lang w:val="en-US"/>
        </w:rPr>
        <w:t xml:space="preserve">pulmonary </w:t>
      </w:r>
      <w:r w:rsidR="00AA64BA" w:rsidRPr="00740471">
        <w:rPr>
          <w:rFonts w:ascii="Arial" w:hAnsi="Arial" w:cs="Arial"/>
          <w:bCs/>
          <w:color w:val="000000" w:themeColor="text1"/>
          <w:lang w:val="en-US"/>
        </w:rPr>
        <w:t xml:space="preserve">(e.g., cough, </w:t>
      </w:r>
      <w:r w:rsidR="00B257F4" w:rsidRPr="00740471">
        <w:rPr>
          <w:rFonts w:ascii="Arial" w:hAnsi="Arial" w:cs="Arial"/>
          <w:bCs/>
          <w:color w:val="000000" w:themeColor="text1"/>
          <w:lang w:val="en-US"/>
        </w:rPr>
        <w:t>dyspnea</w:t>
      </w:r>
      <w:r w:rsidR="009547E9" w:rsidRPr="00740471">
        <w:rPr>
          <w:rFonts w:ascii="Arial" w:hAnsi="Arial" w:cs="Arial"/>
          <w:bCs/>
          <w:color w:val="000000" w:themeColor="text1"/>
          <w:lang w:val="en-US"/>
        </w:rPr>
        <w:t xml:space="preserve">, </w:t>
      </w:r>
      <w:r w:rsidR="00B257F4" w:rsidRPr="00740471">
        <w:rPr>
          <w:rFonts w:ascii="Arial" w:hAnsi="Arial" w:cs="Arial"/>
          <w:bCs/>
          <w:color w:val="000000" w:themeColor="text1"/>
          <w:lang w:val="en-US"/>
        </w:rPr>
        <w:t xml:space="preserve">and </w:t>
      </w:r>
      <w:r w:rsidR="00882411" w:rsidRPr="00740471">
        <w:rPr>
          <w:rFonts w:ascii="Arial" w:hAnsi="Arial" w:cs="Arial"/>
          <w:bCs/>
          <w:color w:val="000000" w:themeColor="text1"/>
          <w:lang w:val="en-US"/>
        </w:rPr>
        <w:t xml:space="preserve">sputum production) </w:t>
      </w:r>
      <w:r w:rsidR="00FA68E5" w:rsidRPr="00740471">
        <w:rPr>
          <w:rFonts w:ascii="Arial" w:hAnsi="Arial" w:cs="Arial"/>
          <w:bCs/>
          <w:color w:val="000000" w:themeColor="text1"/>
          <w:lang w:val="en-US"/>
        </w:rPr>
        <w:t xml:space="preserve">and extra-pulmonary </w:t>
      </w:r>
      <w:r w:rsidR="00B37CA2" w:rsidRPr="00740471">
        <w:rPr>
          <w:rFonts w:ascii="Arial" w:hAnsi="Arial" w:cs="Arial"/>
          <w:bCs/>
          <w:color w:val="000000" w:themeColor="text1"/>
          <w:lang w:val="en-US"/>
        </w:rPr>
        <w:t>nature</w:t>
      </w:r>
      <w:r w:rsidR="00882411" w:rsidRPr="00740471">
        <w:rPr>
          <w:rFonts w:ascii="Arial" w:hAnsi="Arial" w:cs="Arial"/>
          <w:bCs/>
          <w:color w:val="000000" w:themeColor="text1"/>
          <w:lang w:val="en-US"/>
        </w:rPr>
        <w:t xml:space="preserve"> (e.g., </w:t>
      </w:r>
      <w:r w:rsidR="00124058" w:rsidRPr="00740471">
        <w:rPr>
          <w:rFonts w:ascii="Arial" w:hAnsi="Arial" w:cs="Arial"/>
          <w:bCs/>
          <w:color w:val="000000" w:themeColor="text1"/>
          <w:lang w:val="en-US"/>
        </w:rPr>
        <w:t>diarrhea,</w:t>
      </w:r>
      <w:r w:rsidR="001417EF" w:rsidRPr="00740471">
        <w:rPr>
          <w:rFonts w:ascii="Arial" w:hAnsi="Arial" w:cs="Arial"/>
          <w:bCs/>
          <w:color w:val="000000" w:themeColor="text1"/>
          <w:lang w:val="en-US"/>
        </w:rPr>
        <w:t xml:space="preserve"> abnormal heart rhythm, and </w:t>
      </w:r>
      <w:r w:rsidR="009547E9" w:rsidRPr="00740471">
        <w:rPr>
          <w:rFonts w:ascii="Arial" w:hAnsi="Arial" w:cs="Arial"/>
          <w:bCs/>
          <w:color w:val="000000" w:themeColor="text1"/>
          <w:lang w:val="en-US"/>
        </w:rPr>
        <w:t>headache)</w:t>
      </w:r>
      <w:r w:rsidR="00BF14E0" w:rsidRPr="00740471">
        <w:rPr>
          <w:rFonts w:ascii="Arial" w:hAnsi="Arial" w:cs="Arial"/>
          <w:bCs/>
          <w:color w:val="000000" w:themeColor="text1"/>
          <w:lang w:val="en-US"/>
        </w:rPr>
        <w:t xml:space="preserve"> </w:t>
      </w:r>
      <w:r w:rsidR="00BF14E0" w:rsidRPr="00740471">
        <w:rPr>
          <w:rFonts w:ascii="Arial" w:hAnsi="Arial" w:cs="Arial"/>
          <w:bCs/>
          <w:color w:val="000000" w:themeColor="text1"/>
          <w:lang w:val="en-US"/>
        </w:rPr>
        <w:fldChar w:fldCharType="begin"/>
      </w:r>
      <w:r w:rsidR="00BF14E0" w:rsidRPr="00740471">
        <w:rPr>
          <w:rFonts w:ascii="Arial" w:hAnsi="Arial" w:cs="Arial"/>
          <w:bCs/>
          <w:color w:val="000000" w:themeColor="text1"/>
          <w:lang w:val="en-US"/>
        </w:rPr>
        <w:instrText xml:space="preserve"> ADDIN ZOTERO_ITEM CSL_CITATION {"citationID":"9LcpzERb","properties":{"formattedCitation":"[2]","plainCitation":"[2]","noteIndex":0},"citationItems":[{"id":22170,"uris":["http://zotero.org/users/local/hhPVnw6l/items/WPIIN6C3"],"itemData":{"id":22170,"type":"article-journal","abstract":"The severe acute respiratory syndrome coronavirus-2 (SARS-CoV-2) has been recently identified as the culprit of the highly infectious, outbreak named coronavirus disease 2019 (COVID-19) in China. Now declared a public health emergency, this pandemic is present in more than 200 countries with over 14 million cases and 600,000 deaths as of July 18, 2020. Primarily transmitted through the respiratory tract, the most common clinical presentations of symptomatic individuals infected with SARS-CoV-2 include fever, dyspnea, cough, fatigue, and sore throat. In advanced cases, patients may rapidly develop respiratory failure with acute respiratory distress syndrome, and even progress to death. While it is known that COVID-19 manifests similarly to the 2003 Severe Acute Respiratory Syndrome (SARS) and the 2012 Middle East Respiratory Syndrome (MERS), primarily affecting the pulmonary system, the impact of the disease extends far beyond the respiratory system and affects other organs of the body. The literature regarding the extrapulmonary manifestations (cardiovascular, renal, hepatic, gastrointestinal, ocular, dermatologic, and neurological) of COVID-19 is scant. Herein, we provide a comprehensive review of the organ-specific clinical manifestations of COVID-19, to increase awareness about the various organs affected by SARS-CoV-2 and to provide a brief insight into the similarities and differences in the clinical manifestations of COVID-19 and the earlier SARS and MERS.","container-title":"Frontiers in Medicine","DOI":"10.3389/fmed.2020.00526","ISSN":"2296-858X","journalAbbreviation":"Front Med (Lausanne)","language":"eng","note":"PMID: 32903492\nPMCID: PMC7438449","page":"526","source":"PubMed","title":"Pulmonary and Extra-Pulmonary Clinical Manifestations of COVID-19","volume":"7","author":[{"family":"Johnson","given":"Kemmian D."},{"family":"Harris","given":"Christen"},{"family":"Cain","given":"John K."},{"family":"Hummer","given":"Cicily"},{"family":"Goyal","given":"Hemant"},{"family":"Perisetti","given":"Abhilash"}],"issued":{"date-parts":[["2020"]]}},"locator":"-19"}],"schema":"https://github.com/citation-style-language/schema/raw/master/csl-citation.json"} </w:instrText>
      </w:r>
      <w:r w:rsidR="00BF14E0" w:rsidRPr="00740471">
        <w:rPr>
          <w:rFonts w:ascii="Arial" w:hAnsi="Arial" w:cs="Arial"/>
          <w:bCs/>
          <w:color w:val="000000" w:themeColor="text1"/>
          <w:lang w:val="en-US"/>
        </w:rPr>
        <w:fldChar w:fldCharType="separate"/>
      </w:r>
      <w:r w:rsidR="00AA0065" w:rsidRPr="00740471">
        <w:rPr>
          <w:rFonts w:ascii="Arial" w:hAnsi="Arial" w:cs="Arial"/>
          <w:bCs/>
          <w:noProof/>
          <w:color w:val="000000" w:themeColor="text1"/>
          <w:lang w:val="en-US"/>
        </w:rPr>
        <w:t>[2]</w:t>
      </w:r>
      <w:r w:rsidR="00BF14E0" w:rsidRPr="00740471">
        <w:rPr>
          <w:rFonts w:ascii="Arial" w:hAnsi="Arial" w:cs="Arial"/>
          <w:bCs/>
          <w:color w:val="000000" w:themeColor="text1"/>
          <w:lang w:val="en-US"/>
        </w:rPr>
        <w:fldChar w:fldCharType="end"/>
      </w:r>
      <w:r w:rsidR="00B26587" w:rsidRPr="00740471">
        <w:rPr>
          <w:rFonts w:ascii="Arial" w:hAnsi="Arial" w:cs="Arial"/>
          <w:bCs/>
          <w:color w:val="000000" w:themeColor="text1"/>
          <w:lang w:val="en-US"/>
        </w:rPr>
        <w:t xml:space="preserve">. As of </w:t>
      </w:r>
      <w:r w:rsidR="00982238" w:rsidRPr="00740471">
        <w:rPr>
          <w:rFonts w:ascii="Arial" w:hAnsi="Arial" w:cs="Arial"/>
          <w:bCs/>
          <w:color w:val="000000" w:themeColor="text1"/>
          <w:lang w:val="en-US"/>
        </w:rPr>
        <w:t>June</w:t>
      </w:r>
      <w:r w:rsidR="00EF3D0C" w:rsidRPr="00740471">
        <w:rPr>
          <w:rFonts w:ascii="Arial" w:hAnsi="Arial" w:cs="Arial"/>
          <w:bCs/>
          <w:color w:val="000000" w:themeColor="text1"/>
          <w:lang w:val="en-US"/>
        </w:rPr>
        <w:t xml:space="preserve"> </w:t>
      </w:r>
      <w:r w:rsidR="00982238" w:rsidRPr="00740471">
        <w:rPr>
          <w:rFonts w:ascii="Arial" w:hAnsi="Arial" w:cs="Arial"/>
          <w:bCs/>
          <w:color w:val="000000" w:themeColor="text1"/>
          <w:lang w:val="en-US"/>
        </w:rPr>
        <w:t>3</w:t>
      </w:r>
      <w:r w:rsidR="00EF3D0C" w:rsidRPr="00740471">
        <w:rPr>
          <w:rFonts w:ascii="Arial" w:hAnsi="Arial" w:cs="Arial"/>
          <w:bCs/>
          <w:color w:val="000000" w:themeColor="text1"/>
          <w:lang w:val="en-US"/>
        </w:rPr>
        <w:t xml:space="preserve">, 2022, </w:t>
      </w:r>
      <w:r w:rsidR="000D12E7" w:rsidRPr="00740471">
        <w:rPr>
          <w:rFonts w:ascii="Arial" w:hAnsi="Arial" w:cs="Arial"/>
          <w:bCs/>
          <w:color w:val="000000" w:themeColor="text1"/>
          <w:lang w:val="en-US"/>
        </w:rPr>
        <w:t xml:space="preserve">more than </w:t>
      </w:r>
      <w:r w:rsidR="00375AC3" w:rsidRPr="00740471">
        <w:rPr>
          <w:rFonts w:ascii="Arial" w:hAnsi="Arial" w:cs="Arial"/>
          <w:bCs/>
          <w:color w:val="000000" w:themeColor="text1"/>
          <w:lang w:val="en-US"/>
        </w:rPr>
        <w:t>5</w:t>
      </w:r>
      <w:r w:rsidR="00A773D3" w:rsidRPr="00740471">
        <w:rPr>
          <w:rFonts w:ascii="Arial" w:hAnsi="Arial" w:cs="Arial"/>
          <w:bCs/>
          <w:color w:val="000000" w:themeColor="text1"/>
          <w:lang w:val="en-US"/>
        </w:rPr>
        <w:t>28</w:t>
      </w:r>
      <w:r w:rsidR="00375AC3" w:rsidRPr="00740471">
        <w:rPr>
          <w:rFonts w:ascii="Arial" w:hAnsi="Arial" w:cs="Arial"/>
          <w:bCs/>
          <w:color w:val="000000" w:themeColor="text1"/>
          <w:lang w:val="en-US"/>
        </w:rPr>
        <w:t xml:space="preserve"> million </w:t>
      </w:r>
      <w:r w:rsidR="00C6682E" w:rsidRPr="00740471">
        <w:rPr>
          <w:rFonts w:ascii="Arial" w:hAnsi="Arial" w:cs="Arial"/>
          <w:bCs/>
          <w:color w:val="000000" w:themeColor="text1"/>
          <w:lang w:val="en-US"/>
        </w:rPr>
        <w:t>positive cases have been reported in the world</w:t>
      </w:r>
      <w:r w:rsidR="002E138F" w:rsidRPr="00740471">
        <w:rPr>
          <w:rFonts w:ascii="Arial" w:hAnsi="Arial" w:cs="Arial"/>
          <w:bCs/>
          <w:color w:val="000000" w:themeColor="text1"/>
          <w:lang w:val="en-US"/>
        </w:rPr>
        <w:t xml:space="preserve">, while the number of related deaths </w:t>
      </w:r>
      <w:r w:rsidR="008820E4" w:rsidRPr="00740471">
        <w:rPr>
          <w:rFonts w:ascii="Arial" w:hAnsi="Arial" w:cs="Arial"/>
          <w:bCs/>
          <w:color w:val="000000" w:themeColor="text1"/>
          <w:lang w:val="en-US"/>
        </w:rPr>
        <w:t xml:space="preserve">is over </w:t>
      </w:r>
      <w:r w:rsidR="00C65418" w:rsidRPr="00740471">
        <w:rPr>
          <w:rFonts w:ascii="Arial" w:hAnsi="Arial" w:cs="Arial"/>
          <w:bCs/>
          <w:color w:val="000000" w:themeColor="text1"/>
          <w:lang w:val="en-US"/>
        </w:rPr>
        <w:t>6.2 million</w:t>
      </w:r>
      <w:r w:rsidR="00BF14E0" w:rsidRPr="00740471">
        <w:rPr>
          <w:rFonts w:ascii="Arial" w:hAnsi="Arial" w:cs="Arial"/>
          <w:bCs/>
          <w:color w:val="000000" w:themeColor="text1"/>
          <w:lang w:val="en-US"/>
        </w:rPr>
        <w:t xml:space="preserve"> </w:t>
      </w:r>
      <w:r w:rsidR="00BF14E0" w:rsidRPr="00740471">
        <w:rPr>
          <w:rFonts w:ascii="Arial" w:hAnsi="Arial" w:cs="Arial"/>
          <w:bCs/>
          <w:color w:val="000000" w:themeColor="text1"/>
          <w:lang w:val="en-US"/>
        </w:rPr>
        <w:fldChar w:fldCharType="begin"/>
      </w:r>
      <w:r w:rsidR="00E3790E" w:rsidRPr="00740471">
        <w:rPr>
          <w:rFonts w:ascii="Arial" w:hAnsi="Arial" w:cs="Arial"/>
          <w:bCs/>
          <w:color w:val="000000" w:themeColor="text1"/>
          <w:lang w:val="en-US"/>
        </w:rPr>
        <w:instrText xml:space="preserve"> ADDIN ZOTERO_ITEM CSL_CITATION {"citationID":"hmQ6KZ3f","properties":{"formattedCitation":"[3]","plainCitation":"[3]","noteIndex":0},"citationItems":[{"id":20462,"uris":["http://zotero.org/users/local/hhPVnw6l/items/33ZV78YU"],"itemData":{"id":20462,"type":"webpage","language":"English","title":"WHO Coronavirus (COVID-19) Dashboard","URL":"https://covid19.who.int/","author":[{"family":"World Health Organization","given":""}],"issued":{"date-parts":[["2022",5,8]]}}}],"schema":"https://github.com/citation-style-language/schema/raw/master/csl-citation.json"} </w:instrText>
      </w:r>
      <w:r w:rsidR="00BF14E0" w:rsidRPr="00740471">
        <w:rPr>
          <w:rFonts w:ascii="Arial" w:hAnsi="Arial" w:cs="Arial"/>
          <w:bCs/>
          <w:color w:val="000000" w:themeColor="text1"/>
          <w:lang w:val="en-US"/>
        </w:rPr>
        <w:fldChar w:fldCharType="separate"/>
      </w:r>
      <w:r w:rsidR="00AA0065" w:rsidRPr="00740471">
        <w:rPr>
          <w:rFonts w:ascii="Arial" w:hAnsi="Arial" w:cs="Arial"/>
          <w:bCs/>
          <w:noProof/>
          <w:color w:val="000000" w:themeColor="text1"/>
          <w:lang w:val="en-US"/>
        </w:rPr>
        <w:t>[3]</w:t>
      </w:r>
      <w:r w:rsidR="00BF14E0" w:rsidRPr="00740471">
        <w:rPr>
          <w:rFonts w:ascii="Arial" w:hAnsi="Arial" w:cs="Arial"/>
          <w:bCs/>
          <w:color w:val="000000" w:themeColor="text1"/>
          <w:lang w:val="en-US"/>
        </w:rPr>
        <w:fldChar w:fldCharType="end"/>
      </w:r>
      <w:r w:rsidR="00C65418" w:rsidRPr="00740471">
        <w:rPr>
          <w:rFonts w:ascii="Arial" w:hAnsi="Arial" w:cs="Arial"/>
          <w:bCs/>
          <w:color w:val="000000" w:themeColor="text1"/>
          <w:lang w:val="en-US"/>
        </w:rPr>
        <w:t>.</w:t>
      </w:r>
      <w:r w:rsidR="00FC56B8" w:rsidRPr="00740471">
        <w:rPr>
          <w:rFonts w:ascii="Arial" w:hAnsi="Arial" w:cs="Arial"/>
          <w:bCs/>
          <w:color w:val="000000" w:themeColor="text1"/>
          <w:lang w:val="en-US"/>
        </w:rPr>
        <w:t xml:space="preserve"> </w:t>
      </w:r>
      <w:r w:rsidR="00E603AE" w:rsidRPr="00740471">
        <w:rPr>
          <w:rFonts w:ascii="Arial" w:hAnsi="Arial" w:cs="Arial"/>
          <w:bCs/>
          <w:color w:val="000000" w:themeColor="text1"/>
          <w:lang w:val="en-US"/>
        </w:rPr>
        <w:t>In Germany</w:t>
      </w:r>
      <w:r w:rsidR="00F76B4C" w:rsidRPr="00740471">
        <w:rPr>
          <w:rFonts w:ascii="Arial" w:hAnsi="Arial" w:cs="Arial"/>
          <w:bCs/>
          <w:color w:val="000000" w:themeColor="text1"/>
          <w:lang w:val="en-US"/>
        </w:rPr>
        <w:t xml:space="preserve">, </w:t>
      </w:r>
      <w:r w:rsidR="003817CB" w:rsidRPr="00740471">
        <w:rPr>
          <w:rFonts w:ascii="Arial" w:hAnsi="Arial" w:cs="Arial"/>
          <w:bCs/>
          <w:color w:val="000000" w:themeColor="text1"/>
          <w:lang w:val="en-US"/>
        </w:rPr>
        <w:t>around 2</w:t>
      </w:r>
      <w:r w:rsidR="00160CC8" w:rsidRPr="00740471">
        <w:rPr>
          <w:rFonts w:ascii="Arial" w:hAnsi="Arial" w:cs="Arial"/>
          <w:bCs/>
          <w:color w:val="000000" w:themeColor="text1"/>
          <w:lang w:val="en-US"/>
        </w:rPr>
        <w:t xml:space="preserve">6.5 million </w:t>
      </w:r>
      <w:r w:rsidR="006E32C6" w:rsidRPr="00740471">
        <w:rPr>
          <w:rFonts w:ascii="Arial" w:hAnsi="Arial" w:cs="Arial"/>
          <w:bCs/>
          <w:color w:val="000000" w:themeColor="text1"/>
          <w:lang w:val="en-US"/>
        </w:rPr>
        <w:t xml:space="preserve">people have </w:t>
      </w:r>
      <w:r w:rsidR="001F4D2A" w:rsidRPr="00740471">
        <w:rPr>
          <w:rFonts w:ascii="Arial" w:hAnsi="Arial" w:cs="Arial"/>
          <w:bCs/>
          <w:color w:val="000000" w:themeColor="text1"/>
          <w:lang w:val="en-US"/>
        </w:rPr>
        <w:t xml:space="preserve">been diagnosed </w:t>
      </w:r>
      <w:r w:rsidR="00DB0264" w:rsidRPr="00740471">
        <w:rPr>
          <w:rFonts w:ascii="Arial" w:hAnsi="Arial" w:cs="Arial"/>
          <w:bCs/>
          <w:color w:val="000000" w:themeColor="text1"/>
          <w:lang w:val="en-US"/>
        </w:rPr>
        <w:t>with COVID-19</w:t>
      </w:r>
      <w:r w:rsidR="0028632F" w:rsidRPr="00740471">
        <w:rPr>
          <w:rFonts w:ascii="Arial" w:hAnsi="Arial" w:cs="Arial"/>
          <w:bCs/>
          <w:color w:val="000000" w:themeColor="text1"/>
          <w:lang w:val="en-US"/>
        </w:rPr>
        <w:t>,</w:t>
      </w:r>
      <w:r w:rsidR="00DB0264" w:rsidRPr="00740471">
        <w:rPr>
          <w:rFonts w:ascii="Arial" w:hAnsi="Arial" w:cs="Arial"/>
          <w:bCs/>
          <w:color w:val="000000" w:themeColor="text1"/>
          <w:lang w:val="en-US"/>
        </w:rPr>
        <w:t xml:space="preserve"> and </w:t>
      </w:r>
      <w:r w:rsidR="00863502" w:rsidRPr="00740471">
        <w:rPr>
          <w:rFonts w:ascii="Arial" w:hAnsi="Arial" w:cs="Arial"/>
          <w:bCs/>
          <w:color w:val="000000" w:themeColor="text1"/>
          <w:lang w:val="en-US"/>
        </w:rPr>
        <w:t>13</w:t>
      </w:r>
      <w:r w:rsidR="0055690E" w:rsidRPr="00740471">
        <w:rPr>
          <w:rFonts w:ascii="Arial" w:hAnsi="Arial" w:cs="Arial"/>
          <w:bCs/>
          <w:color w:val="000000" w:themeColor="text1"/>
          <w:lang w:val="en-US"/>
        </w:rPr>
        <w:t>9,300</w:t>
      </w:r>
      <w:r w:rsidR="00863502" w:rsidRPr="00740471">
        <w:rPr>
          <w:rFonts w:ascii="Arial" w:hAnsi="Arial" w:cs="Arial"/>
          <w:bCs/>
          <w:color w:val="000000" w:themeColor="text1"/>
          <w:lang w:val="en-US"/>
        </w:rPr>
        <w:t xml:space="preserve"> have </w:t>
      </w:r>
      <w:r w:rsidR="0060635B" w:rsidRPr="00740471">
        <w:rPr>
          <w:rFonts w:ascii="Arial" w:hAnsi="Arial" w:cs="Arial"/>
          <w:bCs/>
          <w:color w:val="000000" w:themeColor="text1"/>
          <w:lang w:val="en-US"/>
        </w:rPr>
        <w:t xml:space="preserve">died from </w:t>
      </w:r>
      <w:r w:rsidR="004F5070" w:rsidRPr="00740471">
        <w:rPr>
          <w:rFonts w:ascii="Arial" w:hAnsi="Arial" w:cs="Arial"/>
          <w:bCs/>
          <w:color w:val="000000" w:themeColor="text1"/>
          <w:lang w:val="en-US"/>
        </w:rPr>
        <w:t>the</w:t>
      </w:r>
      <w:r w:rsidR="0060635B" w:rsidRPr="00740471">
        <w:rPr>
          <w:rFonts w:ascii="Arial" w:hAnsi="Arial" w:cs="Arial"/>
          <w:bCs/>
          <w:color w:val="000000" w:themeColor="text1"/>
          <w:lang w:val="en-US"/>
        </w:rPr>
        <w:t xml:space="preserve"> disorder.</w:t>
      </w:r>
      <w:r w:rsidR="002D14DA" w:rsidRPr="00740471">
        <w:rPr>
          <w:rFonts w:ascii="Arial" w:hAnsi="Arial" w:cs="Arial"/>
          <w:bCs/>
          <w:color w:val="000000" w:themeColor="text1"/>
          <w:lang w:val="en-US"/>
        </w:rPr>
        <w:t xml:space="preserve"> </w:t>
      </w:r>
      <w:r w:rsidR="000C0351" w:rsidRPr="00740471">
        <w:rPr>
          <w:rFonts w:ascii="Arial" w:hAnsi="Arial" w:cs="Arial"/>
          <w:bCs/>
          <w:color w:val="000000" w:themeColor="text1"/>
          <w:lang w:val="en-US"/>
        </w:rPr>
        <w:t xml:space="preserve">Meanwhile, </w:t>
      </w:r>
      <w:r w:rsidR="00587856" w:rsidRPr="00740471">
        <w:rPr>
          <w:rFonts w:ascii="Arial" w:hAnsi="Arial" w:cs="Arial"/>
          <w:bCs/>
          <w:color w:val="000000" w:themeColor="text1"/>
          <w:lang w:val="en-US"/>
        </w:rPr>
        <w:t xml:space="preserve">almost 12 billion vaccine doses </w:t>
      </w:r>
      <w:r w:rsidR="00746C54" w:rsidRPr="00740471">
        <w:rPr>
          <w:rFonts w:ascii="Arial" w:hAnsi="Arial" w:cs="Arial"/>
          <w:bCs/>
          <w:color w:val="000000" w:themeColor="text1"/>
          <w:lang w:val="en-US"/>
        </w:rPr>
        <w:t xml:space="preserve">have been administered worldwide. </w:t>
      </w:r>
      <w:r w:rsidR="00E946C9" w:rsidRPr="00740471">
        <w:rPr>
          <w:rFonts w:ascii="Arial" w:hAnsi="Arial" w:cs="Arial"/>
          <w:bCs/>
          <w:color w:val="000000" w:themeColor="text1"/>
          <w:lang w:val="en-US"/>
        </w:rPr>
        <w:t>Given</w:t>
      </w:r>
      <w:r w:rsidR="006F3A43" w:rsidRPr="00740471">
        <w:rPr>
          <w:rFonts w:ascii="Arial" w:hAnsi="Arial" w:cs="Arial"/>
          <w:bCs/>
          <w:color w:val="000000" w:themeColor="text1"/>
          <w:lang w:val="en-US"/>
        </w:rPr>
        <w:t xml:space="preserve"> the</w:t>
      </w:r>
      <w:r w:rsidR="00E57462" w:rsidRPr="00740471">
        <w:rPr>
          <w:rFonts w:ascii="Arial" w:hAnsi="Arial" w:cs="Arial"/>
          <w:bCs/>
          <w:color w:val="000000" w:themeColor="text1"/>
          <w:lang w:val="en-US"/>
        </w:rPr>
        <w:t xml:space="preserve"> high </w:t>
      </w:r>
      <w:r w:rsidR="00DF17B2" w:rsidRPr="00740471">
        <w:rPr>
          <w:rFonts w:ascii="Arial" w:hAnsi="Arial" w:cs="Arial"/>
          <w:bCs/>
          <w:color w:val="000000" w:themeColor="text1"/>
          <w:lang w:val="en-US"/>
        </w:rPr>
        <w:t xml:space="preserve">prevalence of past </w:t>
      </w:r>
      <w:r w:rsidR="009014E3" w:rsidRPr="00740471">
        <w:rPr>
          <w:rFonts w:ascii="Arial" w:hAnsi="Arial" w:cs="Arial"/>
          <w:bCs/>
          <w:color w:val="000000" w:themeColor="text1"/>
          <w:lang w:val="en-US"/>
        </w:rPr>
        <w:t>history of COVID-</w:t>
      </w:r>
      <w:r w:rsidR="00BD767F" w:rsidRPr="00740471">
        <w:rPr>
          <w:rFonts w:ascii="Arial" w:hAnsi="Arial" w:cs="Arial"/>
          <w:bCs/>
          <w:color w:val="000000" w:themeColor="text1"/>
          <w:lang w:val="en-US"/>
        </w:rPr>
        <w:t xml:space="preserve">19 in the general population, it is </w:t>
      </w:r>
      <w:r w:rsidR="00937DBD" w:rsidRPr="00740471">
        <w:rPr>
          <w:rFonts w:ascii="Arial" w:hAnsi="Arial" w:cs="Arial"/>
          <w:bCs/>
          <w:color w:val="000000" w:themeColor="text1"/>
          <w:lang w:val="en-US"/>
        </w:rPr>
        <w:t xml:space="preserve">crucial to better understand </w:t>
      </w:r>
      <w:r w:rsidR="000F6E45" w:rsidRPr="00740471">
        <w:rPr>
          <w:rFonts w:ascii="Arial" w:hAnsi="Arial" w:cs="Arial"/>
          <w:bCs/>
          <w:color w:val="000000" w:themeColor="text1"/>
          <w:lang w:val="en-US"/>
        </w:rPr>
        <w:t>the long-term effects of this disease on health.</w:t>
      </w:r>
    </w:p>
    <w:p w14:paraId="5924B30D" w14:textId="6FF5ED2F" w:rsidR="004F5070" w:rsidRPr="00740471" w:rsidRDefault="004F5070" w:rsidP="008036D3">
      <w:pPr>
        <w:spacing w:line="480" w:lineRule="auto"/>
        <w:ind w:hanging="23"/>
        <w:jc w:val="both"/>
        <w:rPr>
          <w:rFonts w:ascii="Arial" w:hAnsi="Arial" w:cs="Arial"/>
          <w:bCs/>
          <w:color w:val="000000" w:themeColor="text1"/>
          <w:lang w:val="en-US"/>
        </w:rPr>
      </w:pPr>
    </w:p>
    <w:p w14:paraId="1BB50B59" w14:textId="1B37DB5D" w:rsidR="00CC61FC" w:rsidRPr="00740471" w:rsidRDefault="007915D3" w:rsidP="00D460EE">
      <w:pPr>
        <w:spacing w:line="480" w:lineRule="auto"/>
        <w:ind w:hanging="23"/>
        <w:jc w:val="both"/>
        <w:rPr>
          <w:rFonts w:ascii="Arial" w:hAnsi="Arial" w:cs="Arial"/>
          <w:bCs/>
          <w:color w:val="000000" w:themeColor="text1"/>
          <w:lang w:val="en-US"/>
        </w:rPr>
      </w:pPr>
      <w:r w:rsidRPr="00740471">
        <w:rPr>
          <w:rFonts w:ascii="Arial" w:hAnsi="Arial" w:cs="Arial"/>
          <w:bCs/>
          <w:color w:val="000000" w:themeColor="text1"/>
          <w:lang w:val="en-US"/>
        </w:rPr>
        <w:t xml:space="preserve">A growing </w:t>
      </w:r>
      <w:r w:rsidR="00520CA0" w:rsidRPr="00740471">
        <w:rPr>
          <w:rFonts w:ascii="Arial" w:hAnsi="Arial" w:cs="Arial"/>
          <w:bCs/>
          <w:color w:val="000000" w:themeColor="text1"/>
          <w:lang w:val="en-US"/>
        </w:rPr>
        <w:t>body of literature has shown that</w:t>
      </w:r>
      <w:r w:rsidR="00743C73" w:rsidRPr="00740471">
        <w:rPr>
          <w:rFonts w:ascii="Arial" w:hAnsi="Arial" w:cs="Arial"/>
          <w:bCs/>
          <w:color w:val="000000" w:themeColor="text1"/>
          <w:lang w:val="en-US"/>
        </w:rPr>
        <w:t xml:space="preserve"> symptoms </w:t>
      </w:r>
      <w:r w:rsidR="003001F8" w:rsidRPr="00740471">
        <w:rPr>
          <w:rFonts w:ascii="Arial" w:hAnsi="Arial" w:cs="Arial"/>
          <w:bCs/>
          <w:color w:val="000000" w:themeColor="text1"/>
          <w:lang w:val="en-US"/>
        </w:rPr>
        <w:t xml:space="preserve">persist </w:t>
      </w:r>
      <w:r w:rsidR="007259BB" w:rsidRPr="00740471">
        <w:rPr>
          <w:rFonts w:ascii="Arial" w:hAnsi="Arial" w:cs="Arial"/>
          <w:bCs/>
          <w:color w:val="000000" w:themeColor="text1"/>
          <w:lang w:val="en-US"/>
        </w:rPr>
        <w:t xml:space="preserve">for at least </w:t>
      </w:r>
      <w:r w:rsidR="00B06C16" w:rsidRPr="00740471">
        <w:rPr>
          <w:rFonts w:ascii="Arial" w:hAnsi="Arial" w:cs="Arial"/>
          <w:bCs/>
          <w:color w:val="000000" w:themeColor="text1"/>
          <w:lang w:val="en-US"/>
        </w:rPr>
        <w:t xml:space="preserve">several months </w:t>
      </w:r>
      <w:r w:rsidR="003001F8" w:rsidRPr="00740471">
        <w:rPr>
          <w:rFonts w:ascii="Arial" w:hAnsi="Arial" w:cs="Arial"/>
          <w:bCs/>
          <w:color w:val="000000" w:themeColor="text1"/>
          <w:lang w:val="en-US"/>
        </w:rPr>
        <w:t xml:space="preserve">in a </w:t>
      </w:r>
      <w:r w:rsidR="00520CA0" w:rsidRPr="00740471">
        <w:rPr>
          <w:rFonts w:ascii="Arial" w:hAnsi="Arial" w:cs="Arial"/>
          <w:bCs/>
          <w:color w:val="000000" w:themeColor="text1"/>
          <w:lang w:val="en-US"/>
        </w:rPr>
        <w:t xml:space="preserve">substantial </w:t>
      </w:r>
      <w:r w:rsidR="00735D25" w:rsidRPr="00740471">
        <w:rPr>
          <w:rFonts w:ascii="Arial" w:hAnsi="Arial" w:cs="Arial"/>
          <w:bCs/>
          <w:color w:val="000000" w:themeColor="text1"/>
          <w:lang w:val="en-US"/>
        </w:rPr>
        <w:t>proportion of people</w:t>
      </w:r>
      <w:r w:rsidR="00CB5592" w:rsidRPr="00740471">
        <w:rPr>
          <w:rFonts w:ascii="Arial" w:hAnsi="Arial" w:cs="Arial"/>
          <w:bCs/>
          <w:color w:val="000000" w:themeColor="text1"/>
          <w:lang w:val="en-US"/>
        </w:rPr>
        <w:t xml:space="preserve"> affected </w:t>
      </w:r>
      <w:r w:rsidR="00FA206E" w:rsidRPr="00740471">
        <w:rPr>
          <w:rFonts w:ascii="Arial" w:hAnsi="Arial" w:cs="Arial"/>
          <w:bCs/>
          <w:color w:val="000000" w:themeColor="text1"/>
          <w:lang w:val="en-US"/>
        </w:rPr>
        <w:t>by the SARS-CoV-2</w:t>
      </w:r>
      <w:r w:rsidR="00581E99" w:rsidRPr="00740471">
        <w:rPr>
          <w:rFonts w:ascii="Arial" w:hAnsi="Arial" w:cs="Arial"/>
          <w:bCs/>
          <w:color w:val="000000" w:themeColor="text1"/>
          <w:lang w:val="en-US"/>
        </w:rPr>
        <w:t xml:space="preserve"> </w:t>
      </w:r>
      <w:r w:rsidR="00581E99" w:rsidRPr="00740471">
        <w:rPr>
          <w:rFonts w:ascii="Arial" w:hAnsi="Arial" w:cs="Arial"/>
          <w:bCs/>
          <w:color w:val="000000" w:themeColor="text1"/>
          <w:lang w:val="en-US"/>
        </w:rPr>
        <w:fldChar w:fldCharType="begin"/>
      </w:r>
      <w:r w:rsidR="003D5167" w:rsidRPr="00740471">
        <w:rPr>
          <w:rFonts w:ascii="Arial" w:hAnsi="Arial" w:cs="Arial"/>
          <w:bCs/>
          <w:color w:val="000000" w:themeColor="text1"/>
          <w:lang w:val="en-US"/>
        </w:rPr>
        <w:instrText xml:space="preserve"> ADDIN ZOTERO_ITEM CSL_CITATION {"citationID":"ovdWiJ1g","properties":{"formattedCitation":"[4\\uc0\\u8211{}15]","plainCitation":"[4–15]","noteIndex":0},"citationItems":[{"id":23631,"uris":["http://zotero.org/users/local/hhPVnw6l/items/JJQ8MM5Q"],"itemData":{"id":23631,"type":"article-journal","abstract":"OBJECTIVE: To quantify rates of organ specific dysfunction in individuals with covid-19 after discharge from hospital compared with a matched control group from the general population.\nDESIGN: Retrospective cohort study.\nSETTING: NHS hospitals in England.\nPARTICIPANTS: 47 780 individuals (mean age 65, 55% men) in hospital with covid-19 and discharged alive by 31 August 2020, exactly matched to controls from a pool of about 50 million people in England for personal and clinical characteristics from 10 years of electronic health records.\nMAIN OUTCOME MEASURES: Rates of hospital readmission (or any admission for controls), all cause mortality, and diagnoses of respiratory, cardiovascular, metabolic, kidney, and liver diseases until 30 September 2020. Variations in rate ratios by age, sex, and ethnicity.\nRESULTS: Over a mean follow-up of 140 days, nearly a third of individuals who were discharged from hospital after acute covid-19 were readmitted (14 060 of 47 780) and more than 1 in 10 (5875) died after discharge, with these events occurring at rates four and eight times greater, respectively, than in the matched control group. Rates of respiratory disease (P&lt;0.001), diabetes (P&lt;0.001), and cardiovascular disease (P&lt;0.001) were also significantly raised in patients with covid-19, with 770 (95% confidence interval 758 to 783), 127 (122 to 132), and 126 (121 to 131) diagnoses per 1000 person years, respectively. Rate ratios were greater for individuals aged less than 70 than for those aged 70 or older, and in ethnic minority groups compared with the white population, with the largest differences seen for respiratory disease (10.5 (95% confidence interval 9.7 to 11.4) for age less than 70 years v 4.6 (4.3 to 4.8) for age ≥70, and 11.4 (9.8 to 13.3) for non-white v 5.2 (5.0 to 5.5) for white individuals).\nCONCLUSIONS: Individuals discharged from hospital after covid-19 had increased rates of multiorgan dysfunction compared with the expected risk in the general population. The increase in risk was not confined to the elderly and was not uniform across ethnicities. The diagnosis, treatment, and prevention of post-covid syndrome requires integrated rather than organ or disease specific approaches, and urgent research is needed to establish the risk factors.","container-title":"BMJ (Clinical research ed.)","DOI":"10.1136/bmj.n693","ISSN":"1756-1833","journalAbbreviation":"BMJ","language":"eng","note":"PMID: 33789877\nPMCID: PMC8010267","page":"n693","source":"PubMed","title":"Post-covid syndrome in individuals admitted to hospital with covid-19: retrospective cohort study","title-short":"Post-covid syndrome in individuals admitted to hospital with covid-19","volume":"372","author":[{"family":"Ayoubkhani","given":"Daniel"},{"family":"Khunti","given":"Kamlesh"},{"family":"Nafilyan","given":"Vahé"},{"family":"Maddox","given":"Thomas"},{"family":"Humberstone","given":"Ben"},{"family":"Diamond","given":"Ian"},{"family":"Banerjee","given":"Amitava"}],"issued":{"date-parts":[["2021",3,31]]}}},{"id":20864,"uris":["http://zotero.org/users/local/hhPVnw6l/items/DB5YSULG"],"itemData":{"id":20864,"type":"article-journal","abstract":"OBJECTIVES: To describe the clinical evolution and predictors of symptom persistence during 2 months' follow-up in adults with noncritical coronavirus disease 2019 (COVID-19).\nMETHODS: We performed descriptive clinical follow-up (day (D) 7, D30 and D60) of 150 patients with noncritical COVID-19 confirmed by real-time reverse transcriptase PCR at Tours University Hospital from 17 March to 3 June 2020, including demographic, clinical and laboratory data collected from the electronic medical records and by phone call. Persisting symptoms were defined by the presence at D30 or D60 of at least one of the following: weight loss ≥5%, severe dyspnoea or asthenia, chest pain, palpitations, anosmia/ageusia, headache, cutaneous signs, arthralgia, myalgia, digestive disorders, fever or sick leave.\nRESULTS: At D30, 68% (103/150) of patients had at least one symptom; and at D60, 66% (86/130) had symptoms, mainly anosmia/ageusia: 59% (89/150) at symptom onset, 28% (40/150) at D30 and 23% (29/130) at D60. Dyspnoea concerned 36.7% (55/150) patients at D30 and 30% (39/130) at D60. Half of the patients (74/150) at D30 and 40% (52/130) at D60 reported asthenia. Persistent symptoms at D60 were significantly associated with age 40 to 60 years old, hospital admission and abnormal auscultation at symptom onset. At D30, severe COVID-19 and/or dyspnoea at symptom onset were additional factors associated with persistent symptoms.\nCONCLUSIONS: Up to 2 months after symptom onset, two thirds of adults with noncritical COVID-19 had complaints, mainly anosmia/ageusia, dyspnoea or asthenia. A prolonged medical follow-up of patients with COVID-19 seems essential, whatever the initial clinical presentation.","container-title":"Clinical Microbiology and Infection: The Official Publication of the European Society of Clinical Microbiology and Infectious Diseases","DOI":"10.1016/j.cmi.2020.09.052","ISSN":"1469-0691","issue":"2","journalAbbreviation":"Clin Microbiol Infect","language":"eng","note":"PMID: 33031948\nPMCID: PMC7534895","page":"258-263","source":"PubMed","title":"Follow-up of adults with noncritical COVID-19 two months after symptom onset","volume":"27","author":[{"family":"Carvalho-Schneider","given":"Claudia"},{"family":"Laurent","given":"Emeline"},{"family":"Lemaignen","given":"Adrien"},{"family":"Beaufils","given":"Emilie"},{"family":"Bourbao-Tournois","given":"Céline"},{"family":"Laribi","given":"Saïd"},{"family":"Flament","given":"Thomas"},{"family":"Ferreira-Maldent","given":"Nicole"},{"family":"Bruyère","given":"Franck"},{"family":"Stefic","given":"Karl"},{"family":"Gaudy-Graffin","given":"Catherine"},{"family":"Grammatico-Guillon","given":"Leslie"},{"family":"Bernard","given":"Louis"}],"issued":{"date-parts":[["2021",2]]}}},{"id":23634,"uris":["http://zotero.org/users/local/hhPVnw6l/items/7QTDFQUW"],"itemData":{"id":23634,"type":"article-journal","abstract":"INTRODUCTION: This study aims to examine the worldwide prevalence of post COVID-19 condition, through a systematic review and meta-analysis.\nMETHODS: PubMed, Embase, and iSearch were searched on July 5, 2021 with verification extending to March 13, 2022. Using a random effects framework with DerSimonian-Laird estimator, we meta-analyzed post COVID-19 condition prevalence at 28+ days from infection.\nRESULTS: 50 studies were included, and 41 were meta-analyzed. Global estimated pooled prevalence of post COVID-19 condition was 0.43 (95% CI: 0.39,0.46). Hospitalized and non-hospitalized patients have estimates of 0.54 (95% CI: 0.44,0.63) and 0.34 (95% CI: 0.25,0.46), respectively. Regional prevalence estimates were Asia- 0.51 (95% CI: 0.37,0.65), Europe- 0.44 (95% CI: 0.32,0.56), and North America- 0.31 (95% CI: 0.21,0.43). Global prevalence for 30, 60, 90, and 120 days after infection were estimated to be 0.37 (95% CI: 0.26,0.49), 0.25 (95% CI: 0.15,0.38), 0.32 (95% CI: 0.14,0.57) and 0.49 (95% CI: 0.40,0.59), respectively. Fatigue was the most common symptom reported with a prevalence of 0.23 (95% CI: 0.17,0.30), followed by memory problems (0.14 [95% CI: 0.10,0.19]).\nDISCUSSION: This study finds post COVID-19 condition prevalence is substantial; the health effects of COVID-19 appear to be prolonged and can exert stress on the healthcare system.","container-title":"The Journal of Infectious Diseases","DOI":"10.1093/infdis/jiac136","ISSN":"1537-6613","journalAbbreviation":"J Infect Dis","language":"eng","note":"PMID: 35429399\nPMCID: PMC9047189","page":"jiac136","source":"PubMed","title":"Global Prevalence of Post COVID-19 Condition or Long COVID: A Meta-Analysis and Systematic Review","title-short":"Global Prevalence of Post COVID-19 Condition or Long COVID","author":[{"family":"Chen","given":"Chen"},{"family":"Haupert","given":"Spencer R."},{"family":"Zimmermann","given":"Lauren"},{"family":"Shi","given":"Xu"},{"family":"Fritsche","given":"Lars G."},{"family":"Mukherjee","given":"Bhramar"}],"issued":{"date-parts":[["2022",4,16]]}}},{"id":23636,"uris":["http://zotero.org/users/local/hhPVnw6l/items/DU6T8BKU"],"itemData":{"id":23636,"type":"article-journal","abstract":"BACKGROUND: Single studies support the presence of several post-COVID-19 symptoms; however, no meta-analysis differentiating hospitalized and non-hospitalized patients has been published to date. This meta-analysis analyses the prevalence of post-COVID-19 symptoms in hospitalized and non-hospitalized patients recovered from COVID-19 .\nMETHODS: MEDLINE, CINAHL, PubMed, EMBASE, and Web of Science databases, as well as medRxiv and bioRxiv preprint servers were searched up to March 15, 2021. Peer-reviewed studies or preprints reporting data on post-COVID-19 symptoms collected by personal, telephonic or electronic interview were included. Methodological quality of the studies was assessed using the Newcastle-Ottawa Scale. We used a random-effects models for meta-analytical pooled prevalence of each post-COVID-19 symptom, and I² statistics for heterogeneity. Data synthesis was categorized at 30, 60, and ≥90 days after .\nRESULTS: From 15,577 studies identified, 29 peer-reviewed studies and 4 preprints met inclusion criteria. The sample included 15,244 hospitalized and 9011 non-hospitalized patients. The methodological quality of most studies was fair. The results showed that 63.2, 71.9 and 45.9% of the sample exhibited ≥one post-COVID-19 symptom at 30, 60, or ≥90days after onset/hospitalization. Fatigue and dyspnea were the most prevalent symptoms with a pooled prevalence ranging from 35 to 60% depending on the follow-up. Other post-COVID-19 symptoms included cough (20-25%), anosmia (10-20%), ageusia (15-20%) or joint pain (15-20%). Time trend analysis revealed a decreased prevalence 30days after with an increase after 60days .\nCONCLUSION: This meta-analysis shows that post-COVID-19 symptoms are present in more than 60% of patients infected by SARS-CoV</w:instrText>
      </w:r>
      <w:r w:rsidR="003D5167" w:rsidRPr="00740471">
        <w:rPr>
          <w:rFonts w:ascii="Cambria Math" w:hAnsi="Cambria Math" w:cs="Cambria Math"/>
          <w:bCs/>
          <w:color w:val="000000" w:themeColor="text1"/>
          <w:lang w:val="en-US"/>
        </w:rPr>
        <w:instrText>‑</w:instrText>
      </w:r>
      <w:r w:rsidR="003D5167" w:rsidRPr="00740471">
        <w:rPr>
          <w:rFonts w:ascii="Arial" w:hAnsi="Arial" w:cs="Arial"/>
          <w:bCs/>
          <w:color w:val="000000" w:themeColor="text1"/>
          <w:lang w:val="en-US"/>
        </w:rPr>
        <w:instrText xml:space="preserve">2. Fatigue and dyspnea were the most prevalent post-COVID-19 symptoms, particularly 60 and ≥90 days after.","container-title":"European Journal of Internal Medicine","DOI":"10.1016/j.ejim.2021.06.009","ISSN":"1879-0828","journalAbbreviation":"Eur J Intern Med","language":"eng","note":"PMID: 34167876\nPMCID: PMC8206636","page":"55-70","source":"PubMed","title":"Prevalence of post-COVID-19 symptoms in hospitalized and non-hospitalized COVID-19 survivors: A systematic review and meta-analysis","title-short":"Prevalence of post-COVID-19 symptoms in hospitalized and non-hospitalized COVID-19 survivors","volume":"92","author":[{"family":"Fernández-de-Las-Peñas","given":"César"},{"family":"Palacios-Ceña","given":"Domingo"},{"family":"Gómez-Mayordomo","given":"Víctor"},{"family":"Florencio","given":"Lidiane L."},{"family":"Cuadrado","given":"María L."},{"family":"Plaza-Manzano","given":"Gustavo"},{"family":"Navarro-Santana","given":"Marcos"}],"issued":{"date-parts":[["2021",10]]}}},{"id":23502,"uris":["http://zotero.org/users/local/hhPVnw6l/items/PX9424JP"],"itemData":{"id":23502,"type":"article-journal","abstract":"BACKGROUND: The long-term sequalae of COVID-19 remain poorly characterized. We assessed persistent symptoms in previously hospitalized patients with COVID-19 and assessed potential risk factors.\nMETHODS: Data were collected from patients discharged from 4 hospitals in Moscow, Russia between 8 April and 10 July 2020. Participants were interviewed via telephone using an ISARIC Long-term Follow-up Study questionnaire.\nRESULTS: 2,649 of 4755 (56%) discharged patients were successfully evaluated, at median 218 (IQR 200, 236) days post-discharge. COVID-19 diagnosis was clinical in 1291 and molecular in 1358. Most cases were mild, but 902 (34%) required supplemental oxygen and 68 (2.6%) needed ventilatory support. Median age was 56 years (IQR 46, 66) and 1,353 (51.1%) were women. Persistent symptoms were reported by 1247 (47.1%) participants, with fatigue (21.2%), shortness of breath (14.5%) and forgetfulness (9.1%) the most common symptoms and chronic fatigue (25%) and respiratory (17.2%) the most common symptom categories. Female sex was associated with any persistent symptom category OR 1.83 (95% CI 1.55 to 2.17) with association being strongest for dermatological (3.26, 2.36 to 4.57) symptoms. Asthma and chronic pulmonary disease were not associated with persistent symptoms overall, but asthma was associated with neurological (1.95, 1.25 to 2.98) and mood and behavioural changes (2.02, 1.24 to 3.18), and chronic pulmonary disease was associated with chronic fatigue (1.68, 1.21 to 2.32).\nCONCLUSIONS: Almost half of adults admitted to hospital due to COVID-19 reported persistent symptoms 6 to 8 months after discharge. Fatigue and respiratory symptoms were most common, and female sex was associated with persistent symptoms.","container-title":"Clinical and Experimental Allergy: Journal of the British Society for Allergy and Clinical Immunology","DOI":"10.1111/cea.13997","ISSN":"1365-2222","issue":"9","journalAbbreviation":"Clin Exp Allergy","language":"eng","note":"PMID: 34351016\nPMCID: PMC8444748","page":"1107-1120","source":"PubMed","title":"Incidence and risk factors for persistent symptoms in adults previously hospitalized for COVID-19","volume":"51","author":[{"family":"Munblit","given":"Daniel"},{"family":"Bobkova","given":"Polina"},{"family":"Spiridonova","given":"Ekaterina"},{"family":"Shikhaleva","given":"Anastasia"},{"family":"Gamirova","given":"Aysylu"},{"family":"Blyuss","given":"Oleg"},{"family":"Nekliudov","given":"Nikita"},{"family":"Bugaeva","given":"Polina"},{"family":"Andreeva","given":"Margarita"},{"family":"DunnGalvin","given":"Audrey"},{"family":"Comberiati","given":"Pasquale"},{"family":"Apfelbacher","given":"Christian"},{"family":"Genuneit","given":"Jon"},{"family":"Avdeev","given":"Sergey"},{"family":"Kapustina","given":"Valentina"},{"family":"Guekht","given":"Alla"},{"family":"Fomin","given":"Victor"},{"family":"Svistunov","given":"Andrey A."},{"family":"Timashev","given":"Peter"},{"family":"Subbot","given":"Vladislav S."},{"family":"Royuk","given":"Valery V."},{"family":"Drake","given":"Thomas M."},{"family":"Hanson","given":"Sarah Wulf"},{"family":"Merson","given":"Laura"},{"family":"Carson","given":"Gail"},{"family":"Horby","given":"Peter"},{"family":"Sigfrid","given":"Louise"},{"family":"Scott","given":"Janet T."},{"family":"Semple","given":"Malcolm G."},{"family":"Warner","given":"John O."},{"family":"Vos","given":"Theo"},{"family":"Olliaro","given":"Piero"},{"family":"Glybochko","given":"Petr"},{"family":"Butnaru","given":"Denis"},{"literal":"Sechenov StopCOVID Research Team"}],"issued":{"date-parts":[["2021",9]]}}},{"id":23504,"uris":["http://zotero.org/users/local/hhPVnw6l/items/RLNC78NL"],"itemData":{"id":23504,"type":"article-journal","abstract":"BACKGROUND: With millions of SARS-CoV-2 infections worldwide, increasing numbers of patients are coming forward with long-term clinical effects of the disease lasting several weeks to months.\nOBJECTIVE: To characterize symptoms 7 to 9 months after diagnosis of COVID-19.\nDESIGN: Self-reported surveys and semistructured telephone interviews at enrollment and 30 to 45 days and 7 to 9 months from diagnosis.\nSETTING: From 18 March to 15 May 2020, symptomatic persons who tested positive for SARS-CoV-2 at the Geneva University Hospitals were followed by CoviCare, a virtual, clinical, outpatient follow-up program. Persons were contacted again at 30 to 45 days and 7 to 9 months from diagnosis.\nPARTICIPANTS: Persons who were a part of the CoviCare program from 18 March to 15 May 2020.\nMEASUREMENTS: A standardized interview of symptoms consistent with COVID-19, with grading of intensity.\nRESULTS: Of the 629 participants in the study who completed the baseline interviews, 410 completed follow-up at 7 to 9 months after COVID-19 diagnosis; 39.0% reported residual symptoms. Fatigue (20.7%) was the most common symptom reported, followed by loss of taste or smell (16.8%), dyspnea (11.7%), and headache (10.0%).\nLIMITATION: Limitations include generalizability and missing data for 34.8% of participants.\nCONCLUSION: Residual symptoms after SARS-CoV-2 infection are common among otherwise young and healthy persons followed in an outpatient setting. These findings contribute to the recognition of long-term effects in a disease mostly counted by its death toll to date by promoting communication on postacute sequelae of SARS-CoV-2 and encouraging physicians to continue long-term monitoring of their patients.\nPRIMARY FUNDING SOURCE: None.","container-title":"Annals of Internal Medicine","DOI":"10.7326/M21-0878","ISSN":"1539-3704","issue":"9","journalAbbreviation":"Ann Intern Med","language":"eng","note":"PMID: 34224254\nPMCID: PMC8280535","page":"1252-1260","source":"PubMed","title":"Prevalence of Symptoms More Than Seven Months After Diagnosis of Symptomatic COVID-19 in an Outpatient Setting","volume":"174","author":[{"family":"Nehme","given":"Mayssam"},{"family":"Braillard","given":"Olivia"},{"family":"Chappuis","given":"François"},{"family":"Courvoisier","given":"Delphine S."},{"family":"Guessous","given":"Idris"},{"literal":"CoviCare Study Team"}],"issued":{"date-parts":[["2021",9]]}}},{"id":23507,"uris":["http://zotero.org/users/local/hhPVnw6l/items/H65Q64ZQ"],"itemData":{"id":23507,"type":"article-journal","abstract":"OBJECTIVES: To assess the prevalence of and factors associated with post-coronavirus disease 2019 (COVID-19) syndrome 6 months after the onset.\nMETHODS: A bidirectional prospective study. Interviews investigated symptoms potentially associated with COVID-19 6 months after the disease onset of all consecutive adult inpatients and outpatients with COVID-19 attending Udine Hospital (Italy) from March to May 2020. IgG antibodies against Severe Acute Respiratory Syndrome Coronavirus 2 (SARS-CoV-2) were also evaluated 6 months after the onset of symptoms, at the time of the interview.\nRESULTS: A total of 599 individuals were included (320 female, 53.4%; mean age 53 years, SD 15.8) and interviewed 187 days (22 SD) after onset. The prevalence of post-COVID-19 syndrome was 40.2% (241/599). The presence of IgG antibodies was significantly associated with the occurrence of post-COVID-19 syndrome (OR 2.56, 95% CI 1.48-4.38, p 0.001) and median SARS-CoV-2 IgG titres were significantly higher in patients with post-COVID-19 syndrome than in patients without symptoms (42.1, IQR 17.1-78.4 vs. 29.1, IQR 12.1-54.2 kAU/L, p 0.004). Female gender (OR 1.55, 95% CI 1.05-2.27), a proportional increase in the number of symptoms at the onset of COVID-19 (OR 1.81, 95% CI 1.59-2.05) and ICU admission OR 3.10, 95% CI 1.18-8.11) were all independent risk factors for post-COVID-19 syndrome. The same predictors also emerged in a subgroup of 231 patients with the serological follow-up available at the time of the interview alongside the proportional increase in anti-SARS-CoV-2 IgG (OR 1.01, 95% CI 1.00-1.02, p 0.04).\nDISCUSSION: Prospective follow-up could be offered to specific subgroups of COVID-10 patients, to identify typical symptoms and persistently high anti-SARS-CoV-2 IgG titres as a means of early detection of post-COVID-19 long-term sequelae.","container-title":"Clinical Microbiology and Infection: The Official Publication of the European Society of Clinical Microbiology and Infectious Diseases","DOI":"10.1016/j.cmi.2021.05.033","ISSN":"1469-0691","issue":"10","journalAbbreviation":"Clin Microbiol Infect","language":"eng","note":"PMID: 34111579\nPMCID: PMC8180450","page":"1507-1513","source":"PubMed","title":"Post-COVID-19 symptoms 6 months after acute infection among hospitalized and non-hospitalized patients","volume":"27","author":[{"family":"Peghin","given":"Maddalena"},{"family":"Palese","given":"Alvisa"},{"family":"Venturini","given":"Margherita"},{"family":"De Martino","given":"Maria"},{"family":"Gerussi","given":"Valentina"},{"family":"Graziano","given":"Elena"},{"family":"Bontempo","given":"Giulia"},{"family":"Marrella","given":"Francesco"},{"family":"Tommasini","given":"Alberto"},{"family":"Fabris","given":"Martina"},{"family":"Curcio","given":"Francesco"},{"family":"Isola","given":"Miriam"},{"family":"Tascini","given":"Carlo"}],"issued":{"date-parts":[["2021",10]]}}},{"id":23510,"uris":["http://zotero.org/users/local/hhPVnw6l/items/PI58KNTG"],"itemData":{"id":23510,"type":"article-journal","abstract":"BACKGROUND: Long COVID is defined as the persistence of symptoms beyond 3 months after severe acute respiratory syndrome coronavirus 2 (SARS-CoV-2) infection. To better understand the long-term course and etiology of symptoms we analyzed a cohort of patients with COVID-19 prospectively.\nMETHODS: Patients were included at 5 months after acute COVID-19 in this prospective, noninterventional, follow-up study. Patients followed until 12 months after COVID-19 symptom onset (n = 96; 32.3% hospitalized, 55.2% females) were included in this analysis of symptoms, quality of life (based on an SF-12 survey), laboratory parameters including antinuclear antibodies (ANAs), and SARS-CoV-2 antibody levels.\nRESULTS: At month 12, only 22.9% of patients were completely free of symptoms and the most frequent symptoms were reduced exercise capacity (56.3%), fatigue (53.1%), dyspnea (37.5%), and problems with concentration (39.6%), finding words (32.3%), and sleeping (26.0%). Females showed significantly more neurocognitive symptoms than males. ANA titers were ≥1:160 in 43.6% of patients at 12 months post-COVID-19 symptom onset, and neurocognitive symptom frequency was significantly higher in the group with an ANA titer ≥1:160 versus &lt;1:160. Compared with patients without symptoms, patients with ≥1 long-COVID symptom at 12 months did not differ significantly with respect to their SARS-CoV-2 antibody levels but had a significantly reduced physical and mental life quality compared with patients without symptoms.\nCONCLUSIONS: Neurocognitive long-COVID symptoms can persist ≥1 year after COVID-19 symptom onset and reduce life quality significantly. Several neurocognitive symptoms were associated with ANA titer elevations. This may indicate autoimmunity as a cofactor in etiology of long COVID.","container-title":"Clinical Infectious Diseases: An Official Publication of the Infectious Diseases Society of America","DOI":"10.1093/cid/ciab611","ISSN":"1537-6591","issue":"7","journalAbbreviation":"Clin Infect Dis","language":"eng","note":"PMID: 34223884\nPMCID: PMC8394862","page":"1191-1198","source":"PubMed","title":"Persistent Symptoms in Adult Patients 1 Year After Coronavirus Disease 2019 (COVID-19): A Prospective Cohort Study","title-short":"Persistent Symptoms in Adult Patients 1 Year After Coronavirus Disease 2019 (COVID-19)","volume":"74","author":[{"family":"Seeßle","given":"Jessica"},{"family":"Waterboer","given":"Tim"},{"family":"Hippchen","given":"Theresa"},{"family":"Simon","given":"Julia"},{"family":"Kirchner","given":"Marietta"},{"family":"Lim","given":"Adeline"},{"family":"Müller","given":"Barbara"},{"family":"Merle","given":"Uta"}],"issued":{"date-parts":[["2022",4,9]]}}},{"id":23513,"uris":["http://zotero.org/users/local/hhPVnw6l/items/ZP7WPLQV"],"itemData":{"id":23513,"type":"article-journal","abstract":"OBJECTIVES: Symptom persistence weeks after laboratory-confirmed severe acute respiratory syndrome coronavirus 2 (SARS-CoV-2) clearance is a relatively common long-term complication of Coronavirus disease 2019 (COVID-19). Little is known about this phenomenon in older adults. The present study aimed at determining the prevalence of persistent symptoms among older COVID-19 survivors and identifying symptom patterns.\nDESIGN: Cross-sectional study.\nSETTING AND PARTICIPANTS: We analyzed data collected in people 65 years and older (n = 165) who were hospitalized for COVID-19 and then admitted to the Day Hospital Post-COVID 19 of the Fondazione Policlinico Universitario \"Agostino Gemelli\" IRCCS (Rome, Italy) between April and December 2020. All patients tested negative for SARS-CoV-2 and met the World Health Organization criteria for quarantine discontinuation.\nMEASURES: Patients were offered multidisciplinary individualized assessments. The persistence of symptoms was evaluated on admission using a standardized questionnaire.\nRESULTS: The mean age was 73.1 ± 6.2 years (median 72, interquartile range 27), and 63 (38.4%) were women. The average time elapsed from hospital discharge was 76.8 ± 20.3 days (range 25-109 days). On admission, 137 (83%) patients reported at least 1 persistent symptom. Of these, more than one-third reported 1 or 2 symptoms and 46.3% had 3 or more symptoms. The rate of symptom persistence was not significantly different when patients were stratified according to median age. Compared with those with no persistent symptoms, patients with symptom persistence reported a greater number of symptoms during acute COVID-19 (5.3 ± 3.0 vs 3.3 ± 2.0; P &lt; .001). The most common persistent symptoms were fatigue (53.1%), dyspnea (51.5%), joint pain (22.2%), and cough (16.7%). The likelihood of symptom persistence was higher in those who had experienced fatigue during acute COVID-19.\nCONCLUSIONS AND IMPLICATIONS: Persistent symptoms are frequently experienced by older adults who have been hospitalized for COVID-19. Follow-up programs should be implemented to monitor and care for long-term COVID-19-related health issues.","container-title":"Journal of the American Medical Directors Association","DOI":"10.1016/j.jamda.2021.07.003","ISSN":"1538-9375","issue":"9","journalAbbreviation":"J Am Med Dir Assoc","language":"eng","note":"PMID: 34352201\nPMCID: PMC8286874","page":"1840-1844","source":"PubMed","title":"Prevalence and Predictors of Persistence of COVID-19 Symptoms in Older Adults: A Single-Center Study","title-short":"Prevalence and Predictors of Persistence of COVID-19 Symptoms in Older Adults","volume":"22","author":[{"family":"Tosato","given":"Matteo"},{"family":"Carfì","given":"Angelo"},{"family":"Martis","given":"Ilaria"},{"family":"Pais","given":"Cristina"},{"family":"Ciciarello","given":"Francesca"},{"family":"Rota","given":"Elisabetta"},{"family":"Tritto","given":"Marcello"},{"family":"Salerno","given":"Andrea"},{"family":"Zazzara","given":"Maria Beatrice"},{"family":"Martone","given":"Anna Maria"},{"family":"Paglionico","given":"Annamaria"},{"family":"Petricca","given":"Luca"},{"family":"Brandi","given":"Vincenzo"},{"family":"Capalbo","given":"Gennaro"},{"family":"Picca","given":"Anna"},{"family":"Calvani","given":"Riccardo"},{"family":"Marzetti","given":"Emanuele"},{"family":"Landi","given":"Francesco"},{"literal":"Gemelli Against COVID-19 Post-Acute Care Team"}],"issued":{"date-parts":[["2021",9]]}}},{"id":23516,"uris":["http://zotero.org/users/local/hhPVnw6l/items/P2ETIQTX"],"itemData":{"id":23516,"type":"article-journal","abstract":"About 10% of people infected by severe acute respiratory syndrome coronavirus 2 experience post COVID-19 disease. We analysed data from 968 adult patients (5350 person-months) with a confirmed infection enroled in the ComPaRe long COVID cohort, a disease prevalent prospective e-cohort of such patients in France. Day-by-day prevalence of post COVID-19 symptoms was determined from patients' responses to the Long COVID Symptom Tool, a validated self-reported questionnaire assessing 53 symptoms. Among patients symptomatic after 2 months, 85% still reported symptoms one year after their symptom onset. Evolution of symptoms showed a decreasing prevalence over time for 27/53 symptoms (e.g., loss of taste/smell); a stable prevalence over time for 18/53 symptoms (e.g., dyspnoea), and an increasing prevalence over time for 8/53 symptoms (e.g., paraesthesia). The disease impact on patients' lives began increasing 6 months after onset. Our results are of importance to understand the natural history of post COVID-19 disease.","container-title":"Nature Communications","DOI":"10.1038/s41467-022-29513-z","ISSN":"2041-1723","issue":"1","journalAbbreviation":"Nat Commun","language":"eng","note":"PMID: 35383197\nPMCID: PMC8983754","page":"1812","source":"PubMed","title":"Course of post COVID-19 disease symptoms over time in the ComPaRe long COVID prospective e-cohort","volume":"13","author":[{"family":"Tran","given":"Viet-Thi"},{"family":"Porcher","given":"Raphaël"},{"family":"Pane","given":"Isabelle"},{"family":"Ravaud","given":"Philippe"}],"issued":{"date-parts":[["2022",4,5]]}}},{"id":23519,"uris":["http://zotero.org/users/local/hhPVnw6l/items/VKVH8CS2"],"itemData":{"id":23519,"type":"article-journal","abstract":"Long-term symptoms often associated with COVID-19 (post-COVID conditions or long COVID) are an emerging public health concern that is not well understood. Prevalence of post-COVID conditions has been reported among persons who have had COVID-19 (range = 5%-80%), with differences possibly related to different study populations, case definitions, and data sources (1). Few studies of post-COVID conditions have comparisons with the general population of adults with negative test results for SARS-CoV-2, the virus that causes COVID-19, limiting ability to assess background symptom prevalence (1). CDC used a nonprobability-based Internet panel established by Porter Novelli Public Services* to administer a survey to a nationwide sample of U.S. adults aged ≥18 years to compare the prevalence of long-term symptoms (those lasting &gt;4 weeks since onset) among persons who self-reported ever receiving a positive SARS-CoV-2 test result with the prevalence of similar symptoms among persons who reported always receiving a negative test result. The weighted prevalence of ever testing positive for SARS-CoV-2 was 22.2% (95% confidence interval [CI] = 20.6%-23.8%). Approximately two thirds of respondents who had received a positive test result experienced long-term symptoms often associated with SARS-CoV-2 infection. Compared with respondents who received a negative test result, those who received a positive test result reported a significantly higher prevalence of any long-term symptom (65.9% versus 42.9%), fatigue (22.5% versus 12.0%), change in sense of smell or taste (17.3% versus 1.7%), shortness of breath (15.5% versus 5.2%), cough (14.5% versus 4.9%), headache (13.8% versus 9.9%), and persistence (&gt;4 weeks) of at least one initially occurring symptom (76.2% versus 69.6%). Compared with respondents who received a negative test result, a larger proportion of those who received a positive test result reported believing that receiving a COVID-19 vaccine made their long-term symptoms better (28.7% versus 15.7%). Efforts to address post-COVID conditions should include helping health care professionals recognize the most common post-COVID conditions and optimize care for patients with persisting symptoms, including messaging on potential benefits of COVID-19 vaccination.","container-title":"MMWR. Morbidity and mortality weekly report","DOI":"10.15585/mmwr.mm7036a1","ISSN":"1545-861X","issue":"36","journalAbbreviation":"MMWR Morb Mortal Wkly Rep","language":"eng","note":"PMID: 34499626\nPMCID: PMC8437054","page":"1235-1241","source":"PubMed","title":"Long-Term Symptoms Among Adults Tested for SARS-CoV-2 - United States, January 2020-April 2021","volume":"70","author":[{"family":"Wanga","given":"Valentine"},{"family":"Chevinsky","given":"Jennifer R."},{"family":"Dimitrov","given":"Lina V."},{"family":"Gerdes","given":"Megan E."},{"family":"Whitfield","given":"Geoffrey P."},{"family":"Bonacci","given":"Robert A."},{"family":"Nji","given":"Miriam A. M."},{"family":"Hernandez-Romieu","given":"Alfonso C."},{"family":"Rogers-Brown","given":"Jessica S."},{"family":"McLeod","given":"Tim"},{"family":"Rushmore","given":"Julie"},{"family":"Lutfy","given":"Caitlyn"},{"family":"Bushman","given":"Dena"},{"family":"Koumans","given":"Emilia"},{"family":"Saydah","given":"Sharon"},{"family":"Goodman","given":"Alyson B."},{"family":"Coleman King","given":"Sallyann M."},{"family":"Jackson","given":"Brendan R."},{"family":"Cope","given":"Jennifer R."}],"issued":{"date-parts":[["2021",9,10]]}}},{"id":23522,"uris":["http://zotero.org/users/local/hhPVnw6l/items/CDTJYD6F"],"itemData":{"id":23522,"type":"article-journal","abstract":"Post-acute sequelae of COVID-19, also known as \"long COVID,\" is used to describe the long-term symptoms that might be experienced weeks to months after primary infection with SARS-CoV-2, the virus that causes COVID-19. Among persons with a previous COVID-19 diagnosis, estimates of the prevalence of sequelae range from 5% among nonhospitalized persons to 80% among hospitalized persons (1,2). Studies have analyzed the aftereffects of COVID-19, but few have assessed the demographic characteristics associated with long COVID (3,4). Health disparities resulting from pervasive structural and socioeconomic barriers in the U.S. health care system might contribute to differences in these effects and might continue to exacerbate existing inequities (5). To identify trends in post-acute sequelae, the Long Beach Department of Health and Human Services (LBDHHS) interviewed a random sample of 366 persons aged ≥18 years who received a positive SARS-CoV-2 test result during April 1-December 10, 2020. One third of the persons interviewed reported having at least one symptom 2 months after their positive test result, with higher odds of sequelae among persons aged 40-54 years, females, and those with preexisting conditions. Black or African American (Black) participants had higher odds of reporting dyspnea and myalgia/arthralgia compared with other racial/ethnic groups. Persons who were aged ≥40 years, female, Black, or who reported known preexisting conditions also reported higher numbers of distinct sequelae. As the number of recovered COVID-19 patients increases, monitoring the prevalence of post-acute sequelae among larger cohorts in diverse populations will be necessary to understand and manage this condition. Identification of groups disproportionately affected by post-acute COVID-19 sequelae can help develop efforts to prioritize preventions and treatment strategies, including vaccination of groups at higher risk for these long-term sequelae, and access to testing and care for post-acute sequelae.","container-title":"MMWR. Morbidity and mortality weekly report","DOI":"10.15585/mmwr.mm7037a2","ISSN":"1545-861X","issue":"37","journalAbbreviation":"MMWR Morb Mortal Wkly Rep","language":"eng","note":"PMID: 34529639\nPMCID: PMC8445372","page":"1274-1277","source":"PubMed","title":"Post-Acute Sequelae of SARS-CoV-2 Infection Among Adults Aged ≥18 Years - Long Beach, California, April 1-December 10, 2020","volume":"70","author":[{"family":"Yomogida","given":"Kyle"},{"family":"Zhu","given":"Sophie"},{"family":"Rubino","given":"Francesca"},{"family":"Figueroa","given":"Wilma"},{"family":"Balanji","given":"Nora"},{"family":"Holman","given":"Emily"}],"issued":{"date-parts":[["2021",9,17]]}}}],"schema":"https://github.com/citation-style-language/schema/raw/master/csl-citation.json"} </w:instrText>
      </w:r>
      <w:r w:rsidR="00581E99" w:rsidRPr="00740471">
        <w:rPr>
          <w:rFonts w:ascii="Arial" w:hAnsi="Arial" w:cs="Arial"/>
          <w:bCs/>
          <w:color w:val="000000" w:themeColor="text1"/>
          <w:lang w:val="en-US"/>
        </w:rPr>
        <w:fldChar w:fldCharType="separate"/>
      </w:r>
      <w:r w:rsidR="003D5167" w:rsidRPr="00740471">
        <w:rPr>
          <w:rFonts w:ascii="Arial" w:hAnsi="Arial" w:cs="Arial"/>
          <w:color w:val="000000" w:themeColor="text1"/>
          <w:lang w:val="en-US"/>
        </w:rPr>
        <w:t>[4–15]</w:t>
      </w:r>
      <w:r w:rsidR="00581E99" w:rsidRPr="00740471">
        <w:rPr>
          <w:rFonts w:ascii="Arial" w:hAnsi="Arial" w:cs="Arial"/>
          <w:bCs/>
          <w:color w:val="000000" w:themeColor="text1"/>
          <w:lang w:val="en-US"/>
        </w:rPr>
        <w:fldChar w:fldCharType="end"/>
      </w:r>
      <w:r w:rsidR="00F747D7" w:rsidRPr="00740471">
        <w:rPr>
          <w:rFonts w:ascii="Arial" w:hAnsi="Arial" w:cs="Arial"/>
          <w:bCs/>
          <w:color w:val="000000" w:themeColor="text1"/>
          <w:lang w:val="en-US"/>
        </w:rPr>
        <w:t xml:space="preserve">. </w:t>
      </w:r>
      <w:r w:rsidR="00194B8F" w:rsidRPr="00740471">
        <w:rPr>
          <w:rFonts w:ascii="Arial" w:hAnsi="Arial" w:cs="Arial"/>
          <w:bCs/>
          <w:color w:val="000000" w:themeColor="text1"/>
          <w:lang w:val="en-US"/>
        </w:rPr>
        <w:t>For example,</w:t>
      </w:r>
      <w:r w:rsidR="0054427F" w:rsidRPr="00740471">
        <w:rPr>
          <w:rFonts w:ascii="Arial" w:hAnsi="Arial" w:cs="Arial"/>
          <w:bCs/>
          <w:color w:val="000000" w:themeColor="text1"/>
          <w:lang w:val="en-US"/>
        </w:rPr>
        <w:t xml:space="preserve"> a study of 150 patients with</w:t>
      </w:r>
      <w:r w:rsidR="00E72EF1" w:rsidRPr="00740471">
        <w:rPr>
          <w:rFonts w:ascii="Arial" w:hAnsi="Arial" w:cs="Arial"/>
          <w:bCs/>
          <w:color w:val="000000" w:themeColor="text1"/>
          <w:lang w:val="en-US"/>
        </w:rPr>
        <w:t xml:space="preserve"> noncritical COVID-19</w:t>
      </w:r>
      <w:r w:rsidR="00EA002A" w:rsidRPr="00740471">
        <w:rPr>
          <w:rFonts w:ascii="Arial" w:hAnsi="Arial" w:cs="Arial"/>
          <w:bCs/>
          <w:color w:val="000000" w:themeColor="text1"/>
          <w:lang w:val="en-US"/>
        </w:rPr>
        <w:t xml:space="preserve"> from France revealed that</w:t>
      </w:r>
      <w:r w:rsidR="00344885" w:rsidRPr="00740471">
        <w:rPr>
          <w:rFonts w:ascii="Arial" w:hAnsi="Arial" w:cs="Arial"/>
          <w:bCs/>
          <w:color w:val="000000" w:themeColor="text1"/>
          <w:lang w:val="en-US"/>
        </w:rPr>
        <w:t xml:space="preserve"> </w:t>
      </w:r>
      <w:r w:rsidR="002B6CBD" w:rsidRPr="00740471">
        <w:rPr>
          <w:rFonts w:ascii="Arial" w:hAnsi="Arial" w:cs="Arial"/>
          <w:bCs/>
          <w:color w:val="000000" w:themeColor="text1"/>
          <w:lang w:val="en-US"/>
        </w:rPr>
        <w:t xml:space="preserve">66% of them </w:t>
      </w:r>
      <w:r w:rsidR="00722F2F" w:rsidRPr="00740471">
        <w:rPr>
          <w:rFonts w:ascii="Arial" w:hAnsi="Arial" w:cs="Arial"/>
          <w:bCs/>
          <w:color w:val="000000" w:themeColor="text1"/>
          <w:lang w:val="en-US"/>
        </w:rPr>
        <w:t>were still symptomatic</w:t>
      </w:r>
      <w:r w:rsidR="00851BBE" w:rsidRPr="00740471">
        <w:rPr>
          <w:rFonts w:ascii="Arial" w:hAnsi="Arial" w:cs="Arial"/>
          <w:bCs/>
          <w:color w:val="000000" w:themeColor="text1"/>
          <w:lang w:val="en-US"/>
        </w:rPr>
        <w:t xml:space="preserve"> two months</w:t>
      </w:r>
      <w:r w:rsidR="00722F2F" w:rsidRPr="00740471">
        <w:rPr>
          <w:rFonts w:ascii="Arial" w:hAnsi="Arial" w:cs="Arial"/>
          <w:bCs/>
          <w:color w:val="000000" w:themeColor="text1"/>
          <w:lang w:val="en-US"/>
        </w:rPr>
        <w:t xml:space="preserve"> after symptom onset</w:t>
      </w:r>
      <w:r w:rsidR="00144C88" w:rsidRPr="00740471">
        <w:rPr>
          <w:rFonts w:ascii="Arial" w:hAnsi="Arial" w:cs="Arial"/>
          <w:bCs/>
          <w:color w:val="000000" w:themeColor="text1"/>
          <w:lang w:val="en-US"/>
        </w:rPr>
        <w:t xml:space="preserve"> </w:t>
      </w:r>
      <w:r w:rsidR="00144C88" w:rsidRPr="00740471">
        <w:rPr>
          <w:rFonts w:ascii="Arial" w:hAnsi="Arial" w:cs="Arial"/>
          <w:bCs/>
          <w:color w:val="000000" w:themeColor="text1"/>
          <w:lang w:val="en-US"/>
        </w:rPr>
        <w:fldChar w:fldCharType="begin"/>
      </w:r>
      <w:r w:rsidR="003B4C80" w:rsidRPr="00740471">
        <w:rPr>
          <w:rFonts w:ascii="Arial" w:hAnsi="Arial" w:cs="Arial"/>
          <w:bCs/>
          <w:color w:val="000000" w:themeColor="text1"/>
          <w:lang w:val="en-US"/>
        </w:rPr>
        <w:instrText xml:space="preserve"> ADDIN ZOTERO_ITEM CSL_CITATION {"citationID":"1kGKuw74","properties":{"formattedCitation":"[5]","plainCitation":"[5]","noteIndex":0},"citationItems":[{"id":20864,"uris":["http://zotero.org/users/local/hhPVnw6l/items/DB5YSULG"],"itemData":{"id":20864,"type":"article-journal","abstract":"OBJECTIVES: To describe the clinical evolution and predictors of symptom persistence during 2 months' follow-up in adults with noncritical coronavirus disease 2019 (COVID-19).\nMETHODS: We performed descriptive clinical follow-up (day (D) 7, D30 and D60) of 150 patients with noncritical COVID-19 confirmed by real-time reverse transcriptase PCR at Tours University Hospital from 17 March to 3 June 2020, including demographic, clinical and laboratory data collected from the electronic medical records and by phone call. Persisting symptoms were defined by the presence at D30 or D60 of at least one of the following: weight loss ≥5%, severe dyspnoea or asthenia, chest pain, palpitations, anosmia/ageusia, headache, cutaneous signs, arthralgia, myalgia, digestive disorders, fever or sick leave.\nRESULTS: At D30, 68% (103/150) of patients had at least one symptom; and at D60, 66% (86/130) had symptoms, mainly anosmia/ageusia: 59% (89/150) at symptom onset, 28% (40/150) at D30 and 23% (29/130) at D60. Dyspnoea concerned 36.7% (55/150) patients at D30 and 30% (39/130) at D60. Half of the patients (74/150) at D30 and 40% (52/130) at D60 reported asthenia. Persistent symptoms at D60 were significantly associated with age 40 to 60 years old, hospital admission and abnormal auscultation at symptom onset. At D30, severe COVID-19 and/or dyspnoea at symptom onset were additional factors associated with persistent symptoms.\nCONCLUSIONS: Up to 2 months after symptom onset, two thirds of adults with noncritical COVID-19 had complaints, mainly anosmia/ageusia, dyspnoea or asthenia. A prolonged medical follow-up of patients with COVID-19 seems essential, whatever the initial clinical presentation.","container-title":"Clinical Microbiology and Infection: The Official Publication of the European Society of Clinical Microbiology and Infectious Diseases","DOI":"10.1016/j.cmi.2020.09.052","ISSN":"1469-0691","issue":"2","journalAbbreviation":"Clin Microbiol Infect","language":"eng","note":"PMID: 33031948\nPMCID: PMC7534895","page":"258-263","source":"PubMed","title":"Follow-up of adults with noncritical COVID-19 two months after symptom onset","volume":"27","author":[{"family":"Carvalho-Schneider","given":"Claudia"},{"family":"Laurent","given":"Emeline"},{"family":"Lemaignen","given":"Adrien"},{"family":"Beaufils","given":"Emilie"},{"family":"Bourbao-Tournois","given":"Céline"},{"family":"Laribi","given":"Saïd"},{"family":"Flament","given":"Thomas"},{"family":"Ferreira-Maldent","given":"Nicole"},{"family":"Bruyère","given":"Franck"},{"family":"Stefic","given":"Karl"},{"family":"Gaudy-Graffin","given":"Catherine"},{"family":"Grammatico-Guillon","given":"Leslie"},{"family":"Bernard","given":"Louis"}],"issued":{"date-parts":[["2021",2]]}}}],"schema":"https://github.com/citation-style-language/schema/raw/master/csl-citation.json"} </w:instrText>
      </w:r>
      <w:r w:rsidR="00144C88" w:rsidRPr="00740471">
        <w:rPr>
          <w:rFonts w:ascii="Arial" w:hAnsi="Arial" w:cs="Arial"/>
          <w:bCs/>
          <w:color w:val="000000" w:themeColor="text1"/>
          <w:lang w:val="en-US"/>
        </w:rPr>
        <w:fldChar w:fldCharType="separate"/>
      </w:r>
      <w:r w:rsidR="003B4C80" w:rsidRPr="00740471">
        <w:rPr>
          <w:rFonts w:ascii="Arial" w:hAnsi="Arial" w:cs="Arial"/>
          <w:bCs/>
          <w:noProof/>
          <w:color w:val="000000" w:themeColor="text1"/>
          <w:lang w:val="en-US"/>
        </w:rPr>
        <w:t>[5]</w:t>
      </w:r>
      <w:r w:rsidR="00144C88" w:rsidRPr="00740471">
        <w:rPr>
          <w:rFonts w:ascii="Arial" w:hAnsi="Arial" w:cs="Arial"/>
          <w:bCs/>
          <w:color w:val="000000" w:themeColor="text1"/>
          <w:lang w:val="en-US"/>
        </w:rPr>
        <w:fldChar w:fldCharType="end"/>
      </w:r>
      <w:r w:rsidR="004B6EE4" w:rsidRPr="00740471">
        <w:rPr>
          <w:rFonts w:ascii="Arial" w:hAnsi="Arial" w:cs="Arial"/>
          <w:bCs/>
          <w:color w:val="000000" w:themeColor="text1"/>
          <w:lang w:val="en-US"/>
        </w:rPr>
        <w:t>.</w:t>
      </w:r>
      <w:r w:rsidR="00A32FC6" w:rsidRPr="00740471">
        <w:rPr>
          <w:rFonts w:ascii="Arial" w:hAnsi="Arial" w:cs="Arial"/>
          <w:bCs/>
          <w:color w:val="000000" w:themeColor="text1"/>
          <w:lang w:val="en-US"/>
        </w:rPr>
        <w:t xml:space="preserve"> </w:t>
      </w:r>
      <w:r w:rsidR="009B5736" w:rsidRPr="00740471">
        <w:rPr>
          <w:rFonts w:ascii="Arial" w:hAnsi="Arial" w:cs="Arial"/>
          <w:bCs/>
          <w:color w:val="000000" w:themeColor="text1"/>
          <w:lang w:val="en-US"/>
        </w:rPr>
        <w:t xml:space="preserve">Several factors were found to be </w:t>
      </w:r>
      <w:r w:rsidR="00593FA1" w:rsidRPr="00740471">
        <w:rPr>
          <w:rFonts w:ascii="Arial" w:hAnsi="Arial" w:cs="Arial"/>
          <w:bCs/>
          <w:color w:val="000000" w:themeColor="text1"/>
          <w:lang w:val="en-US"/>
        </w:rPr>
        <w:t xml:space="preserve">positively </w:t>
      </w:r>
      <w:r w:rsidR="009162D0" w:rsidRPr="00740471">
        <w:rPr>
          <w:rFonts w:ascii="Arial" w:hAnsi="Arial" w:cs="Arial"/>
          <w:bCs/>
          <w:color w:val="000000" w:themeColor="text1"/>
          <w:lang w:val="en-US"/>
        </w:rPr>
        <w:t xml:space="preserve">associated with the </w:t>
      </w:r>
      <w:r w:rsidR="00F43164" w:rsidRPr="00740471">
        <w:rPr>
          <w:rFonts w:ascii="Arial" w:hAnsi="Arial" w:cs="Arial"/>
          <w:bCs/>
          <w:color w:val="000000" w:themeColor="text1"/>
          <w:lang w:val="en-US"/>
        </w:rPr>
        <w:t xml:space="preserve">persistence of symptoms, and these factors were </w:t>
      </w:r>
      <w:r w:rsidR="00261A8A" w:rsidRPr="00740471">
        <w:rPr>
          <w:rFonts w:ascii="Arial" w:hAnsi="Arial" w:cs="Arial"/>
          <w:bCs/>
          <w:color w:val="000000" w:themeColor="text1"/>
          <w:lang w:val="en-US"/>
        </w:rPr>
        <w:t>age 40-</w:t>
      </w:r>
      <w:r w:rsidR="00A42F69" w:rsidRPr="00740471">
        <w:rPr>
          <w:rFonts w:ascii="Arial" w:hAnsi="Arial" w:cs="Arial"/>
          <w:bCs/>
          <w:color w:val="000000" w:themeColor="text1"/>
          <w:lang w:val="en-US"/>
        </w:rPr>
        <w:t>59</w:t>
      </w:r>
      <w:r w:rsidR="00261A8A" w:rsidRPr="00740471">
        <w:rPr>
          <w:rFonts w:ascii="Arial" w:hAnsi="Arial" w:cs="Arial"/>
          <w:bCs/>
          <w:color w:val="000000" w:themeColor="text1"/>
          <w:lang w:val="en-US"/>
        </w:rPr>
        <w:t xml:space="preserve"> years (</w:t>
      </w:r>
      <w:r w:rsidR="00A558FA" w:rsidRPr="00740471">
        <w:rPr>
          <w:rFonts w:ascii="Arial" w:hAnsi="Arial" w:cs="Arial"/>
          <w:bCs/>
          <w:color w:val="000000" w:themeColor="text1"/>
          <w:lang w:val="en-US"/>
        </w:rPr>
        <w:t xml:space="preserve">versus </w:t>
      </w:r>
      <w:r w:rsidR="001726D8" w:rsidRPr="00740471">
        <w:rPr>
          <w:rFonts w:ascii="Arial" w:hAnsi="Arial" w:cs="Arial"/>
          <w:bCs/>
          <w:color w:val="000000" w:themeColor="text1"/>
          <w:lang w:val="en-US"/>
        </w:rPr>
        <w:t>&lt;30 years)</w:t>
      </w:r>
      <w:r w:rsidR="00CE29E5" w:rsidRPr="00740471">
        <w:rPr>
          <w:rFonts w:ascii="Arial" w:hAnsi="Arial" w:cs="Arial"/>
          <w:bCs/>
          <w:color w:val="000000" w:themeColor="text1"/>
          <w:lang w:val="en-US"/>
        </w:rPr>
        <w:t>,</w:t>
      </w:r>
      <w:r w:rsidR="003B586C" w:rsidRPr="00740471">
        <w:rPr>
          <w:rFonts w:ascii="Arial" w:hAnsi="Arial" w:cs="Arial"/>
          <w:bCs/>
          <w:color w:val="000000" w:themeColor="text1"/>
          <w:lang w:val="en-US"/>
        </w:rPr>
        <w:t xml:space="preserve"> and </w:t>
      </w:r>
      <w:r w:rsidR="00591DD1" w:rsidRPr="00740471">
        <w:rPr>
          <w:rFonts w:ascii="Arial" w:hAnsi="Arial" w:cs="Arial"/>
          <w:bCs/>
          <w:color w:val="000000" w:themeColor="text1"/>
          <w:lang w:val="en-US"/>
        </w:rPr>
        <w:t>abnormal auscultation</w:t>
      </w:r>
      <w:r w:rsidR="003B586C" w:rsidRPr="00740471">
        <w:rPr>
          <w:rFonts w:ascii="Arial" w:hAnsi="Arial" w:cs="Arial"/>
          <w:bCs/>
          <w:color w:val="000000" w:themeColor="text1"/>
          <w:lang w:val="en-US"/>
        </w:rPr>
        <w:t xml:space="preserve"> </w:t>
      </w:r>
      <w:r w:rsidR="00591DD1" w:rsidRPr="00740471">
        <w:rPr>
          <w:rFonts w:ascii="Arial" w:hAnsi="Arial" w:cs="Arial"/>
          <w:bCs/>
          <w:color w:val="000000" w:themeColor="text1"/>
          <w:lang w:val="en-US"/>
        </w:rPr>
        <w:t xml:space="preserve">and </w:t>
      </w:r>
      <w:r w:rsidR="00F156FA" w:rsidRPr="00740471">
        <w:rPr>
          <w:rFonts w:ascii="Arial" w:hAnsi="Arial" w:cs="Arial"/>
          <w:bCs/>
          <w:color w:val="000000" w:themeColor="text1"/>
          <w:lang w:val="en-US"/>
        </w:rPr>
        <w:t>hospital admission at symptom onset</w:t>
      </w:r>
      <w:r w:rsidR="00FB7778" w:rsidRPr="00740471">
        <w:rPr>
          <w:rFonts w:ascii="Arial" w:hAnsi="Arial" w:cs="Arial"/>
          <w:bCs/>
          <w:color w:val="000000" w:themeColor="text1"/>
          <w:lang w:val="en-US"/>
        </w:rPr>
        <w:t>.</w:t>
      </w:r>
      <w:r w:rsidR="00096032" w:rsidRPr="00740471">
        <w:rPr>
          <w:rFonts w:ascii="Arial" w:hAnsi="Arial" w:cs="Arial"/>
          <w:bCs/>
          <w:color w:val="000000" w:themeColor="text1"/>
          <w:lang w:val="en-US"/>
        </w:rPr>
        <w:t xml:space="preserve"> </w:t>
      </w:r>
      <w:r w:rsidR="00D6411A" w:rsidRPr="00740471">
        <w:rPr>
          <w:rFonts w:ascii="Arial" w:hAnsi="Arial" w:cs="Arial"/>
          <w:bCs/>
          <w:color w:val="000000" w:themeColor="text1"/>
          <w:lang w:val="en-US"/>
        </w:rPr>
        <w:t>In another</w:t>
      </w:r>
      <w:r w:rsidR="00096032" w:rsidRPr="00740471">
        <w:rPr>
          <w:rFonts w:ascii="Arial" w:hAnsi="Arial" w:cs="Arial"/>
          <w:bCs/>
          <w:color w:val="000000" w:themeColor="text1"/>
          <w:lang w:val="en-US"/>
        </w:rPr>
        <w:t xml:space="preserve"> </w:t>
      </w:r>
      <w:r w:rsidR="00D6411A" w:rsidRPr="00740471">
        <w:rPr>
          <w:rFonts w:ascii="Arial" w:hAnsi="Arial" w:cs="Arial"/>
          <w:bCs/>
          <w:color w:val="000000" w:themeColor="text1"/>
          <w:lang w:val="en-US"/>
        </w:rPr>
        <w:t>cohort</w:t>
      </w:r>
      <w:r w:rsidR="00096032" w:rsidRPr="00740471">
        <w:rPr>
          <w:rFonts w:ascii="Arial" w:hAnsi="Arial" w:cs="Arial"/>
          <w:bCs/>
          <w:color w:val="000000" w:themeColor="text1"/>
          <w:lang w:val="en-US"/>
        </w:rPr>
        <w:t>, including</w:t>
      </w:r>
      <w:r w:rsidR="00B54F49" w:rsidRPr="00740471">
        <w:rPr>
          <w:rFonts w:ascii="Arial" w:hAnsi="Arial" w:cs="Arial"/>
          <w:bCs/>
          <w:color w:val="000000" w:themeColor="text1"/>
          <w:lang w:val="en-US"/>
        </w:rPr>
        <w:t xml:space="preserve"> 410 </w:t>
      </w:r>
      <w:r w:rsidR="0081223D" w:rsidRPr="00740471">
        <w:rPr>
          <w:rFonts w:ascii="Arial" w:hAnsi="Arial" w:cs="Arial"/>
          <w:bCs/>
          <w:color w:val="000000" w:themeColor="text1"/>
          <w:lang w:val="en-US"/>
        </w:rPr>
        <w:t xml:space="preserve">symptomatic </w:t>
      </w:r>
      <w:r w:rsidR="00B54F49" w:rsidRPr="00740471">
        <w:rPr>
          <w:rFonts w:ascii="Arial" w:hAnsi="Arial" w:cs="Arial"/>
          <w:bCs/>
          <w:color w:val="000000" w:themeColor="text1"/>
          <w:lang w:val="en-US"/>
        </w:rPr>
        <w:t xml:space="preserve">individuals </w:t>
      </w:r>
      <w:r w:rsidR="00D51E63" w:rsidRPr="00740471">
        <w:rPr>
          <w:rFonts w:ascii="Arial" w:hAnsi="Arial" w:cs="Arial"/>
          <w:bCs/>
          <w:color w:val="000000" w:themeColor="text1"/>
          <w:lang w:val="en-US"/>
        </w:rPr>
        <w:t xml:space="preserve">who </w:t>
      </w:r>
      <w:r w:rsidR="00A827E9" w:rsidRPr="00740471">
        <w:rPr>
          <w:rFonts w:ascii="Arial" w:hAnsi="Arial" w:cs="Arial"/>
          <w:bCs/>
          <w:color w:val="000000" w:themeColor="text1"/>
          <w:lang w:val="en-US"/>
        </w:rPr>
        <w:t xml:space="preserve">tested positive </w:t>
      </w:r>
      <w:r w:rsidR="0081223D" w:rsidRPr="00740471">
        <w:rPr>
          <w:rFonts w:ascii="Arial" w:hAnsi="Arial" w:cs="Arial"/>
          <w:bCs/>
          <w:color w:val="000000" w:themeColor="text1"/>
          <w:lang w:val="en-US"/>
        </w:rPr>
        <w:t>for SARS-CoV-2</w:t>
      </w:r>
      <w:r w:rsidR="003722EA" w:rsidRPr="00740471">
        <w:rPr>
          <w:rFonts w:ascii="Arial" w:hAnsi="Arial" w:cs="Arial"/>
          <w:bCs/>
          <w:color w:val="000000" w:themeColor="text1"/>
          <w:lang w:val="en-US"/>
        </w:rPr>
        <w:t xml:space="preserve"> in university hospitals in Switzerland, </w:t>
      </w:r>
      <w:r w:rsidR="00CD3DE3" w:rsidRPr="00740471">
        <w:rPr>
          <w:rFonts w:ascii="Arial" w:hAnsi="Arial" w:cs="Arial"/>
          <w:bCs/>
          <w:color w:val="000000" w:themeColor="text1"/>
          <w:lang w:val="en-US"/>
        </w:rPr>
        <w:t xml:space="preserve">it was </w:t>
      </w:r>
      <w:r w:rsidR="003722EA" w:rsidRPr="00740471">
        <w:rPr>
          <w:rFonts w:ascii="Arial" w:hAnsi="Arial" w:cs="Arial"/>
          <w:bCs/>
          <w:color w:val="000000" w:themeColor="text1"/>
          <w:lang w:val="en-US"/>
        </w:rPr>
        <w:t xml:space="preserve">showed that </w:t>
      </w:r>
      <w:r w:rsidR="00786686" w:rsidRPr="00740471">
        <w:rPr>
          <w:rFonts w:ascii="Arial" w:hAnsi="Arial" w:cs="Arial"/>
          <w:bCs/>
          <w:color w:val="000000" w:themeColor="text1"/>
          <w:lang w:val="en-US"/>
        </w:rPr>
        <w:t>the prevalence of symptoms seven to nine months after the diagnosis of COVID-19 was 39.0%</w:t>
      </w:r>
      <w:r w:rsidR="009007D3" w:rsidRPr="00740471">
        <w:rPr>
          <w:rFonts w:ascii="Arial" w:hAnsi="Arial" w:cs="Arial"/>
          <w:bCs/>
          <w:color w:val="000000" w:themeColor="text1"/>
          <w:lang w:val="en-US"/>
        </w:rPr>
        <w:t xml:space="preserve">, and </w:t>
      </w:r>
      <w:r w:rsidR="00630858" w:rsidRPr="00740471">
        <w:rPr>
          <w:rFonts w:ascii="Arial" w:hAnsi="Arial" w:cs="Arial"/>
          <w:bCs/>
          <w:color w:val="000000" w:themeColor="text1"/>
          <w:lang w:val="en-US"/>
        </w:rPr>
        <w:t xml:space="preserve">that </w:t>
      </w:r>
      <w:r w:rsidR="009007D3" w:rsidRPr="00740471">
        <w:rPr>
          <w:rFonts w:ascii="Arial" w:hAnsi="Arial" w:cs="Arial"/>
          <w:bCs/>
          <w:color w:val="000000" w:themeColor="text1"/>
          <w:lang w:val="en-US"/>
        </w:rPr>
        <w:t>the three most frequent symptoms were fatigue (20.7%), loss of smell or taste (16.8%) and dyspnea (11.7%)</w:t>
      </w:r>
      <w:r w:rsidR="00786686" w:rsidRPr="00740471">
        <w:rPr>
          <w:rFonts w:ascii="Arial" w:hAnsi="Arial" w:cs="Arial"/>
          <w:bCs/>
          <w:color w:val="000000" w:themeColor="text1"/>
          <w:lang w:val="en-US"/>
        </w:rPr>
        <w:t xml:space="preserve"> </w:t>
      </w:r>
      <w:r w:rsidR="00786686" w:rsidRPr="00740471">
        <w:rPr>
          <w:rFonts w:ascii="Arial" w:hAnsi="Arial" w:cs="Arial"/>
          <w:bCs/>
          <w:color w:val="000000" w:themeColor="text1"/>
          <w:lang w:val="en-US"/>
        </w:rPr>
        <w:lastRenderedPageBreak/>
        <w:fldChar w:fldCharType="begin"/>
      </w:r>
      <w:r w:rsidR="003D5167" w:rsidRPr="00740471">
        <w:rPr>
          <w:rFonts w:ascii="Arial" w:hAnsi="Arial" w:cs="Arial"/>
          <w:bCs/>
          <w:color w:val="000000" w:themeColor="text1"/>
          <w:lang w:val="en-US"/>
        </w:rPr>
        <w:instrText xml:space="preserve"> ADDIN ZOTERO_ITEM CSL_CITATION {"citationID":"7sNEXqON","properties":{"formattedCitation":"[9]","plainCitation":"[9]","noteIndex":0},"citationItems":[{"id":23504,"uris":["http://zotero.org/users/local/hhPVnw6l/items/RLNC78NL"],"itemData":{"id":23504,"type":"article-journal","abstract":"BACKGROUND: With millions of SARS-CoV-2 infections worldwide, increasing numbers of patients are coming forward with long-term clinical effects of the disease lasting several weeks to months.\nOBJECTIVE: To characterize symptoms 7 to 9 months after diagnosis of COVID-19.\nDESIGN: Self-reported surveys and semistructured telephone interviews at enrollment and 30 to 45 days and 7 to 9 months from diagnosis.\nSETTING: From 18 March to 15 May 2020, symptomatic persons who tested positive for SARS-CoV-2 at the Geneva University Hospitals were followed by CoviCare, a virtual, clinical, outpatient follow-up program. Persons were contacted again at 30 to 45 days and 7 to 9 months from diagnosis.\nPARTICIPANTS: Persons who were a part of the CoviCare program from 18 March to 15 May 2020.\nMEASUREMENTS: A standardized interview of symptoms consistent with COVID-19, with grading of intensity.\nRESULTS: Of the 629 participants in the study who completed the baseline interviews, 410 completed follow-up at 7 to 9 months after COVID-19 diagnosis; 39.0% reported residual symptoms. Fatigue (20.7%) was the most common symptom reported, followed by loss of taste or smell (16.8%), dyspnea (11.7%), and headache (10.0%).\nLIMITATION: Limitations include generalizability and missing data for 34.8% of participants.\nCONCLUSION: Residual symptoms after SARS-CoV-2 infection are common among otherwise young and healthy persons followed in an outpatient setting. These findings contribute to the recognition of long-term effects in a disease mostly counted by its death toll to date by promoting communication on postacute sequelae of SARS-CoV-2 and encouraging physicians to continue long-term monitoring of their patients.\nPRIMARY FUNDING SOURCE: None.","container-title":"Annals of Internal Medicine","DOI":"10.7326/M21-0878","ISSN":"1539-3704","issue":"9","journalAbbreviation":"Ann Intern Med","language":"eng","note":"PMID: 34224254\nPMCID: PMC8280535","page":"1252-1260","source":"PubMed","title":"Prevalence of Symptoms More Than Seven Months After Diagnosis of Symptomatic COVID-19 in an Outpatient Setting","volume":"174","author":[{"family":"Nehme","given":"Mayssam"},{"family":"Braillard","given":"Olivia"},{"family":"Chappuis","given":"François"},{"family":"Courvoisier","given":"Delphine S."},{"family":"Guessous","given":"Idris"},{"literal":"CoviCare Study Team"}],"issued":{"date-parts":[["2021",9]]}}}],"schema":"https://github.com/citation-style-language/schema/raw/master/csl-citation.json"} </w:instrText>
      </w:r>
      <w:r w:rsidR="00786686" w:rsidRPr="00740471">
        <w:rPr>
          <w:rFonts w:ascii="Arial" w:hAnsi="Arial" w:cs="Arial"/>
          <w:bCs/>
          <w:color w:val="000000" w:themeColor="text1"/>
          <w:lang w:val="en-US"/>
        </w:rPr>
        <w:fldChar w:fldCharType="separate"/>
      </w:r>
      <w:r w:rsidR="003D5167" w:rsidRPr="00740471">
        <w:rPr>
          <w:rFonts w:ascii="Arial" w:hAnsi="Arial" w:cs="Arial"/>
          <w:bCs/>
          <w:noProof/>
          <w:color w:val="000000" w:themeColor="text1"/>
          <w:lang w:val="en-US"/>
        </w:rPr>
        <w:t>[9]</w:t>
      </w:r>
      <w:r w:rsidR="00786686" w:rsidRPr="00740471">
        <w:rPr>
          <w:rFonts w:ascii="Arial" w:hAnsi="Arial" w:cs="Arial"/>
          <w:bCs/>
          <w:color w:val="000000" w:themeColor="text1"/>
          <w:lang w:val="en-US"/>
        </w:rPr>
        <w:fldChar w:fldCharType="end"/>
      </w:r>
      <w:r w:rsidR="00786686" w:rsidRPr="00740471">
        <w:rPr>
          <w:rFonts w:ascii="Arial" w:hAnsi="Arial" w:cs="Arial"/>
          <w:bCs/>
          <w:color w:val="000000" w:themeColor="text1"/>
          <w:lang w:val="en-US"/>
        </w:rPr>
        <w:t>.</w:t>
      </w:r>
      <w:r w:rsidR="00D51E63" w:rsidRPr="00740471">
        <w:rPr>
          <w:rFonts w:ascii="Arial" w:hAnsi="Arial" w:cs="Arial"/>
          <w:bCs/>
          <w:color w:val="000000" w:themeColor="text1"/>
          <w:lang w:val="en-US"/>
        </w:rPr>
        <w:t xml:space="preserve"> </w:t>
      </w:r>
      <w:r w:rsidR="00B40C11" w:rsidRPr="00740471">
        <w:rPr>
          <w:rFonts w:ascii="Arial" w:hAnsi="Arial" w:cs="Arial"/>
          <w:bCs/>
          <w:color w:val="000000" w:themeColor="text1"/>
          <w:lang w:val="en-US"/>
        </w:rPr>
        <w:t xml:space="preserve">These findings were corroborated in a systemic review and meta-analysis of 50 studies, as the prevalence of post-COVID-19 condition </w:t>
      </w:r>
      <w:r w:rsidR="00140904" w:rsidRPr="00740471">
        <w:rPr>
          <w:rFonts w:ascii="Arial" w:hAnsi="Arial" w:cs="Arial"/>
          <w:bCs/>
          <w:color w:val="000000" w:themeColor="text1"/>
          <w:lang w:val="en-US"/>
        </w:rPr>
        <w:t xml:space="preserve">30 days to 12 months after COVID-19 </w:t>
      </w:r>
      <w:r w:rsidR="00B40C11" w:rsidRPr="00740471">
        <w:rPr>
          <w:rFonts w:ascii="Arial" w:hAnsi="Arial" w:cs="Arial"/>
          <w:bCs/>
          <w:color w:val="000000" w:themeColor="text1"/>
          <w:lang w:val="en-US"/>
        </w:rPr>
        <w:t>was 54% in hospitalized individuals and 34% in non-hospitalized individuals</w:t>
      </w:r>
      <w:r w:rsidR="009E32A1" w:rsidRPr="00740471">
        <w:rPr>
          <w:rFonts w:ascii="Arial" w:hAnsi="Arial" w:cs="Arial"/>
          <w:bCs/>
          <w:color w:val="000000" w:themeColor="text1"/>
          <w:lang w:val="en-US"/>
        </w:rPr>
        <w:t xml:space="preserve"> </w:t>
      </w:r>
      <w:r w:rsidR="009E32A1" w:rsidRPr="00740471">
        <w:rPr>
          <w:rFonts w:ascii="Arial" w:hAnsi="Arial" w:cs="Arial"/>
          <w:bCs/>
          <w:color w:val="000000" w:themeColor="text1"/>
          <w:lang w:val="en-US"/>
        </w:rPr>
        <w:fldChar w:fldCharType="begin"/>
      </w:r>
      <w:r w:rsidR="009E32A1" w:rsidRPr="00740471">
        <w:rPr>
          <w:rFonts w:ascii="Arial" w:hAnsi="Arial" w:cs="Arial"/>
          <w:bCs/>
          <w:color w:val="000000" w:themeColor="text1"/>
          <w:lang w:val="en-US"/>
        </w:rPr>
        <w:instrText xml:space="preserve"> ADDIN ZOTERO_ITEM CSL_CITATION {"citationID":"oqJSiNTE","properties":{"formattedCitation":"[6]","plainCitation":"[6]","noteIndex":0},"citationItems":[{"id":23634,"uris":["http://zotero.org/users/local/hhPVnw6l/items/7QTDFQUW"],"itemData":{"id":23634,"type":"article-journal","abstract":"INTRODUCTION: This study aims to examine the worldwide prevalence of post COVID-19 condition, through a systematic review and meta-analysis.\nMETHODS: PubMed, Embase, and iSearch were searched on July 5, 2021 with verification extending to March 13, 2022. Using a random effects framework with DerSimonian-Laird estimator, we meta-analyzed post COVID-19 condition prevalence at 28+ days from infection.\nRESULTS: 50 studies were included, and 41 were meta-analyzed. Global estimated pooled prevalence of post COVID-19 condition was 0.43 (95% CI: 0.39,0.46). Hospitalized and non-hospitalized patients have estimates of 0.54 (95% CI: 0.44,0.63) and 0.34 (95% CI: 0.25,0.46), respectively. Regional prevalence estimates were Asia- 0.51 (95% CI: 0.37,0.65), Europe- 0.44 (95% CI: 0.32,0.56), and North America- 0.31 (95% CI: 0.21,0.43). Global prevalence for 30, 60, 90, and 120 days after infection were estimated to be 0.37 (95% CI: 0.26,0.49), 0.25 (95% CI: 0.15,0.38), 0.32 (95% CI: 0.14,0.57) and 0.49 (95% CI: 0.40,0.59), respectively. Fatigue was the most common symptom reported with a prevalence of 0.23 (95% CI: 0.17,0.30), followed by memory problems (0.14 [95% CI: 0.10,0.19]).\nDISCUSSION: This study finds post COVID-19 condition prevalence is substantial; the health effects of COVID-19 appear to be prolonged and can exert stress on the healthcare system.","container-title":"The Journal of Infectious Diseases","DOI":"10.1093/infdis/jiac136","ISSN":"1537-6613","journalAbbreviation":"J Infect Dis","language":"eng","note":"PMID: 35429399\nPMCID: PMC9047189","page":"jiac136","source":"PubMed","title":"Global Prevalence of Post COVID-19 Condition or Long COVID: A Meta-Analysis and Systematic Review","title-short":"Global Prevalence of Post COVID-19 Condition or Long COVID","author":[{"family":"Chen","given":"Chen"},{"family":"Haupert","given":"Spencer R."},{"family":"Zimmermann","given":"Lauren"},{"family":"Shi","given":"Xu"},{"family":"Fritsche","given":"Lars G."},{"family":"Mukherjee","given":"Bhramar"}],"issued":{"date-parts":[["2022",4,16]]}}}],"schema":"https://github.com/citation-style-language/schema/raw/master/csl-citation.json"} </w:instrText>
      </w:r>
      <w:r w:rsidR="009E32A1" w:rsidRPr="00740471">
        <w:rPr>
          <w:rFonts w:ascii="Arial" w:hAnsi="Arial" w:cs="Arial"/>
          <w:bCs/>
          <w:color w:val="000000" w:themeColor="text1"/>
          <w:lang w:val="en-US"/>
        </w:rPr>
        <w:fldChar w:fldCharType="separate"/>
      </w:r>
      <w:r w:rsidR="009E32A1" w:rsidRPr="00740471">
        <w:rPr>
          <w:rFonts w:ascii="Arial" w:hAnsi="Arial" w:cs="Arial"/>
          <w:bCs/>
          <w:noProof/>
          <w:color w:val="000000" w:themeColor="text1"/>
          <w:lang w:val="en-US"/>
        </w:rPr>
        <w:t>[6]</w:t>
      </w:r>
      <w:r w:rsidR="009E32A1" w:rsidRPr="00740471">
        <w:rPr>
          <w:rFonts w:ascii="Arial" w:hAnsi="Arial" w:cs="Arial"/>
          <w:bCs/>
          <w:color w:val="000000" w:themeColor="text1"/>
          <w:lang w:val="en-US"/>
        </w:rPr>
        <w:fldChar w:fldCharType="end"/>
      </w:r>
      <w:r w:rsidR="00B40C11" w:rsidRPr="00740471">
        <w:rPr>
          <w:rFonts w:ascii="Arial" w:hAnsi="Arial" w:cs="Arial"/>
          <w:bCs/>
          <w:color w:val="000000" w:themeColor="text1"/>
          <w:lang w:val="en-US"/>
        </w:rPr>
        <w:t xml:space="preserve">. </w:t>
      </w:r>
      <w:r w:rsidR="00D51E63" w:rsidRPr="00740471">
        <w:rPr>
          <w:rFonts w:ascii="Arial" w:hAnsi="Arial" w:cs="Arial"/>
          <w:bCs/>
          <w:color w:val="000000" w:themeColor="text1"/>
          <w:lang w:val="en-US"/>
        </w:rPr>
        <w:t>Although these studies have advanced the field, they display several limitations that need to be acknowledged.</w:t>
      </w:r>
      <w:r w:rsidR="00B92E84" w:rsidRPr="00740471">
        <w:rPr>
          <w:rFonts w:ascii="Arial" w:hAnsi="Arial" w:cs="Arial"/>
          <w:bCs/>
          <w:color w:val="000000" w:themeColor="text1"/>
          <w:lang w:val="en-US"/>
        </w:rPr>
        <w:t xml:space="preserve"> First, the majority of the previous studies had small sample sizes (i.e., less than 1,000 participants were included), potentially undermining the generalizability of their findings</w:t>
      </w:r>
      <w:r w:rsidR="006E0BA8" w:rsidRPr="00740471">
        <w:rPr>
          <w:rFonts w:ascii="Arial" w:hAnsi="Arial" w:cs="Arial"/>
          <w:bCs/>
          <w:color w:val="000000" w:themeColor="text1"/>
          <w:lang w:val="en-US"/>
        </w:rPr>
        <w:t xml:space="preserve"> </w:t>
      </w:r>
      <w:r w:rsidR="006E0BA8" w:rsidRPr="00740471">
        <w:rPr>
          <w:rFonts w:ascii="Arial" w:hAnsi="Arial" w:cs="Arial"/>
          <w:bCs/>
          <w:color w:val="000000" w:themeColor="text1"/>
          <w:lang w:val="en-US"/>
        </w:rPr>
        <w:fldChar w:fldCharType="begin"/>
      </w:r>
      <w:r w:rsidR="003D5167" w:rsidRPr="00740471">
        <w:rPr>
          <w:rFonts w:ascii="Arial" w:hAnsi="Arial" w:cs="Arial"/>
          <w:bCs/>
          <w:color w:val="000000" w:themeColor="text1"/>
          <w:lang w:val="en-US"/>
        </w:rPr>
        <w:instrText xml:space="preserve"> ADDIN ZOTERO_ITEM CSL_CITATION {"citationID":"1UoJAVHH","properties":{"formattedCitation":"[5,9\\uc0\\u8211{}13,15]","plainCitation":"[5,9–13,15]","noteIndex":0},"citationItems":[{"id":20864,"uris":["http://zotero.org/users/local/hhPVnw6l/items/DB5YSULG"],"itemData":{"id":20864,"type":"article-journal","abstract":"OBJECTIVES: To describe the clinical evolution and predictors of symptom persistence during 2 months' follow-up in adults with noncritical coronavirus disease 2019 (COVID-19).\nMETHODS: We performed descriptive clinical follow-up (day (D) 7, D30 and D60) of 150 patients with noncritical COVID-19 confirmed by real-time reverse transcriptase PCR at Tours University Hospital from 17 March to 3 June 2020, including demographic, clinical and laboratory data collected from the electronic medical records and by phone call. Persisting symptoms were defined by the presence at D30 or D60 of at least one of the following: weight loss ≥5%, severe dyspnoea or asthenia, chest pain, palpitations, anosmia/ageusia, headache, cutaneous signs, arthralgia, myalgia, digestive disorders, fever or sick leave.\nRESULTS: At D30, 68% (103/150) of patients had at least one symptom; and at D60, 66% (86/130) had symptoms, mainly anosmia/ageusia: 59% (89/150) at symptom onset, 28% (40/150) at D30 and 23% (29/130) at D60. Dyspnoea concerned 36.7% (55/150) patients at D30 and 30% (39/130) at D60. Half of the patients (74/150) at D30 and 40% (52/130) at D60 reported asthenia. Persistent symptoms at D60 were significantly associated with age 40 to 60 years old, hospital admission and abnormal auscultation at symptom onset. At D30, severe COVID-19 and/or dyspnoea at symptom onset were additional factors associated with persistent symptoms.\nCONCLUSIONS: Up to 2 months after symptom onset, two thirds of adults with noncritical COVID-19 had complaints, mainly anosmia/ageusia, dyspnoea or asthenia. A prolonged medical follow-up of patients with COVID-19 seems essential, whatever the initial clinical presentation.","container-title":"Clinical Microbiology and Infection: The Official Publication of the European Society of Clinical Microbiology and Infectious Diseases","DOI":"10.1016/j.cmi.2020.09.052","ISSN":"1469-0691","issue":"2","journalAbbreviation":"Clin Microbiol Infect","language":"eng","note":"PMID: 33031948\nPMCID: PMC7534895","page":"258-263","source":"PubMed","title":"Follow-up of adults with noncritical COVID-19 two months after symptom onset","volume":"27","author":[{"family":"Carvalho-Schneider","given":"Claudia"},{"family":"Laurent","given":"Emeline"},{"family":"Lemaignen","given":"Adrien"},{"family":"Beaufils","given":"Emilie"},{"family":"Bourbao-Tournois","given":"Céline"},{"family":"Laribi","given":"Saïd"},{"family":"Flament","given":"Thomas"},{"family":"Ferreira-Maldent","given":"Nicole"},{"family":"Bruyère","given":"Franck"},{"family":"Stefic","given":"Karl"},{"family":"Gaudy-Graffin","given":"Catherine"},{"family":"Grammatico-Guillon","given":"Leslie"},{"family":"Bernard","given":"Louis"}],"issued":{"date-parts":[["2021",2]]}}},{"id":23504,"uris":["http://zotero.org/users/local/hhPVnw6l/items/RLNC78NL"],"itemData":{"id":23504,"type":"article-journal","abstract":"BACKGROUND: With millions of SARS-CoV-2 infections worldwide, increasing numbers of patients are coming forward with long-term clinical effects of the disease lasting several weeks to months.\nOBJECTIVE: To characterize symptoms 7 to 9 months after diagnosis of COVID-19.\nDESIGN: Self-reported surveys and semistructured telephone interviews at enrollment and 30 to 45 days and 7 to 9 months from diagnosis.\nSETTING: From 18 March to 15 May 2020, symptomatic persons who tested positive for SARS-CoV-2 at the Geneva University Hospitals were followed by CoviCare, a virtual, clinical, outpatient follow-up program. Persons were contacted again at 30 to 45 days and 7 to 9 months from diagnosis.\nPARTICIPANTS: Persons who were a part of the CoviCare program from 18 March to 15 May 2020.\nMEASUREMENTS: A standardized interview of symptoms consistent with COVID-19, with grading of intensity.\nRESULTS: Of the 629 participants in the study who completed the baseline interviews, 410 completed follow-up at 7 to 9 months after COVID-19 diagnosis; 39.0% reported residual symptoms. Fatigue (20.7%) was the most common symptom reported, followed by loss of taste or smell (16.8%), dyspnea (11.7%), and headache (10.0%).\nLIMITATION: Limitations include generalizability and missing data for 34.8% of participants.\nCONCLUSION: Residual symptoms after SARS-CoV-2 infection are common among otherwise young and healthy persons followed in an outpatient setting. These findings contribute to the recognition of long-term effects in a disease mostly counted by its death toll to date by promoting communication on postacute sequelae of SARS-CoV-2 and encouraging physicians to continue long-term monitoring of their patients.\nPRIMARY FUNDING SOURCE: None.","container-title":"Annals of Internal Medicine","DOI":"10.7326/M21-0878","ISSN":"1539-3704","issue":"9","journalAbbreviation":"Ann Intern Med","language":"eng","note":"PMID: 34224254\nPMCID: PMC8280535","page":"1252-1260","source":"PubMed","title":"Prevalence of Symptoms More Than Seven Months After Diagnosis of Symptomatic COVID-19 in an Outpatient Setting","volume":"174","author":[{"family":"Nehme","given":"Mayssam"},{"family":"Braillard","given":"Olivia"},{"family":"Chappuis","given":"François"},{"family":"Courvoisier","given":"Delphine S."},{"family":"Guessous","given":"Idris"},{"literal":"CoviCare Study Team"}],"issued":{"date-parts":[["2021",9]]}}},{"id":23507,"uris":["http://zotero.org/users/local/hhPVnw6l/items/H65Q64ZQ"],"itemData":{"id":23507,"type":"article-journal","abstract":"OBJECTIVES: To assess the prevalence of and factors associated with post-coronavirus disease 2019 (COVID-19) syndrome 6 months after the onset.\nMETHODS: A bidirectional prospective study. Interviews investigated symptoms potentially associated with COVID-19 6 months after the disease onset of all consecutive adult inpatients and outpatients with COVID-19 attending Udine Hospital (Italy) from March to May 2020. IgG antibodies against Severe Acute Respiratory Syndrome Coronavirus 2 (SARS-CoV-2) were also evaluated 6 months after the onset of symptoms, at the time of the interview.\nRESULTS: A total of 599 individuals were included (320 female, 53.4%; mean age 53 years, SD 15.8) and interviewed 187 days (22 SD) after onset. The prevalence of post-COVID-19 syndrome was 40.2% (241/599). The presence of IgG antibodies was significantly associated with the occurrence of post-COVID-19 syndrome (OR 2.56, 95% CI 1.48-4.38, p 0.001) and median SARS-CoV-2 IgG titres were significantly higher in patients with post-COVID-19 syndrome than in patients without symptoms (42.1, IQR 17.1-78.4 vs. 29.1, IQR 12.1-54.2 kAU/L, p 0.004). Female gender (OR 1.55, 95% CI 1.05-2.27), a proportional increase in the number of symptoms at the onset of COVID-19 (OR 1.81, 95% CI 1.59-2.05) and ICU admission OR 3.10, 95% CI 1.18-8.11) were all independent risk factors for post-COVID-19 syndrome. The same predictors also emerged in a subgroup of 231 patients with the serological follow-up available at the time of the interview alongside the proportional increase in anti-SARS-CoV-2 IgG (OR 1.01, 95% CI 1.00-1.02, p 0.04).\nDISCUSSION: Prospective follow-up could be offered to specific subgroups of COVID-10 patients, to identify typical symptoms and persistently high anti-SARS-CoV-2 IgG titres as a means of early detection of post-COVID-19 long-term sequelae.","container-title":"Clinical Microbiology and Infection: The Official Publication of the European Society of Clinical Microbiology and Infectious Diseases","DOI":"10.1016/j.cmi.2021.05.033","ISSN":"1469-0691","issue":"10","journalAbbreviation":"Clin Microbiol Infect","language":"eng","note":"PMID: 34111579\nPMCID: PMC8180450","page":"1507-1513","source":"PubMed","title":"Post-COVID-19 symptoms 6 months after acute infection among hospitalized and non-hospitalized patients","volume":"27","author":[{"family":"Peghin","given":"Maddalena"},{"family":"Palese","given":"Alvisa"},{"family":"Venturini","given":"Margherita"},{"family":"De Martino","given":"Maria"},{"family":"Gerussi","given":"Valentina"},{"family":"Graziano","given":"Elena"},{"family":"Bontempo","given":"Giulia"},{"family":"Marrella","given":"Francesco"},{"family":"Tommasini","given":"Alberto"},{"family":"Fabris","given":"Martina"},{"family":"Curcio","given":"Francesco"},{"family":"Isola","given":"Miriam"},{"family":"Tascini","given":"Carlo"}],"issued":{"date-parts":[["2021",10]]}}},{"id":23510,"uris":["http://zotero.org/users/local/hhPVnw6l/items/PI58KNTG"],"itemData":{"id":23510,"type":"article-journal","abstract":"BACKGROUND: Long COVID is defined as the persistence of symptoms beyond 3 months after severe acute respiratory syndrome coronavirus 2 (SARS-CoV-2) infection. To better understand the long-term course and etiology of symptoms we analyzed a cohort of patients with COVID-19 prospectively.\nMETHODS: Patients were included at 5 months after acute COVID-19 in this prospective, noninterventional, follow-up study. Patients followed until 12 months after COVID-19 symptom onset (n = 96; 32.3% hospitalized, 55.2% females) were included in this analysis of symptoms, quality of life (based on an SF-12 survey), laboratory parameters including antinuclear antibodies (ANAs), and SARS-CoV-2 antibody levels.\nRESULTS: At month 12, only 22.9% of patients were completely free of symptoms and the most frequent symptoms were reduced exercise capacity (56.3%), fatigue (53.1%), dyspnea (37.5%), and problems with concentration (39.6%), finding words (32.3%), and sleeping (26.0%). Females showed significantly more neurocognitive symptoms than males. ANA titers were ≥1:160 in 43.6% of patients at 12 months post-COVID-19 symptom onset, and neurocognitive symptom frequency was significantly higher in the group with an ANA titer ≥1:160 versus &lt;1:160. Compared with patients without symptoms, patients with ≥1 long-COVID symptom at 12 months did not differ significantly with respect to their SARS-CoV-2 antibody levels but had a significantly reduced physical and mental life quality compared with patients without symptoms.\nCONCLUSIONS: Neurocognitive long-COVID symptoms can persist ≥1 year after COVID-19 symptom onset and reduce life quality significantly. Several neurocognitive symptoms were associated with ANA titer elevations. This may indicate autoimmunity as a cofactor in etiology of long COVID.","container-title":"Clinical Infectious Diseases: An Official Publication of the Infectious Diseases Society of America","DOI":"10.1093/cid/ciab611","ISSN":"1537-6591","issue":"7","journalAbbreviation":"Clin Infect Dis","language":"eng","note":"PMID: 34223884\nPMCID: PMC8394862","page":"1191-1198","source":"PubMed","title":"Persistent Symptoms in Adult Patients 1 Year After Coronavirus Disease 2019 (COVID-19): A Prospective Cohort Study","title-short":"Persistent Symptoms in Adult Patients 1 Year After Coronavirus Disease 2019 (COVID-19)","volume":"74","author":[{"family":"Seeßle","given":"Jessica"},{"family":"Waterboer","given":"Tim"},{"family":"Hippchen","given":"Theresa"},{"family":"Simon","given":"Julia"},{"family":"Kirchner","given":"Marietta"},{"family":"Lim","given":"Adeline"},{"family":"Müller","given":"Barbara"},{"family":"Merle","given":"Uta"}],"issued":{"date-parts":[["2022",4,9]]}}},{"id":23513,"uris":["http://zotero.org/users/local/hhPVnw6l/items/ZP7WPLQV"],"itemData":{"id":23513,"type":"article-journal","abstract":"OBJECTIVES: Symptom persistence weeks after laboratory-confirmed severe acute respiratory syndrome coronavirus 2 (SARS-CoV-2) clearance is a relatively common long-term complication of Coronavirus disease 2019 (COVID-19). Little is known about this phenomenon in older adults. The present study aimed at determining the prevalence of persistent symptoms among older COVID-19 survivors and identifying symptom patterns.\nDESIGN: Cross-sectional study.\nSETTING AND PARTICIPANTS: We analyzed data collected in people 65 years and older (n = 165) who were hospitalized for COVID-19 and then admitted to the Day Hospital Post-COVID 19 of the Fondazione Policlinico Universitario \"Agostino Gemelli\" IRCCS (Rome, Italy) between April and December 2020. All patients tested negative for SARS-CoV-2 and met the World Health Organization criteria for quarantine discontinuation.\nMEASURES: Patients were offered multidisciplinary individualized assessments. The persistence of symptoms was evaluated on admission using a standardized questionnaire.\nRESULTS: The mean age was 73.1 ± 6.2 years (median 72, interquartile range 27), and 63 (38.4%) were women. The average time elapsed from hospital discharge was 76.8 ± 20.3 days (range 25-109 days). On admission, 137 (83%) patients reported at least 1 persistent symptom. Of these, more than one-third reported 1 or 2 symptoms and 46.3% had 3 or more symptoms. The rate of symptom persistence was not significantly different when patients were stratified according to median age. Compared with those with no persistent symptoms, patients with symptom persistence reported a greater number of symptoms during acute COVID-19 (5.3 ± 3.0 vs 3.3 ± 2.0; P &lt; .001). The most common persistent symptoms were fatigue (53.1%), dyspnea (51.5%), joint pain (22.2%), and cough (16.7%). The likelihood of symptom persistence was higher in those who had experienced fatigue during acute COVID-19.\nCONCLUSIONS AND IMPLICATIONS: Persistent symptoms are frequently experienced by older adults who have been hospitalized for COVID-19. Follow-up programs should be implemented to monitor and care for long-term COVID-19-related health issues.","container-title":"Journal of the American Medical Directors Association","DOI":"10.1016/j.jamda.2021.07.003","ISSN":"1538-9375","issue":"9","journalAbbreviation":"J Am Med Dir Assoc","language":"eng","note":"PMID: 34352201\nPMCID: PMC8286874","page":"1840-1844","source":"PubMed","title":"Prevalence and Predictors of Persistence of COVID-19 Symptoms in Older Adults: A Single-Center Study","title-short":"Prevalence and Predictors of Persistence of COVID-19 Symptoms in Older Adults","volume":"22","author":[{"family":"Tosato","given":"Matteo"},{"family":"Carfì","given":"Angelo"},{"family":"Martis","given":"Ilaria"},{"family":"Pais","given":"Cristina"},{"family":"Ciciarello","given":"Francesca"},{"family":"Rota","given":"Elisabetta"},{"family":"Tritto","given":"Marcello"},{"family":"Salerno","given":"Andrea"},{"family":"Zazzara","given":"Maria Beatrice"},{"family":"Martone","given":"Anna Maria"},{"family":"Paglionico","given":"Annamaria"},{"family":"Petricca","given":"Luca"},{"family":"Brandi","given":"Vincenzo"},{"family":"Capalbo","given":"Gennaro"},{"family":"Picca","given":"Anna"},{"family":"Calvani","given":"Riccardo"},{"family":"Marzetti","given":"Emanuele"},{"family":"Landi","given":"Francesco"},{"literal":"Gemelli Against COVID-19 Post-Acute Care Team"}],"issued":{"date-parts":[["2021",9]]}}},{"id":23516,"uris":["http://zotero.org/users/local/hhPVnw6l/items/P2ETIQTX"],"itemData":{"id":23516,"type":"article-journal","abstract":"About 10% of people infected by severe acute respiratory syndrome coronavirus 2 experience post COVID-19 disease. We analysed data from 968 adult patients (5350 person-months) with a confirmed infection enroled in the ComPaRe long COVID cohort, a disease prevalent prospective e-cohort of such patients in France. Day-by-day prevalence of post COVID-19 symptoms was determined from patients' responses to the Long COVID Symptom Tool, a validated self-reported questionnaire assessing 53 symptoms. Among patients symptomatic after 2 months, 85% still reported symptoms one year after their symptom onset. Evolution of symptoms showed a decreasing prevalence over time for 27/53 symptoms (e.g., loss of taste/smell); a stable prevalence over time for 18/53 symptoms (e.g., dyspnoea), and an increasing prevalence over time for 8/53 symptoms (e.g., paraesthesia). The disease impact on patients' lives began increasing 6 months after onset. Our results are of importance to understand the natural history of post COVID-19 disease.","container-title":"Nature Communications","DOI":"10.1038/s41467-022-29513-z","ISSN":"2041-1723","issue":"1","journalAbbreviation":"Nat Commun","language":"eng","note":"PMID: 35383197\nPMCID: PMC8983754","page":"1812","source":"PubMed","title":"Course of post COVID-19 disease symptoms over time in the ComPaRe long COVID prospective e-cohort","volume":"13","author":[{"family":"Tran","given":"Viet-Thi"},{"family":"Porcher","given":"Raphaël"},{"family":"Pane","given":"Isabelle"},{"family":"Ravaud","given":"Philippe"}],"issued":{"date-parts":[["2022",4,5]]}}},{"id":23522,"uris":["http://zotero.org/users/local/hhPVnw6l/items/CDTJYD6F"],"itemData":{"id":23522,"type":"article-journal","abstract":"Post-acute sequelae of COVID-19, also known as \"long COVID,\" is used to describe the long-term symptoms that might be experienced weeks to months after primary infection with SARS-CoV-2, the virus that causes COVID-19. Among persons with a previous COVID-19 diagnosis, estimates of the prevalence of sequelae range from 5% among nonhospitalized persons to 80% among hospitalized persons (1,2). Studies have analyzed the aftereffects of COVID-19, but few have assessed the demographic characteristics associated with long COVID (3,4). Health disparities resulting from pervasive structural and socioeconomic barriers in the U.S. health care system might contribute to differences in these effects and might continue to exacerbate existing inequities (5). To identify trends in post-acute sequelae, the Long Beach Department of Health and Human Services (LBDHHS) interviewed a random sample of 366 persons aged ≥18 years who received a positive SARS-CoV-2 test result during April 1-December 10, 2020. One third of the persons interviewed reported having at least one symptom 2 months after their positive test result, with higher odds of sequelae among persons aged 40-54 years, females, and those with preexisting conditions. Black or African American (Black) participants had higher odds of reporting dyspnea and myalgia/arthralgia compared with other racial/ethnic groups. Persons who were aged ≥40 years, female, Black, or who reported known preexisting conditions also reported higher numbers of distinct sequelae. As the number of recovered COVID-19 patients increases, monitoring the prevalence of post-acute sequelae among larger cohorts in diverse populations will be necessary to understand and manage this condition. Identification of groups disproportionately affected by post-acute COVID-19 sequelae can help develop efforts to prioritize preventions and treatment strategies, including vaccination of groups at higher risk for these long-term sequelae, and access to testing and care for post-acute sequelae.","container-title":"MMWR. Morbidity and mortality weekly report","DOI":"10.15585/mmwr.mm7037a2","ISSN":"1545-861X","issue":"37","journalAbbreviation":"MMWR Morb Mortal Wkly Rep","language":"eng","note":"PMID: 34529639\nPMCID: PMC8445372","page":"1274-1277","source":"PubMed","title":"Post-Acute Sequelae of SARS-CoV-2 Infection Among Adults Aged ≥18 Years - Long Beach, California, April 1-December 10, 2020","volume":"70","author":[{"family":"Yomogida","given":"Kyle"},{"family":"Zhu","given":"Sophie"},{"family":"Rubino","given":"Francesca"},{"family":"Figueroa","given":"Wilma"},{"family":"Balanji","given":"Nora"},{"family":"Holman","given":"Emily"}],"issued":{"date-parts":[["2021",9,17]]}}}],"schema":"https://github.com/citation-style-language/schema/raw/master/csl-citation.json"} </w:instrText>
      </w:r>
      <w:r w:rsidR="006E0BA8" w:rsidRPr="00740471">
        <w:rPr>
          <w:rFonts w:ascii="Arial" w:hAnsi="Arial" w:cs="Arial"/>
          <w:bCs/>
          <w:color w:val="000000" w:themeColor="text1"/>
          <w:lang w:val="en-US"/>
        </w:rPr>
        <w:fldChar w:fldCharType="separate"/>
      </w:r>
      <w:r w:rsidR="003D5167" w:rsidRPr="00740471">
        <w:rPr>
          <w:rFonts w:ascii="Arial" w:hAnsi="Arial" w:cs="Arial"/>
          <w:color w:val="000000" w:themeColor="text1"/>
        </w:rPr>
        <w:t>[5,9–13,15]</w:t>
      </w:r>
      <w:r w:rsidR="006E0BA8" w:rsidRPr="00740471">
        <w:rPr>
          <w:rFonts w:ascii="Arial" w:hAnsi="Arial" w:cs="Arial"/>
          <w:bCs/>
          <w:color w:val="000000" w:themeColor="text1"/>
          <w:lang w:val="en-US"/>
        </w:rPr>
        <w:fldChar w:fldCharType="end"/>
      </w:r>
      <w:r w:rsidR="00B92E84" w:rsidRPr="00740471">
        <w:rPr>
          <w:rFonts w:ascii="Arial" w:hAnsi="Arial" w:cs="Arial"/>
          <w:bCs/>
          <w:color w:val="000000" w:themeColor="text1"/>
          <w:lang w:val="en-US"/>
        </w:rPr>
        <w:t>.</w:t>
      </w:r>
      <w:r w:rsidR="006E0BA8" w:rsidRPr="00740471">
        <w:rPr>
          <w:rFonts w:ascii="Arial" w:hAnsi="Arial" w:cs="Arial"/>
          <w:bCs/>
          <w:color w:val="000000" w:themeColor="text1"/>
          <w:lang w:val="en-US"/>
        </w:rPr>
        <w:t xml:space="preserve"> Second,</w:t>
      </w:r>
      <w:r w:rsidR="004B40DA" w:rsidRPr="00740471">
        <w:rPr>
          <w:rFonts w:ascii="Arial" w:hAnsi="Arial" w:cs="Arial"/>
          <w:bCs/>
          <w:color w:val="000000" w:themeColor="text1"/>
          <w:lang w:val="en-US"/>
        </w:rPr>
        <w:t xml:space="preserve"> data were </w:t>
      </w:r>
      <w:r w:rsidR="00CE29E5" w:rsidRPr="00740471">
        <w:rPr>
          <w:rFonts w:ascii="Arial" w:hAnsi="Arial" w:cs="Arial"/>
          <w:bCs/>
          <w:color w:val="000000" w:themeColor="text1"/>
          <w:lang w:val="en-US"/>
        </w:rPr>
        <w:t xml:space="preserve">predominantly </w:t>
      </w:r>
      <w:r w:rsidR="004B40DA" w:rsidRPr="00740471">
        <w:rPr>
          <w:rFonts w:ascii="Arial" w:hAnsi="Arial" w:cs="Arial"/>
          <w:bCs/>
          <w:color w:val="000000" w:themeColor="text1"/>
          <w:lang w:val="en-US"/>
        </w:rPr>
        <w:t xml:space="preserve">obtained </w:t>
      </w:r>
      <w:r w:rsidR="004D1C50" w:rsidRPr="00740471">
        <w:rPr>
          <w:rFonts w:ascii="Arial" w:hAnsi="Arial" w:cs="Arial"/>
          <w:bCs/>
          <w:color w:val="000000" w:themeColor="text1"/>
          <w:lang w:val="en-US"/>
        </w:rPr>
        <w:t>from</w:t>
      </w:r>
      <w:r w:rsidR="004B40DA" w:rsidRPr="00740471">
        <w:rPr>
          <w:rFonts w:ascii="Arial" w:hAnsi="Arial" w:cs="Arial"/>
          <w:bCs/>
          <w:color w:val="000000" w:themeColor="text1"/>
          <w:lang w:val="en-US"/>
        </w:rPr>
        <w:t xml:space="preserve"> hospital settings</w:t>
      </w:r>
      <w:r w:rsidR="00757391" w:rsidRPr="00740471">
        <w:rPr>
          <w:rFonts w:ascii="Arial" w:hAnsi="Arial" w:cs="Arial"/>
          <w:bCs/>
          <w:color w:val="000000" w:themeColor="text1"/>
          <w:lang w:val="en-US"/>
        </w:rPr>
        <w:t xml:space="preserve"> </w:t>
      </w:r>
      <w:r w:rsidR="00757391" w:rsidRPr="00740471">
        <w:rPr>
          <w:rFonts w:ascii="Arial" w:hAnsi="Arial" w:cs="Arial"/>
          <w:bCs/>
          <w:color w:val="000000" w:themeColor="text1"/>
          <w:lang w:val="en-US"/>
        </w:rPr>
        <w:fldChar w:fldCharType="begin"/>
      </w:r>
      <w:r w:rsidR="00260006" w:rsidRPr="00740471">
        <w:rPr>
          <w:rFonts w:ascii="Arial" w:hAnsi="Arial" w:cs="Arial"/>
          <w:bCs/>
          <w:color w:val="000000" w:themeColor="text1"/>
          <w:lang w:val="en-US"/>
        </w:rPr>
        <w:instrText xml:space="preserve"> ADDIN ZOTERO_ITEM CSL_CITATION {"citationID":"hvchBZbd","properties":{"formattedCitation":"[4,5,8\\uc0\\u8211{}12]","plainCitation":"[4,5,8–12]","noteIndex":0},"citationItems":[{"id":23631,"uris":["http://zotero.org/users/local/hhPVnw6l/items/JJQ8MM5Q"],"itemData":{"id":23631,"type":"article-journal","abstract":"OBJECTIVE: To quantify rates of organ specific dysfunction in individuals with covid-19 after discharge from hospital compared with a matched control group from the general population.\nDESIGN: Retrospective cohort study.\nSETTING: NHS hospitals in England.\nPARTICIPANTS: 47 780 individuals (mean age 65, 55% men) in hospital with covid-19 and discharged alive by 31 August 2020, exactly matched to controls from a pool of about 50 million people in England for personal and clinical characteristics from 10 years of electronic health records.\nMAIN OUTCOME MEASURES: Rates of hospital readmission (or any admission for controls), all cause mortality, and diagnoses of respiratory, cardiovascular, metabolic, kidney, and liver diseases until 30 September 2020. Variations in rate ratios by age, sex, and ethnicity.\nRESULTS: Over a mean follow-up of 140 days, nearly a third of individuals who were discharged from hospital after acute covid-19 were readmitted (14 060 of 47 780) and more than 1 in 10 (5875) died after discharge, with these events occurring at rates four and eight times greater, respectively, than in the matched control group. Rates of respiratory disease (P&lt;0.001), diabetes (P&lt;0.001), and cardiovascular disease (P&lt;0.001) were also significantly raised in patients with covid-19, with 770 (95% confidence interval 758 to 783), 127 (122 to 132), and 126 (121 to 131) diagnoses per 1000 person years, respectively. Rate ratios were greater for individuals aged less than 70 than for those aged 70 or older, and in ethnic minority groups compared with the white population, with the largest differences seen for respiratory disease (10.5 (95% confidence interval 9.7 to 11.4) for age less than 70 years v 4.6 (4.3 to 4.8) for age ≥70, and 11.4 (9.8 to 13.3) for non-white v 5.2 (5.0 to 5.5) for white individuals).\nCONCLUSIONS: Individuals discharged from hospital after covid-19 had increased rates of multiorgan dysfunction compared with the expected risk in the general population. The increase in risk was not confined to the elderly and was not uniform across ethnicities. The diagnosis, treatment, and prevention of post-covid syndrome requires integrated rather than organ or disease specific approaches, and urgent research is needed to establish the risk factors.","container-title":"BMJ (Clinical research ed.)","DOI":"10.1136/bmj.n693","ISSN":"1756-1833","journalAbbreviation":"BMJ","language":"eng","note":"PMID: 33789877\nPMCID: PMC8010267","page":"n693","source":"PubMed","title":"Post-covid syndrome in individuals admitted to hospital with covid-19: retrospective cohort study","title-short":"Post-covid syndrome in individuals admitted to hospital with covid-19","volume":"372","author":[{"family":"Ayoubkhani","given":"Daniel"},{"family":"Khunti","given":"Kamlesh"},{"family":"Nafilyan","given":"Vahé"},{"family":"Maddox","given":"Thomas"},{"family":"Humberstone","given":"Ben"},{"family":"Diamond","given":"Ian"},{"family":"Banerjee","given":"Amitava"}],"issued":{"date-parts":[["2021",3,31]]}}},{"id":20864,"uris":["http://zotero.org/users/local/hhPVnw6l/items/DB5YSULG"],"itemData":{"id":20864,"type":"article-journal","abstract":"OBJECTIVES: To describe the clinical evolution and predictors of symptom persistence during 2 months' follow-up in adults with noncritical coronavirus disease 2019 (COVID-19).\nMETHODS: We performed descriptive clinical follow-up (day (D) 7, D30 and D60) of 150 patients with noncritical COVID-19 confirmed by real-time reverse transcriptase PCR at Tours University Hospital from 17 March to 3 June 2020, including demographic, clinical and laboratory data collected from the electronic medical records and by phone call. Persisting symptoms were defined by the presence at D30 or D60 of at least one of the following: weight loss ≥5%, severe dyspnoea or asthenia, chest pain, palpitations, anosmia/ageusia, headache, cutaneous signs, arthralgia, myalgia, digestive disorders, fever or sick leave.\nRESULTS: At D30, 68% (103/150) of patients had at least one symptom; and at D60, 66% (86/130) had symptoms, mainly anosmia/ageusia: 59% (89/150) at symptom onset, 28% (40/150) at D30 and 23% (29/130) at D60. Dyspnoea concerned 36.7% (55/150) patients at D30 and 30% (39/130) at D60. Half of the patients (74/150) at D30 and 40% (52/130) at D60 reported asthenia. Persistent symptoms at D60 were significantly associated with age 40 to 60 years old, hospital admission and abnormal auscultation at symptom onset. At D30, severe COVID-19 and/or dyspnoea at symptom onset were additional factors associated with persistent symptoms.\nCONCLUSIONS: Up to 2 months after symptom onset, two thirds of adults with noncritical COVID-19 had complaints, mainly anosmia/ageusia, dyspnoea or asthenia. A prolonged medical follow-up of patients with COVID-19 seems essential, whatever the initial clinical presentation.","container-title":"Clinical Microbiology and Infection: The Official Publication of the European Society of Clinical Microbiology and Infectious Diseases","DOI":"10.1016/j.cmi.2020.09.052","ISSN":"1469-0691","issue":"2","journalAbbreviation":"Clin Microbiol Infect","language":"eng","note":"PMID: 33031948\nPMCID: PMC7534895","page":"258-263","source":"PubMed","title":"Follow-up of adults with noncritical COVID-19 two months after symptom onset","volume":"27","author":[{"family":"Carvalho-Schneider","given":"Claudia"},{"family":"Laurent","given":"Emeline"},{"family":"Lemaignen","given":"Adrien"},{"family":"Beaufils","given":"Emilie"},{"family":"Bourbao-Tournois","given":"Céline"},{"family":"Laribi","given":"Saïd"},{"family":"Flament","given":"Thomas"},{"family":"Ferreira-Maldent","given":"Nicole"},{"family":"Bruyère","given":"Franck"},{"family":"Stefic","given":"Karl"},{"family":"Gaudy-Graffin","given":"Catherine"},{"family":"Grammatico-Guillon","given":"Leslie"},{"family":"Bernard","given":"Louis"}],"issued":{"date-parts":[["2021",2]]}}},{"id":23502,"uris":["http://zotero.org/users/local/hhPVnw6l/items/PX9424JP"],"itemData":{"id":23502,"type":"article-journal","abstract":"BACKGROUND: The long-term sequalae of COVID-19 remain poorly characterized. We assessed persistent symptoms in previously hospitalized patients with COVID-19 and assessed potential risk factors.\nMETHODS: Data were collected from patients discharged from 4 hospitals in Moscow, Russia between 8 April and 10 July 2020. Participants were interviewed via telephone using an ISARIC Long-term Follow-up Study questionnaire.\nRESULTS: 2,649 of 4755 (56%) discharged patients were successfully evaluated, at median 218 (IQR 200, 236) days post-discharge. COVID-19 diagnosis was clinical in 1291 and molecular in 1358. Most cases were mild, but 902 (34%) required supplemental oxygen and 68 (2.6%) needed ventilatory support. Median age was 56 years (IQR 46, 66) and 1,353 (51.1%) were women. Persistent symptoms were reported by 1247 (47.1%) participants, with fatigue (21.2%), shortness of breath (14.5%) and forgetfulness (9.1%) the most common symptoms and chronic fatigue (25%) and respiratory (17.2%) the most common symptom categories. Female sex was associated with any persistent symptom category OR 1.83 (95% CI 1.55 to 2.17) with association being strongest for dermatological (3.26, 2.36 to 4.57) symptoms. Asthma and chronic pulmonary disease were not associated with persistent symptoms overall, but asthma was associated with neurological (1.95, 1.25 to 2.98) and mood and behavioural changes (2.02, 1.24 to 3.18), and chronic pulmonary disease was associated with chronic fatigue (1.68, 1.21 to 2.32).\nCONCLUSIONS: Almost half of adults admitted to hospital due to COVID-19 reported persistent symptoms 6 to 8 months after discharge. Fatigue and respiratory symptoms were most common, and female sex was associated with persistent symptoms.","container-title":"Clinical and Experimental Allergy: Journal of the British Society for Allergy and Clinical Immunology","DOI":"10.1111/cea.13997","ISSN":"1365-2222","issue":"9","journalAbbreviation":"Clin Exp Allergy","language":"eng","note":"PMID: 34351016\nPMCID: PMC8444748","page":"1107-1120","source":"PubMed","title":"Incidence and risk factors for persistent symptoms in adults previously hospitalized for COVID-19","volume":"51","author":[{"family":"Munblit","given":"Daniel"},{"family":"Bobkova","given":"Polina"},{"family":"Spiridonova","given":"Ekaterina"},{"family":"Shikhaleva","given":"Anastasia"},{"family":"Gamirova","given":"Aysylu"},{"family":"Blyuss","given":"Oleg"},{"family":"Nekliudov","given":"Nikita"},{"family":"Bugaeva","given":"Polina"},{"family":"Andreeva","given":"Margarita"},{"family":"DunnGalvin","given":"Audrey"},{"family":"Comberiati","given":"Pasquale"},{"family":"Apfelbacher","given":"Christian"},{"family":"Genuneit","given":"Jon"},{"family":"Avdeev","given":"Sergey"},{"family":"Kapustina","given":"Valentina"},{"family":"Guekht","given":"Alla"},{"family":"Fomin","given":"Victor"},{"family":"Svistunov","given":"Andrey A."},{"family":"Timashev","given":"Peter"},{"family":"Subbot","given":"Vladislav S."},{"family":"Royuk","given":"Valery V."},{"family":"Drake","given":"Thomas M."},{"family":"Hanson","given":"Sarah Wulf"},{"family":"Merson","given":"Laura"},{"family":"Carson","given":"Gail"},{"family":"Horby","given":"Peter"},{"family":"Sigfrid","given":"Louise"},{"family":"Scott","given":"Janet T."},{"family":"Semple","given":"Malcolm G."},{"family":"Warner","given":"John O."},{"family":"Vos","given":"Theo"},{"family":"Olliaro","given":"Piero"},{"family":"Glybochko","given":"Petr"},{"family":"Butnaru","given":"Denis"},{"literal":"Sechenov StopCOVID Research Team"}],"issued":{"date-parts":[["2021",9]]}}},{"id":23504,"uris":["http://zotero.org/users/local/hhPVnw6l/items/RLNC78NL"],"itemData":{"id":23504,"type":"article-journal","abstract":"BACKGROUND: With millions of SARS-CoV-2 infections worldwide, increasing numbers of patients are coming forward with long-term clinical effects of the disease lasting several weeks to months.\nOBJECTIVE: To characterize symptoms 7 to 9 months after diagnosis of COVID-19.\nDESIGN: Self-reported surveys and semistructured telephone interviews at enrollment and 30 to 45 days and 7 to 9 months from diagnosis.\nSETTING: From 18 March to 15 May 2020, symptomatic persons who tested positive for SARS-CoV-2 at the Geneva University Hospitals were followed by CoviCare, a virtual, clinical, outpatient follow-up program. Persons were contacted again at 30 to 45 days and 7 to 9 months from diagnosis.\nPARTICIPANTS: Persons who were a part of the CoviCare program from 18 March to 15 May 2020.\nMEASUREMENTS: A standardized interview of symptoms consistent with COVID-19, with grading of intensity.\nRESULTS: Of the 629 participants in the study who completed the baseline interviews, 410 completed follow-up at 7 to 9 months after COVID-19 diagnosis; 39.0% reported residual symptoms. Fatigue (20.7%) was the most common symptom reported, followed by loss of taste or smell (16.8%), dyspnea (11.7%), and headache (10.0%).\nLIMITATION: Limitations include generalizability and missing data for 34.8% of participants.\nCONCLUSION: Residual symptoms after SARS-CoV-2 infection are common among otherwise young and healthy persons followed in an outpatient setting. These findings contribute to the recognition of long-term effects in a disease mostly counted by its death toll to date by promoting communication on postacute sequelae of SARS-CoV-2 and encouraging physicians to continue long-term monitoring of their patients.\nPRIMARY FUNDING SOURCE: None.","container-title":"Annals of Internal Medicine","DOI":"10.7326/M21-0878","ISSN":"1539-3704","issue":"9","journalAbbreviation":"Ann Intern Med","language":"eng","note":"PMID: 34224254\nPMCID: PMC8280535","page":"1252-1260","source":"PubMed","title":"Prevalence of Symptoms More Than Seven Months After Diagnosis of Symptomatic COVID-19 in an Outpatient Setting","volume":"174","author":[{"family":"Nehme","given":"Mayssam"},{"family":"Braillard","given":"Olivia"},{"family":"Chappuis","given":"François"},{"family":"Courvoisier","given":"Delphine S."},{"family":"Guessous","given":"Idris"},{"literal":"CoviCare Study Team"}],"issued":{"date-parts":[["2021",9]]}}},{"id":23507,"uris":["http://zotero.org/users/local/hhPVnw6l/items/H65Q64ZQ"],"itemData":{"id":23507,"type":"article-journal","abstract":"OBJECTIVES: To assess the prevalence of and factors associated with post-coronavirus disease 2019 (COVID-19) syndrome 6 months after the onset.\nMETHODS: A bidirectional prospective study. Interviews investigated symptoms potentially associated with COVID-19 6 months after the disease onset of all consecutive adult inpatients and outpatients with COVID-19 attending Udine Hospital (Italy) from March to May 2020. IgG antibodies against Severe Acute Respiratory Syndrome Coronavirus 2 (SARS-CoV-2) were also evaluated 6 months after the onset of symptoms, at the time of the interview.\nRESULTS: A total of 599 individuals were included (320 female, 53.4%; mean age 53 years, SD 15.8) and interviewed 187 days (22 SD) after onset. The prevalence of post-COVID-19 syndrome was 40.2% (241/599). The presence of IgG antibodies was significantly associated with the occurrence of post-COVID-19 syndrome (OR 2.56, 95% CI 1.48-4.38, p 0.001) and median SARS-CoV-2 IgG titres were significantly higher in patients with post-COVID-19 syndrome than in patients without symptoms (42.1, IQR 17.1-78.4 vs. 29.1, IQR 12.1-54.2 kAU/L, p 0.004). Female gender (OR 1.55, 95% CI 1.05-2.27), a proportional increase in the number of symptoms at the onset of COVID-19 (OR 1.81, 95% CI 1.59-2.05) and ICU admission OR 3.10, 95% CI 1.18-8.11) were all independent risk factors for post-COVID-19 syndrome. The same predictors also emerged in a subgroup of 231 patients with the serological follow-up available at the time of the interview alongside the proportional increase in anti-SARS-CoV-2 IgG (OR 1.01, 95% CI 1.00-1.02, p 0.04).\nDISCUSSION: Prospective follow-up could be offered to specific subgroups of COVID-10 patients, to identify typical symptoms and persistently high anti-SARS-CoV-2 IgG titres as a means of early detection of post-COVID-19 long-term sequelae.","container-title":"Clinical Microbiology and Infection: The Official Publication of the European Society of Clinical Microbiology and Infectious Diseases","DOI":"10.1016/j.cmi.2021.05.033","ISSN":"1469-0691","issue":"10","journalAbbreviation":"Clin Microbiol Infect","language":"eng","note":"PMID: 34111579\nPMCID: PMC8180450","page":"1507-1513","source":"PubMed","title":"Post-COVID-19 symptoms 6 months after acute infection among hospitalized and non-hospitalized patients","volume":"27","author":[{"family":"Peghin","given":"Maddalena"},{"family":"Palese","given":"Alvisa"},{"family":"Venturini","given":"Margherita"},{"family":"De Martino","given":"Maria"},{"family":"Gerussi","given":"Valentina"},{"family":"Graziano","given":"Elena"},{"family":"Bontempo","given":"Giulia"},{"family":"Marrella","given":"Francesco"},{"family":"Tommasini","given":"Alberto"},{"family":"Fabris","given":"Martina"},{"family":"Curcio","given":"Francesco"},{"family":"Isola","given":"Miriam"},{"family":"Tascini","given":"Carlo"}],"issued":{"date-parts":[["2021",10]]}}},{"id":23510,"uris":["http://zotero.org/users/local/hhPVnw6l/items/PI58KNTG"],"itemData":{"id":23510,"type":"article-journal","abstract":"BACKGROUND: Long COVID is defined as the persistence of symptoms beyond 3 months after severe acute respiratory syndrome coronavirus 2 (SARS-CoV-2) infection. To better understand the long-term course and etiology of symptoms we analyzed a cohort of patients with COVID-19 prospectively.\nMETHODS: Patients were included at 5 months after acute COVID-19 in this prospective, noninterventional, follow-up study. Patients followed until 12 months after COVID-19 symptom onset (n = 96; 32.3% hospitalized, 55.2% females) were included in this analysis of symptoms, quality of life (based on an SF-12 survey), laboratory parameters including antinuclear antibodies (ANAs), and SARS-CoV-2 antibody levels.\nRESULTS: At month 12, only 22.9% of patients were completely free of symptoms and the most frequent symptoms were reduced exercise capacity (56.3%), fatigue (53.1%), dyspnea (37.5%), and problems with concentration (39.6%), finding words (32.3%), and sleeping (26.0%). Females showed significantly more neurocognitive symptoms than males. ANA titers were ≥1:160 in 43.6% of patients at 12 months post-COVID-19 symptom onset, and neurocognitive symptom frequency was significantly higher in the group with an ANA titer ≥1:160 versus &lt;1:160. Compared with patients without symptoms, patients with ≥1 long-COVID symptom at 12 months did not differ significantly with respect to their SARS-CoV-2 antibody levels but had a significantly reduced physical and mental life quality compared with patients without symptoms.\nCONCLUSIONS: Neurocognitive long-COVID symptoms can persist ≥1 year after COVID-19 symptom onset and reduce life quality significantly. Several neurocognitive symptoms were associated with ANA titer elevations. This may indicate autoimmunity as a cofactor in etiology of long COVID.","container-title":"Clinical Infectious Diseases: An Official Publication of the Infectious Diseases Society of America","DOI":"10.1093/cid/ciab611","ISSN":"1537-6591","issue":"7","journalAbbreviation":"Clin Infect Dis","language":"eng","note":"PMID: 34223884\nPMCID: PMC8394862","page":"1191-1198","source":"PubMed","title":"Persistent Symptoms in Adult Patients 1 Year After Coronavirus Disease 2019 (COVID-19): A Prospective Cohort Study","title-short":"Persistent Symptoms in Adult Patients 1 Year After Coronavirus Disease 2019 (COVID-19)","volume":"74","author":[{"family":"Seeßle","given":"Jessica"},{"family":"Waterboer","given":"Tim"},{"family":"Hippchen","given":"Theresa"},{"family":"Simon","given":"Julia"},{"family":"Kirchner","given":"Marietta"},{"family":"Lim","given":"Adeline"},{"family":"Müller","given":"Barbara"},{"family":"Merle","given":"Uta"}],"issued":{"date-parts":[["2022",4,9]]}}},{"id":23513,"uris":["http://zotero.org/users/local/hhPVnw6l/items/ZP7WPLQV"],"itemData":{"id":23513,"type":"article-journal","abstract":"OBJECTIVES: Symptom persistence weeks after laboratory-confirmed severe acute respiratory syndrome coronavirus 2 (SARS-CoV-2) clearance is a relatively common long-term complication of Coronavirus disease 2019 (COVID-19). Little is known about this phenomenon in older adults. The present study aimed at determining the prevalence of persistent symptoms among older COVID-19 survivors and identifying symptom patterns.\nDESIGN: Cross-sectional study.\nSETTING AND PARTICIPANTS: We analyzed data collected in people 65 years and older (n = 165) who were hospitalized for COVID-19 and then admitted to the Day Hospital Post-COVID 19 of the Fondazione Policlinico Universitario \"Agostino Gemelli\" IRCCS (Rome, Italy) between April and December 2020. All patients tested negative for SARS-CoV-2 and met the World Health Organization criteria for quarantine discontinuation.\nMEASURES: Patients were offered multidisciplinary individualized assessments. The persistence of symptoms was evaluated on admission using a standardized questionnaire.\nRESULTS: The mean age was 73.1 ± 6.2 years (median 72, interquartile range 27), and 63 (38.4%) were women. The average time elapsed from hospital discharge was 76.8 ± 20.3 days (range 25-109 days). On admission, 137 (83%) patients reported at least 1 persistent symptom. Of these, more than one-third reported 1 or 2 symptoms and 46.3% had 3 or more symptoms. The rate of symptom persistence was not significantly different when patients were stratified according to median age. Compared with those with no persistent symptoms, patients with symptom persistence reported a greater number of symptoms during acute COVID-19 (5.3 ± 3.0 vs 3.3 ± 2.0; P &lt; .001). The most common persistent symptoms were fatigue (53.1%), dyspnea (51.5%), joint pain (22.2%), and cough (16.7%). The likelihood of symptom persistence was higher in those who had experienced fatigue during acute COVID-19.\nCONCLUSIONS AND IMPLICATIONS: Persistent symptoms are frequently experienced by older adults who have been hospitalized for COVID-19. Follow-up programs should be implemented to monitor and care for long-term COVID-19-related health issues.","container-title":"Journal of the American Medical Directors Association","DOI":"10.1016/j.jamda.2021.07.003","ISSN":"1538-9375","issue":"9","journalAbbreviation":"J Am Med Dir Assoc","language":"eng","note":"PMID: 34352201\nPMCID: PMC8286874","page":"1840-1844","source":"PubMed","title":"Prevalence and Predictors of Persistence of COVID-19 Symptoms in Older Adults: A Single-Center Study","title-short":"Prevalence and Predictors of Persistence of COVID-19 Symptoms in Older Adults","volume":"22","author":[{"family":"Tosato","given":"Matteo"},{"family":"Carfì","given":"Angelo"},{"family":"Martis","given":"Ilaria"},{"family":"Pais","given":"Cristina"},{"family":"Ciciarello","given":"Francesca"},{"family":"Rota","given":"Elisabetta"},{"family":"Tritto","given":"Marcello"},{"family":"Salerno","given":"Andrea"},{"family":"Zazzara","given":"Maria Beatrice"},{"family":"Martone","given":"Anna Maria"},{"family":"Paglionico","given":"Annamaria"},{"family":"Petricca","given":"Luca"},{"family":"Brandi","given":"Vincenzo"},{"family":"Capalbo","given":"Gennaro"},{"family":"Picca","given":"Anna"},{"family":"Calvani","given":"Riccardo"},{"family":"Marzetti","given":"Emanuele"},{"family":"Landi","given":"Francesco"},{"literal":"Gemelli Against COVID-19 Post-Acute Care Team"}],"issued":{"date-parts":[["2021",9]]}}}],"schema":"https://github.com/citation-style-language/schema/raw/master/csl-citation.json"} </w:instrText>
      </w:r>
      <w:r w:rsidR="00757391" w:rsidRPr="00740471">
        <w:rPr>
          <w:rFonts w:ascii="Arial" w:hAnsi="Arial" w:cs="Arial"/>
          <w:bCs/>
          <w:color w:val="000000" w:themeColor="text1"/>
          <w:lang w:val="en-US"/>
        </w:rPr>
        <w:fldChar w:fldCharType="separate"/>
      </w:r>
      <w:r w:rsidR="00260006" w:rsidRPr="00740471">
        <w:rPr>
          <w:rFonts w:ascii="Arial" w:hAnsi="Arial" w:cs="Arial"/>
          <w:color w:val="000000" w:themeColor="text1"/>
          <w:lang w:val="en-US"/>
        </w:rPr>
        <w:t>[4,5,8–12]</w:t>
      </w:r>
      <w:r w:rsidR="00757391" w:rsidRPr="00740471">
        <w:rPr>
          <w:rFonts w:ascii="Arial" w:hAnsi="Arial" w:cs="Arial"/>
          <w:bCs/>
          <w:color w:val="000000" w:themeColor="text1"/>
          <w:lang w:val="en-US"/>
        </w:rPr>
        <w:fldChar w:fldCharType="end"/>
      </w:r>
      <w:r w:rsidR="00066BF8" w:rsidRPr="00740471">
        <w:rPr>
          <w:rFonts w:ascii="Arial" w:hAnsi="Arial" w:cs="Arial"/>
          <w:bCs/>
          <w:color w:val="000000" w:themeColor="text1"/>
          <w:lang w:val="en-US"/>
        </w:rPr>
        <w:t xml:space="preserve">, </w:t>
      </w:r>
      <w:r w:rsidR="004B40DA" w:rsidRPr="00740471">
        <w:rPr>
          <w:rFonts w:ascii="Arial" w:hAnsi="Arial" w:cs="Arial"/>
          <w:bCs/>
          <w:color w:val="000000" w:themeColor="text1"/>
          <w:lang w:val="en-US"/>
        </w:rPr>
        <w:t xml:space="preserve">and thus little is known </w:t>
      </w:r>
      <w:r w:rsidR="00757391" w:rsidRPr="00740471">
        <w:rPr>
          <w:rFonts w:ascii="Arial" w:hAnsi="Arial" w:cs="Arial"/>
          <w:bCs/>
          <w:color w:val="000000" w:themeColor="text1"/>
          <w:lang w:val="en-US"/>
        </w:rPr>
        <w:t>about</w:t>
      </w:r>
      <w:r w:rsidR="004B40DA" w:rsidRPr="00740471">
        <w:rPr>
          <w:rFonts w:ascii="Arial" w:hAnsi="Arial" w:cs="Arial"/>
          <w:bCs/>
          <w:color w:val="000000" w:themeColor="text1"/>
          <w:lang w:val="en-US"/>
        </w:rPr>
        <w:t xml:space="preserve"> the occurrence of persistent symptoms in primary care practices</w:t>
      </w:r>
      <w:r w:rsidR="007F2D59" w:rsidRPr="00740471">
        <w:rPr>
          <w:rFonts w:ascii="Arial" w:hAnsi="Arial" w:cs="Arial"/>
          <w:bCs/>
          <w:color w:val="000000" w:themeColor="text1"/>
          <w:lang w:val="en-US"/>
        </w:rPr>
        <w:t>, where the majority of patients with COVID-19 have been followed</w:t>
      </w:r>
      <w:r w:rsidR="004B40DA" w:rsidRPr="00740471">
        <w:rPr>
          <w:rFonts w:ascii="Arial" w:hAnsi="Arial" w:cs="Arial"/>
          <w:bCs/>
          <w:color w:val="000000" w:themeColor="text1"/>
          <w:lang w:val="en-US"/>
        </w:rPr>
        <w:t xml:space="preserve">. </w:t>
      </w:r>
      <w:r w:rsidR="00897E1A" w:rsidRPr="00740471">
        <w:rPr>
          <w:rFonts w:ascii="Arial" w:hAnsi="Arial" w:cs="Arial"/>
          <w:bCs/>
          <w:color w:val="000000" w:themeColor="text1"/>
          <w:lang w:val="en-US"/>
        </w:rPr>
        <w:t>Third</w:t>
      </w:r>
      <w:r w:rsidR="00704523" w:rsidRPr="00740471">
        <w:rPr>
          <w:rFonts w:ascii="Arial" w:hAnsi="Arial" w:cs="Arial"/>
          <w:bCs/>
          <w:color w:val="000000" w:themeColor="text1"/>
          <w:lang w:val="en-US"/>
        </w:rPr>
        <w:t>,</w:t>
      </w:r>
      <w:r w:rsidR="008549B3" w:rsidRPr="00740471">
        <w:rPr>
          <w:rFonts w:ascii="Arial" w:hAnsi="Arial" w:cs="Arial"/>
          <w:bCs/>
          <w:color w:val="000000" w:themeColor="text1"/>
          <w:lang w:val="en-US"/>
        </w:rPr>
        <w:t xml:space="preserve"> </w:t>
      </w:r>
      <w:r w:rsidR="00823D94" w:rsidRPr="00740471">
        <w:rPr>
          <w:rFonts w:ascii="Arial" w:hAnsi="Arial" w:cs="Arial"/>
          <w:bCs/>
          <w:color w:val="000000" w:themeColor="text1"/>
          <w:lang w:val="en-US"/>
        </w:rPr>
        <w:t>a substantial proportion</w:t>
      </w:r>
      <w:r w:rsidR="008549B3" w:rsidRPr="00740471">
        <w:rPr>
          <w:rFonts w:ascii="Arial" w:hAnsi="Arial" w:cs="Arial"/>
          <w:bCs/>
          <w:color w:val="000000" w:themeColor="text1"/>
          <w:lang w:val="en-US"/>
        </w:rPr>
        <w:t xml:space="preserve"> </w:t>
      </w:r>
      <w:r w:rsidR="00095788" w:rsidRPr="00740471">
        <w:rPr>
          <w:rFonts w:ascii="Arial" w:hAnsi="Arial" w:cs="Arial"/>
          <w:bCs/>
          <w:color w:val="000000" w:themeColor="text1"/>
          <w:lang w:val="en-US"/>
        </w:rPr>
        <w:t xml:space="preserve">of </w:t>
      </w:r>
      <w:r w:rsidR="00704523" w:rsidRPr="00740471">
        <w:rPr>
          <w:rFonts w:ascii="Arial" w:hAnsi="Arial" w:cs="Arial"/>
          <w:bCs/>
          <w:color w:val="000000" w:themeColor="text1"/>
          <w:lang w:val="en-US"/>
        </w:rPr>
        <w:t xml:space="preserve">these </w:t>
      </w:r>
      <w:r w:rsidR="00277EC9" w:rsidRPr="00740471">
        <w:rPr>
          <w:rFonts w:ascii="Arial" w:hAnsi="Arial" w:cs="Arial"/>
          <w:bCs/>
          <w:color w:val="000000" w:themeColor="text1"/>
          <w:lang w:val="en-US"/>
        </w:rPr>
        <w:t>studies</w:t>
      </w:r>
      <w:r w:rsidR="00704523" w:rsidRPr="00740471">
        <w:rPr>
          <w:rFonts w:ascii="Arial" w:hAnsi="Arial" w:cs="Arial"/>
          <w:bCs/>
          <w:color w:val="000000" w:themeColor="text1"/>
          <w:lang w:val="en-US"/>
        </w:rPr>
        <w:t xml:space="preserve"> were </w:t>
      </w:r>
      <w:r w:rsidR="00277EC9" w:rsidRPr="00740471">
        <w:rPr>
          <w:rFonts w:ascii="Arial" w:hAnsi="Arial" w:cs="Arial"/>
          <w:bCs/>
          <w:color w:val="000000" w:themeColor="text1"/>
          <w:lang w:val="en-US"/>
        </w:rPr>
        <w:t>conducted</w:t>
      </w:r>
      <w:r w:rsidR="00857EFE" w:rsidRPr="00740471">
        <w:rPr>
          <w:rFonts w:ascii="Arial" w:hAnsi="Arial" w:cs="Arial"/>
          <w:bCs/>
          <w:color w:val="000000" w:themeColor="text1"/>
          <w:lang w:val="en-US"/>
        </w:rPr>
        <w:t xml:space="preserve"> in 2020</w:t>
      </w:r>
      <w:r w:rsidR="00197EF8" w:rsidRPr="00740471">
        <w:rPr>
          <w:rFonts w:ascii="Arial" w:hAnsi="Arial" w:cs="Arial"/>
          <w:bCs/>
          <w:color w:val="000000" w:themeColor="text1"/>
          <w:lang w:val="en-US"/>
        </w:rPr>
        <w:t xml:space="preserve"> </w:t>
      </w:r>
      <w:r w:rsidR="00197EF8" w:rsidRPr="00740471">
        <w:rPr>
          <w:rFonts w:ascii="Arial" w:hAnsi="Arial" w:cs="Arial"/>
          <w:bCs/>
          <w:color w:val="000000" w:themeColor="text1"/>
          <w:lang w:val="en-US"/>
        </w:rPr>
        <w:fldChar w:fldCharType="begin"/>
      </w:r>
      <w:r w:rsidR="00197EF8" w:rsidRPr="00740471">
        <w:rPr>
          <w:rFonts w:ascii="Arial" w:hAnsi="Arial" w:cs="Arial"/>
          <w:bCs/>
          <w:color w:val="000000" w:themeColor="text1"/>
          <w:lang w:val="en-US"/>
        </w:rPr>
        <w:instrText xml:space="preserve"> ADDIN ZOTERO_ITEM CSL_CITATION {"citationID":"ohg9dXa7","properties":{"formattedCitation":"[4,5,9,10,12,15]","plainCitation":"[4,5,9,10,12,15]","noteIndex":0},"citationItems":[{"id":23631,"uris":["http://zotero.org/users/local/hhPVnw6l/items/JJQ8MM5Q"],"itemData":{"id":23631,"type":"article-journal","abstract":"OBJECTIVE: To quantify rates of organ specific dysfunction in individuals with covid-19 after discharge from hospital compared with a matched control group from the general population.\nDESIGN: Retrospective cohort study.\nSETTING: NHS hospitals in England.\nPARTICIPANTS: 47 780 individuals (mean age 65, 55% men) in hospital with covid-19 and discharged alive by 31 August 2020, exactly matched to controls from a pool of about 50 million people in England for personal and clinical characteristics from 10 years of electronic health records.\nMAIN OUTCOME MEASURES: Rates of hospital readmission (or any admission for controls), all cause mortality, and diagnoses of respiratory, cardiovascular, metabolic, kidney, and liver diseases until 30 September 2020. Variations in rate ratios by age, sex, and ethnicity.\nRESULTS: Over a mean follow-up of 140 days, nearly a third of individuals who were discharged from hospital after acute covid-19 were readmitted (14 060 of 47 780) and more than 1 in 10 (5875) died after discharge, with these events occurring at rates four and eight times greater, respectively, than in the matched control group. Rates of respiratory disease (P&lt;0.001), diabetes (P&lt;0.001), and cardiovascular disease (P&lt;0.001) were also significantly raised in patients with covid-19, with 770 (95% confidence interval 758 to 783), 127 (122 to 132), and 126 (121 to 131) diagnoses per 1000 person years, respectively. Rate ratios were greater for individuals aged less than 70 than for those aged 70 or older, and in ethnic minority groups compared with the white population, with the largest differences seen for respiratory disease (10.5 (95% confidence interval 9.7 to 11.4) for age less than 70 years v 4.6 (4.3 to 4.8) for age ≥70, and 11.4 (9.8 to 13.3) for non-white v 5.2 (5.0 to 5.5) for white individuals).\nCONCLUSIONS: Individuals discharged from hospital after covid-19 had increased rates of multiorgan dysfunction compared with the expected risk in the general population. The increase in risk was not confined to the elderly and was not uniform across ethnicities. The diagnosis, treatment, and prevention of post-covid syndrome requires integrated rather than organ or disease specific approaches, and urgent research is needed to establish the risk factors.","container-title":"BMJ (Clinical research ed.)","DOI":"10.1136/bmj.n693","ISSN":"1756-1833","journalAbbreviation":"BMJ","language":"eng","note":"PMID: 33789877\nPMCID: PMC8010267","page":"n693","source":"PubMed","title":"Post-covid syndrome in individuals admitted to hospital with covid-19: retrospective cohort study","title-short":"Post-covid syndrome in individuals admitted to hospital with covid-19","volume":"372","author":[{"family":"Ayoubkhani","given":"Daniel"},{"family":"Khunti","given":"Kamlesh"},{"family":"Nafilyan","given":"Vahé"},{"family":"Maddox","given":"Thomas"},{"family":"Humberstone","given":"Ben"},{"family":"Diamond","given":"Ian"},{"family":"Banerjee","given":"Amitava"}],"issued":{"date-parts":[["2021",3,31]]}}},{"id":20864,"uris":["http://zotero.org/users/local/hhPVnw6l/items/DB5YSULG"],"itemData":{"id":20864,"type":"article-journal","abstract":"OBJECTIVES: To describe the clinical evolution and predictors of symptom persistence during 2 months' follow-up in adults with noncritical coronavirus disease 2019 (COVID-19).\nMETHODS: We performed descriptive clinical follow-up (day (D) 7, D30 and D60) of 150 patients with noncritical COVID-19 confirmed by real-time reverse transcriptase PCR at Tours University Hospital from 17 March to 3 June 2020, including demographic, clinical and laboratory data collected from the electronic medical records and by phone call. Persisting symptoms were defined by the presence at D30 or D60 of at least one of the following: weight loss ≥5%, severe dyspnoea or asthenia, chest pain, palpitations, anosmia/ageusia, headache, cutaneous signs, arthralgia, myalgia, digestive disorders, fever or sick leave.\nRESULTS: At D30, 68% (103/150) of patients had at least one symptom; and at D60, 66% (86/130) had symptoms, mainly anosmia/ageusia: 59% (89/150) at symptom onset, 28% (40/150) at D30 and 23% (29/130) at D60. Dyspnoea concerned 36.7% (55/150) patients at D30 and 30% (39/130) at D60. Half of the patients (74/150) at D30 and 40% (52/130) at D60 reported asthenia. Persistent symptoms at D60 were significantly associated with age 40 to 60 years old, hospital admission and abnormal auscultation at symptom onset. At D30, severe COVID-19 and/or dyspnoea at symptom onset were additional factors associated with persistent symptoms.\nCONCLUSIONS: Up to 2 months after symptom onset, two thirds of adults with noncritical COVID-19 had complaints, mainly anosmia/ageusia, dyspnoea or asthenia. A prolonged medical follow-up of patients with COVID-19 seems essential, whatever the initial clinical presentation.","container-title":"Clinical Microbiology and Infection: The Official Publication of the European Society of Clinical Microbiology and Infectious Diseases","DOI":"10.1016/j.cmi.2020.09.052","ISSN":"1469-0691","issue":"2","journalAbbreviation":"Clin Microbiol Infect","language":"eng","note":"PMID: 33031948\nPMCID: PMC7534895","page":"258-263","source":"PubMed","title":"Follow-up of adults with noncritical COVID-19 two months after symptom onset","volume":"27","author":[{"family":"Carvalho-Schneider","given":"Claudia"},{"family":"Laurent","given":"Emeline"},{"family":"Lemaignen","given":"Adrien"},{"family":"Beaufils","given":"Emilie"},{"family":"Bourbao-Tournois","given":"Céline"},{"family":"Laribi","given":"Saïd"},{"family":"Flament","given":"Thomas"},{"family":"Ferreira-Maldent","given":"Nicole"},{"family":"Bruyère","given":"Franck"},{"family":"Stefic","given":"Karl"},{"family":"Gaudy-Graffin","given":"Catherine"},{"family":"Grammatico-Guillon","given":"Leslie"},{"family":"Bernard","given":"Louis"}],"issued":{"date-parts":[["2021",2]]}}},{"id":23504,"uris":["http://zotero.org/users/local/hhPVnw6l/items/RLNC78NL"],"itemData":{"id":23504,"type":"article-journal","abstract":"BACKGROUND: With millions of SARS-CoV-2 infections worldwide, increasing numbers of patients are coming forward with long-term clinical effects of the disease lasting several weeks to months.\nOBJECTIVE: To characterize symptoms 7 to 9 months after diagnosis of COVID-19.\nDESIGN: Self-reported surveys and semistructured telephone interviews at enrollment and 30 to 45 days and 7 to 9 months from diagnosis.\nSETTING: From 18 March to 15 May 2020, symptomatic persons who tested positive for SARS-CoV-2 at the Geneva University Hospitals were followed by CoviCare, a virtual, clinical, outpatient follow-up program. Persons were contacted again at 30 to 45 days and 7 to 9 months from diagnosis.\nPARTICIPANTS: Persons who were a part of the CoviCare program from 18 March to 15 May 2020.\nMEASUREMENTS: A standardized interview of symptoms consistent with COVID-19, with grading of intensity.\nRESULTS: Of the 629 participants in the study who completed the baseline interviews, 410 completed follow-up at 7 to 9 months after COVID-19 diagnosis; 39.0% reported residual symptoms. Fatigue (20.7%) was the most common symptom reported, followed by loss of taste or smell (16.8%), dyspnea (11.7%), and headache (10.0%).\nLIMITATION: Limitations include generalizability and missing data for 34.8% of participants.\nCONCLUSION: Residual symptoms after SARS-CoV-2 infection are common among otherwise young and healthy persons followed in an outpatient setting. These findings contribute to the recognition of long-term effects in a disease mostly counted by its death toll to date by promoting communication on postacute sequelae of SARS-CoV-2 and encouraging physicians to continue long-term monitoring of their patients.\nPRIMARY FUNDING SOURCE: None.","container-title":"Annals of Internal Medicine","DOI":"10.7326/M21-0878","ISSN":"1539-3704","issue":"9","journalAbbreviation":"Ann Intern Med","language":"eng","note":"PMID: 34224254\nPMCID: PMC8280535","page":"1252-1260","source":"PubMed","title":"Prevalence of Symptoms More Than Seven Months After Diagnosis of Symptomatic COVID-19 in an Outpatient Setting","volume":"174","author":[{"family":"Nehme","given":"Mayssam"},{"family":"Braillard","given":"Olivia"},{"family":"Chappuis","given":"François"},{"family":"Courvoisier","given":"Delphine S."},{"family":"Guessous","given":"Idris"},{"literal":"CoviCare Study Team"}],"issued":{"date-parts":[["2021",9]]}}},{"id":23507,"uris":["http://zotero.org/users/local/hhPVnw6l/items/H65Q64ZQ"],"itemData":{"id":23507,"type":"article-journal","abstract":"OBJECTIVES: To assess the prevalence of and factors associated with post-coronavirus disease 2019 (COVID-19) syndrome 6 months after the onset.\nMETHODS: A bidirectional prospective study. Interviews investigated symptoms potentially associated with COVID-19 6 months after the disease onset of all consecutive adult inpatients and outpatients with COVID-19 attending Udine Hospital (Italy) from March to May 2020. IgG antibodies against Severe Acute Respiratory Syndrome Coronavirus 2 (SARS-CoV-2) were also evaluated 6 months after the onset of symptoms, at the time of the interview.\nRESULTS: A total of 599 individuals were included (320 female, 53.4%; mean age 53 years, SD 15.8) and interviewed 187 days (22 SD) after onset. The prevalence of post-COVID-19 syndrome was 40.2% (241/599). The presence of IgG antibodies was significantly associated with the occurrence of post-COVID-19 syndrome (OR 2.56, 95% CI 1.48-4.38, p 0.001) and median SARS-CoV-2 IgG titres were significantly higher in patients with post-COVID-19 syndrome than in patients without symptoms (42.1, IQR 17.1-78.4 vs. 29.1, IQR 12.1-54.2 kAU/L, p 0.004). Female gender (OR 1.55, 95% CI 1.05-2.27), a proportional increase in the number of symptoms at the onset of COVID-19 (OR 1.81, 95% CI 1.59-2.05) and ICU admission OR 3.10, 95% CI 1.18-8.11) were all independent risk factors for post-COVID-19 syndrome. The same predictors also emerged in a subgroup of 231 patients with the serological follow-up available at the time of the interview alongside the proportional increase in anti-SARS-CoV-2 IgG (OR 1.01, 95% CI 1.00-1.02, p 0.04).\nDISCUSSION: Prospective follow-up could be offered to specific subgroups of COVID-10 patients, to identify typical symptoms and persistently high anti-SARS-CoV-2 IgG titres as a means of early detection of post-COVID-19 long-term sequelae.","container-title":"Clinical Microbiology and Infection: The Official Publication of the European Society of Clinical Microbiology and Infectious Diseases","DOI":"10.1016/j.cmi.2021.05.033","ISSN":"1469-0691","issue":"10","journalAbbreviation":"Clin Microbiol Infect","language":"eng","note":"PMID: 34111579\nPMCID: PMC8180450","page":"1507-1513","source":"PubMed","title":"Post-COVID-19 symptoms 6 months after acute infection among hospitalized and non-hospitalized patients","volume":"27","author":[{"family":"Peghin","given":"Maddalena"},{"family":"Palese","given":"Alvisa"},{"family":"Venturini","given":"Margherita"},{"family":"De Martino","given":"Maria"},{"family":"Gerussi","given":"Valentina"},{"family":"Graziano","given":"Elena"},{"family":"Bontempo","given":"Giulia"},{"family":"Marrella","given":"Francesco"},{"family":"Tommasini","given":"Alberto"},{"family":"Fabris","given":"Martina"},{"family":"Curcio","given":"Francesco"},{"family":"Isola","given":"Miriam"},{"family":"Tascini","given":"Carlo"}],"issued":{"date-parts":[["2021",10]]}}},{"id":23513,"uris":["http://zotero.org/users/local/hhPVnw6l/items/ZP7WPLQV"],"itemData":{"id":23513,"type":"article-journal","abstract":"OBJECTIVES: Symptom persistence weeks after laboratory-confirmed severe acute respiratory syndrome coronavirus 2 (SARS-CoV-2) clearance is a relatively common long-term complication of Coronavirus disease 2019 (COVID-19). Little is known about this phenomenon in older adults. The present study aimed at determining the prevalence of persistent symptoms among older COVID-19 survivors and identifying symptom patterns.\nDESIGN: Cross-sectional study.\nSETTING AND PARTICIPANTS: We analyzed data collected in people 65 years and older (n = 165) who were hospitalized for COVID-19 and then admitted to the Day Hospital Post-COVID 19 of the Fondazione Policlinico Universitario \"Agostino Gemelli\" IRCCS (Rome, Italy) between April and December 2020. All patients tested negative for SARS-CoV-2 and met the World Health Organization criteria for quarantine discontinuation.\nMEASURES: Patients were offered multidisciplinary individualized assessments. The persistence of symptoms was evaluated on admission using a standardized questionnaire.\nRESULTS: The mean age was 73.1 ± 6.2 years (median 72, interquartile range 27), and 63 (38.4%) were women. The average time elapsed from hospital discharge was 76.8 ± 20.3 days (range 25-109 days). On admission, 137 (83%) patients reported at least 1 persistent symptom. Of these, more than one-third reported 1 or 2 symptoms and 46.3% had 3 or more symptoms. The rate of symptom persistence was not significantly different when patients were stratified according to median age. Compared with those with no persistent symptoms, patients with symptom persistence reported a greater number of symptoms during acute COVID-19 (5.3 ± 3.0 vs 3.3 ± 2.0; P &lt; .001). The most common persistent symptoms were fatigue (53.1%), dyspnea (51.5%), joint pain (22.2%), and cough (16.7%). The likelihood of symptom persistence was higher in those who had experienced fatigue during acute COVID-19.\nCONCLUSIONS AND IMPLICATIONS: Persistent symptoms are frequently experienced by older adults who have been hospitalized for COVID-19. Follow-up programs should be implemented to monitor and care for long-term COVID-19-related health issues.","container-title":"Journal of the American Medical Directors Association","DOI":"10.1016/j.jamda.2021.07.003","ISSN":"1538-9375","issue":"9","journalAbbreviation":"J Am Med Dir Assoc","language":"eng","note":"PMID: 34352201\nPMCID: PMC8286874","page":"1840-1844","source":"PubMed","title":"Prevalence and Predictors of Persistence of COVID-19 Symptoms in Older Adults: A Single-Center Study","title-short":"Prevalence and Predictors of Persistence of COVID-19 Symptoms in Older Adults","volume":"22","author":[{"family":"Tosato","given":"Matteo"},{"family":"Carfì","given":"Angelo"},{"family":"Martis","given":"Ilaria"},{"family":"Pais","given":"Cristina"},{"family":"Ciciarello","given":"Francesca"},{"family":"Rota","given":"Elisabetta"},{"family":"Tritto","given":"Marcello"},{"family":"Salerno","given":"Andrea"},{"family":"Zazzara","given":"Maria Beatrice"},{"family":"Martone","given":"Anna Maria"},{"family":"Paglionico","given":"Annamaria"},{"family":"Petricca","given":"Luca"},{"family":"Brandi","given":"Vincenzo"},{"family":"Capalbo","given":"Gennaro"},{"family":"Picca","given":"Anna"},{"family":"Calvani","given":"Riccardo"},{"family":"Marzetti","given":"Emanuele"},{"family":"Landi","given":"Francesco"},{"literal":"Gemelli Against COVID-19 Post-Acute Care Team"}],"issued":{"date-parts":[["2021",9]]}}},{"id":23522,"uris":["http://zotero.org/users/local/hhPVnw6l/items/CDTJYD6F"],"itemData":{"id":23522,"type":"article-journal","abstract":"Post-acute sequelae of COVID-19, also known as \"long COVID,\" is used to describe the long-term symptoms that might be experienced weeks to months after primary infection with SARS-CoV-2, the virus that causes COVID-19. Among persons with a previous COVID-19 diagnosis, estimates of the prevalence of sequelae range from 5% among nonhospitalized persons to 80% among hospitalized persons (1,2). Studies have analyzed the aftereffects of COVID-19, but few have assessed the demographic characteristics associated with long COVID (3,4). Health disparities resulting from pervasive structural and socioeconomic barriers in the U.S. health care system might contribute to differences in these effects and might continue to exacerbate existing inequities (5). To identify trends in post-acute sequelae, the Long Beach Department of Health and Human Services (LBDHHS) interviewed a random sample of 366 persons aged ≥18 years who received a positive SARS-CoV-2 test result during April 1-December 10, 2020. One third of the persons interviewed reported having at least one symptom 2 months after their positive test result, with higher odds of sequelae among persons aged 40-54 years, females, and those with preexisting conditions. Black or African American (Black) participants had higher odds of reporting dyspnea and myalgia/arthralgia compared with other racial/ethnic groups. Persons who were aged ≥40 years, female, Black, or who reported known preexisting conditions also reported higher numbers of distinct sequelae. As the number of recovered COVID-19 patients increases, monitoring the prevalence of post-acute sequelae among larger cohorts in diverse populations will be necessary to understand and manage this condition. Identification of groups disproportionately affected by post-acute COVID-19 sequelae can help develop efforts to prioritize preventions and treatment strategies, including vaccination of groups at higher risk for these long-term sequelae, and access to testing and care for post-acute sequelae.","container-title":"MMWR. Morbidity and mortality weekly report","DOI":"10.15585/mmwr.mm7037a2","ISSN":"1545-861X","issue":"37","journalAbbreviation":"MMWR Morb Mortal Wkly Rep","language":"eng","note":"PMID: 34529639\nPMCID: PMC8445372","page":"1274-1277","source":"PubMed","title":"Post-Acute Sequelae of SARS-CoV-2 Infection Among Adults Aged ≥18 Years - Long Beach, California, April 1-December 10, 2020","volume":"70","author":[{"family":"Yomogida","given":"Kyle"},{"family":"Zhu","given":"Sophie"},{"family":"Rubino","given":"Francesca"},{"family":"Figueroa","given":"Wilma"},{"family":"Balanji","given":"Nora"},{"family":"Holman","given":"Emily"}],"issued":{"date-parts":[["2021",9,17]]}}}],"schema":"https://github.com/citation-style-language/schema/raw/master/csl-citation.json"} </w:instrText>
      </w:r>
      <w:r w:rsidR="00197EF8" w:rsidRPr="00740471">
        <w:rPr>
          <w:rFonts w:ascii="Arial" w:hAnsi="Arial" w:cs="Arial"/>
          <w:bCs/>
          <w:color w:val="000000" w:themeColor="text1"/>
          <w:lang w:val="en-US"/>
        </w:rPr>
        <w:fldChar w:fldCharType="separate"/>
      </w:r>
      <w:r w:rsidR="00197EF8" w:rsidRPr="00740471">
        <w:rPr>
          <w:rFonts w:ascii="Arial" w:hAnsi="Arial" w:cs="Arial"/>
          <w:bCs/>
          <w:noProof/>
          <w:color w:val="000000" w:themeColor="text1"/>
          <w:lang w:val="en-US"/>
        </w:rPr>
        <w:t>[4,5,9,10,12,15]</w:t>
      </w:r>
      <w:r w:rsidR="00197EF8" w:rsidRPr="00740471">
        <w:rPr>
          <w:rFonts w:ascii="Arial" w:hAnsi="Arial" w:cs="Arial"/>
          <w:bCs/>
          <w:color w:val="000000" w:themeColor="text1"/>
          <w:lang w:val="en-US"/>
        </w:rPr>
        <w:fldChar w:fldCharType="end"/>
      </w:r>
      <w:r w:rsidR="00C31D53" w:rsidRPr="00740471">
        <w:rPr>
          <w:rFonts w:ascii="Arial" w:hAnsi="Arial" w:cs="Arial"/>
          <w:bCs/>
          <w:color w:val="000000" w:themeColor="text1"/>
          <w:lang w:val="en-US"/>
        </w:rPr>
        <w:t>,</w:t>
      </w:r>
      <w:r w:rsidR="00704523" w:rsidRPr="00740471">
        <w:rPr>
          <w:rFonts w:ascii="Arial" w:hAnsi="Arial" w:cs="Arial"/>
          <w:bCs/>
          <w:color w:val="000000" w:themeColor="text1"/>
          <w:lang w:val="en-US"/>
        </w:rPr>
        <w:t xml:space="preserve"> </w:t>
      </w:r>
      <w:r w:rsidR="00857EFE" w:rsidRPr="00740471">
        <w:rPr>
          <w:rFonts w:ascii="Arial" w:hAnsi="Arial" w:cs="Arial"/>
          <w:bCs/>
          <w:color w:val="000000" w:themeColor="text1"/>
          <w:lang w:val="en-US"/>
        </w:rPr>
        <w:t xml:space="preserve">prior to </w:t>
      </w:r>
      <w:r w:rsidR="00E13588" w:rsidRPr="00740471">
        <w:rPr>
          <w:rFonts w:ascii="Arial" w:hAnsi="Arial" w:cs="Arial"/>
          <w:bCs/>
          <w:color w:val="000000" w:themeColor="text1"/>
          <w:lang w:val="en-US"/>
        </w:rPr>
        <w:t xml:space="preserve">the </w:t>
      </w:r>
      <w:r w:rsidR="0092638E" w:rsidRPr="00740471">
        <w:rPr>
          <w:rFonts w:ascii="Arial" w:hAnsi="Arial" w:cs="Arial"/>
          <w:bCs/>
          <w:color w:val="000000" w:themeColor="text1"/>
          <w:lang w:val="en-US"/>
        </w:rPr>
        <w:t xml:space="preserve">start of </w:t>
      </w:r>
      <w:r w:rsidR="000E33B5" w:rsidRPr="00740471">
        <w:rPr>
          <w:rFonts w:ascii="Arial" w:hAnsi="Arial" w:cs="Arial"/>
          <w:bCs/>
          <w:color w:val="000000" w:themeColor="text1"/>
          <w:lang w:val="en-US"/>
        </w:rPr>
        <w:t xml:space="preserve">the </w:t>
      </w:r>
      <w:r w:rsidR="00857EFE" w:rsidRPr="00740471">
        <w:rPr>
          <w:rFonts w:ascii="Arial" w:hAnsi="Arial" w:cs="Arial"/>
          <w:bCs/>
          <w:color w:val="000000" w:themeColor="text1"/>
          <w:lang w:val="en-US"/>
        </w:rPr>
        <w:t>COVID-19 vaccination campaign</w:t>
      </w:r>
      <w:r w:rsidR="00743D76" w:rsidRPr="00740471">
        <w:rPr>
          <w:rFonts w:ascii="Arial" w:hAnsi="Arial" w:cs="Arial"/>
          <w:bCs/>
          <w:color w:val="000000" w:themeColor="text1"/>
          <w:lang w:val="en-US"/>
        </w:rPr>
        <w:t xml:space="preserve"> in late 2020 and early 2021</w:t>
      </w:r>
      <w:r w:rsidR="00403D79" w:rsidRPr="00740471">
        <w:rPr>
          <w:rFonts w:ascii="Arial" w:hAnsi="Arial" w:cs="Arial"/>
          <w:bCs/>
          <w:color w:val="000000" w:themeColor="text1"/>
          <w:lang w:val="en-US"/>
        </w:rPr>
        <w:t xml:space="preserve"> </w:t>
      </w:r>
      <w:r w:rsidR="00403D79" w:rsidRPr="00740471">
        <w:rPr>
          <w:rFonts w:ascii="Arial" w:hAnsi="Arial" w:cs="Arial"/>
          <w:bCs/>
          <w:color w:val="000000" w:themeColor="text1"/>
          <w:lang w:val="en-US"/>
        </w:rPr>
        <w:fldChar w:fldCharType="begin"/>
      </w:r>
      <w:r w:rsidR="00403D79" w:rsidRPr="00740471">
        <w:rPr>
          <w:rFonts w:ascii="Arial" w:hAnsi="Arial" w:cs="Arial"/>
          <w:bCs/>
          <w:color w:val="000000" w:themeColor="text1"/>
          <w:lang w:val="en-US"/>
        </w:rPr>
        <w:instrText xml:space="preserve"> ADDIN ZOTERO_ITEM CSL_CITATION {"citationID":"zMShWBE3","properties":{"formattedCitation":"[16]","plainCitation":"[16]","noteIndex":0},"citationItems":[{"id":23639,"uris":["http://zotero.org/users/local/hhPVnw6l/items/AE5CGC5H"],"itemData":{"id":23639,"type":"article-journal","abstract":"SARS CoV-2 and its associated disease COVID-19 has devastated the world during 2020. Masks and social distancing could be efficient if done by large proportions of the population, but pandemic fatigue has decreased their efficacy. Economic shut downs come with large price tags and cannot be a long term solution either. The announcements by three vaccine manufacturers in November that their vaccines are 90% or more effective has given hope to at least those in the population who plan to get vaccinated as soon as a scientifically and medically sound vaccine becomes available. This review summarizes the underlying design strategies and current status of development of the nine vaccines that were in phase III trial on 8 November 2020. Contracts between vaccine manufacturing companies and governments aim at distributing the vaccine to a large part of the world population. Questions remain how the temperature sensitive mRNA vaccines will be transported and/or stored and how vaccination will be prioritized within each country. Additionally, current contracts do not cover all countries, with a serious gap in Africa and South America. The second part of this review will detail current distribution plans and remaining challenges with vaccine accessibility and acceptance.","container-title":"Vaccines","DOI":"10.3390/vaccines9010030","ISSN":"2076-393X","issue":"1","journalAbbreviation":"Vaccines (Basel)","language":"eng","note":"PMID: 33429880\nPMCID: PMC7826947","page":"30","source":"PubMed","title":"Current State of the First COVID-19 Vaccines","volume":"9","author":[{"family":"Prüβ","given":"Birgit M."}],"issued":{"date-parts":[["2021",1,8]]}}}],"schema":"https://github.com/citation-style-language/schema/raw/master/csl-citation.json"} </w:instrText>
      </w:r>
      <w:r w:rsidR="00403D79" w:rsidRPr="00740471">
        <w:rPr>
          <w:rFonts w:ascii="Arial" w:hAnsi="Arial" w:cs="Arial"/>
          <w:bCs/>
          <w:color w:val="000000" w:themeColor="text1"/>
          <w:lang w:val="en-US"/>
        </w:rPr>
        <w:fldChar w:fldCharType="separate"/>
      </w:r>
      <w:r w:rsidR="00403D79" w:rsidRPr="00740471">
        <w:rPr>
          <w:rFonts w:ascii="Arial" w:hAnsi="Arial" w:cs="Arial"/>
          <w:bCs/>
          <w:noProof/>
          <w:color w:val="000000" w:themeColor="text1"/>
          <w:lang w:val="en-US"/>
        </w:rPr>
        <w:t>[16]</w:t>
      </w:r>
      <w:r w:rsidR="00403D79" w:rsidRPr="00740471">
        <w:rPr>
          <w:rFonts w:ascii="Arial" w:hAnsi="Arial" w:cs="Arial"/>
          <w:bCs/>
          <w:color w:val="000000" w:themeColor="text1"/>
          <w:lang w:val="en-US"/>
        </w:rPr>
        <w:fldChar w:fldCharType="end"/>
      </w:r>
      <w:r w:rsidR="00857EFE" w:rsidRPr="00740471">
        <w:rPr>
          <w:rFonts w:ascii="Arial" w:hAnsi="Arial" w:cs="Arial"/>
          <w:bCs/>
          <w:color w:val="000000" w:themeColor="text1"/>
          <w:lang w:val="en-US"/>
        </w:rPr>
        <w:t>.</w:t>
      </w:r>
      <w:r w:rsidR="004B0F00" w:rsidRPr="00740471">
        <w:rPr>
          <w:rFonts w:ascii="Arial" w:hAnsi="Arial" w:cs="Arial"/>
          <w:bCs/>
          <w:color w:val="000000" w:themeColor="text1"/>
          <w:lang w:val="en-US"/>
        </w:rPr>
        <w:t xml:space="preserve"> </w:t>
      </w:r>
      <w:r w:rsidR="00E53B44" w:rsidRPr="00740471">
        <w:rPr>
          <w:rFonts w:ascii="Arial" w:hAnsi="Arial" w:cs="Arial"/>
          <w:bCs/>
          <w:color w:val="000000" w:themeColor="text1"/>
          <w:lang w:val="en-US"/>
        </w:rPr>
        <w:t xml:space="preserve">As COVID-19 vaccination </w:t>
      </w:r>
      <w:r w:rsidR="005A1735" w:rsidRPr="00740471">
        <w:rPr>
          <w:rFonts w:ascii="Arial" w:hAnsi="Arial" w:cs="Arial"/>
          <w:bCs/>
          <w:color w:val="000000" w:themeColor="text1"/>
          <w:lang w:val="en-US"/>
        </w:rPr>
        <w:t>might</w:t>
      </w:r>
      <w:r w:rsidR="00D56CF7" w:rsidRPr="00740471">
        <w:rPr>
          <w:rFonts w:ascii="Arial" w:hAnsi="Arial" w:cs="Arial"/>
          <w:bCs/>
          <w:color w:val="000000" w:themeColor="text1"/>
          <w:lang w:val="en-US"/>
        </w:rPr>
        <w:t xml:space="preserve">, at least partially, protect against </w:t>
      </w:r>
      <w:r w:rsidR="001B6335" w:rsidRPr="00740471">
        <w:rPr>
          <w:rFonts w:ascii="Arial" w:hAnsi="Arial" w:cs="Arial"/>
          <w:bCs/>
          <w:color w:val="000000" w:themeColor="text1"/>
          <w:lang w:val="en-US"/>
        </w:rPr>
        <w:t xml:space="preserve">the </w:t>
      </w:r>
      <w:r w:rsidR="00321563" w:rsidRPr="00740471">
        <w:rPr>
          <w:rFonts w:ascii="Arial" w:hAnsi="Arial" w:cs="Arial"/>
          <w:bCs/>
          <w:color w:val="000000" w:themeColor="text1"/>
          <w:lang w:val="en-US"/>
        </w:rPr>
        <w:t>persisten</w:t>
      </w:r>
      <w:r w:rsidR="001B6335" w:rsidRPr="00740471">
        <w:rPr>
          <w:rFonts w:ascii="Arial" w:hAnsi="Arial" w:cs="Arial"/>
          <w:bCs/>
          <w:color w:val="000000" w:themeColor="text1"/>
          <w:lang w:val="en-US"/>
        </w:rPr>
        <w:t xml:space="preserve">ce of </w:t>
      </w:r>
      <w:r w:rsidR="00321563" w:rsidRPr="00740471">
        <w:rPr>
          <w:rFonts w:ascii="Arial" w:hAnsi="Arial" w:cs="Arial"/>
          <w:bCs/>
          <w:color w:val="000000" w:themeColor="text1"/>
          <w:lang w:val="en-US"/>
        </w:rPr>
        <w:t>symptoms</w:t>
      </w:r>
      <w:r w:rsidR="008C3FB1" w:rsidRPr="00740471">
        <w:rPr>
          <w:rFonts w:ascii="Arial" w:hAnsi="Arial" w:cs="Arial"/>
          <w:bCs/>
          <w:color w:val="000000" w:themeColor="text1"/>
          <w:lang w:val="en-US"/>
        </w:rPr>
        <w:t xml:space="preserve"> </w:t>
      </w:r>
      <w:r w:rsidR="008C3FB1" w:rsidRPr="00740471">
        <w:rPr>
          <w:rFonts w:ascii="Arial" w:hAnsi="Arial" w:cs="Arial"/>
          <w:bCs/>
          <w:color w:val="000000" w:themeColor="text1"/>
          <w:lang w:val="en-US"/>
        </w:rPr>
        <w:fldChar w:fldCharType="begin"/>
      </w:r>
      <w:r w:rsidR="008C3FB1" w:rsidRPr="00740471">
        <w:rPr>
          <w:rFonts w:ascii="Arial" w:hAnsi="Arial" w:cs="Arial"/>
          <w:bCs/>
          <w:color w:val="000000" w:themeColor="text1"/>
          <w:lang w:val="en-US"/>
        </w:rPr>
        <w:instrText xml:space="preserve"> ADDIN ZOTERO_ITEM CSL_CITATION {"citationID":"OPh9GhwG","properties":{"formattedCitation":"[17]","plainCitation":"[17]","noteIndex":0},"citationItems":[{"id":23628,"uris":["http://zotero.org/users/local/hhPVnw6l/items/ZBVQY9K4"],"itemData":{"id":23628,"type":"article-journal","abstract":"BACKGROUND: COVID-19 vaccines show excellent efficacy in clinical trials and effectiveness in real-world data, but some people still become infected with SARS-CoV-2 after vaccination. This study aimed to identify risk factors for post-vaccination SARS-CoV-2 infection and describe the characteristics of post-vaccination illness.\nMETHODS: This prospective, community-based, nested, case-control study used self-reported data (eg, on demographics, geographical location, health risk factors, and COVID-19 test results, symptoms, and vaccinations) from UK-based, adult (≥18 years) users of the COVID Symptom Study mobile phone app. For the risk factor analysis, cases had received a first or second dose of a COVID-19 vaccine between Dec 8, 2020, and July 4, 2021; had either a positive COVID-19 test at least 14 days after their first vaccination (but before their second; cases 1) or a positive test at least 7 days after their second vaccination (cases 2); and had no positive test before vaccination. Two control groups were selected (who also had not tested positive for SARS-CoV-2 before vaccination): users reporting a negative test at least 14 days after their first vaccination but before their second (controls 1) and users reporting a negative test at least 7 days after their second vaccination (controls 2). Controls 1 and controls 2 were matched (1:1) with cases 1 and cases 2, respectively, by the date of the post-vaccination test, health-care worker status, and sex. In the disease profile analysis, we sub-selected participants from cases 1 and cases 2 who had used the app for at least 14 consecutive days after testing positive for SARS-CoV-2 (cases 3 and cases 4, respectively). Controls 3 and controls 4 were unvaccinated participants reporting a positive SARS-CoV-2 test who had used the app for at least 14 consecutive days after the test, and were matched (1:1) with cases 3 and 4, respectively, by the date of the positive test, health-care worker status, sex, body-mass index (BMI), and age. We used univariate logistic regression models (adjusted for age, BMI, and sex) to analyse the associations between risk factors and post-vaccination infection, and the associations of individual symptoms, overall disease duration, and disease severity with vaccination status.\nFINDINGS: Between Dec 8, 2020, and July 4, 2021, 1 240 009 COVID Symptom Study app users reported a first vaccine dose, of whom 6030 (0·5%) subsequently tested positive for SARS-CoV-2 (cases 1), and 971 504 reported a second dose, of whom 2370 (0·2%) subsequently tested positive for SARS-CoV-2 (cases 2). In the risk factor analysis, frailty was associated with post-vaccination infection in older adults (≥60 years) after their first vaccine dose (odds ratio [OR] 1·93, 95% CI 1·50-2·48; p&lt;0·0001), and individuals living in highly deprived areas had increased odds of post-vaccination infection following their first vaccine dose (OR 1·11, 95% CI 1·01-1·23; p=0·039). Individuals without obesity (BMI &lt;30 kg/m2) had lower odds of infection following their first vaccine dose (OR 0·84, 95% CI 0·75-0·94; p=0·0030). For the disease profile analysis, 3825 users from cases 1 were included in cases 3 and 906 users from cases 2 were included in cases 4. Vaccination (compared with no vaccination) was associated with reduced odds of hospitalisation or having more than five symptoms in the first week of illness following the first or second dose, and long-duration (≥28 days) symptoms following the second dose. Almost all symptoms were reported less frequently in infected vaccinated individuals than in infected unvaccinated individuals, and vaccinated participants were more likely to be completely asymptomatic, especially if they were 60 years or older.\nINTERPRETATION: To minimise SARS-CoV-2 infection, at-risk populations must be targeted in efforts to boost vaccine effectiveness and infection control measures. Our findings might support caution around relaxing physical distancing and other personal protective measures in the post-vaccination era, particularly around frail older adults and individuals living in more deprived areas, even if these individuals are vaccinated, and might have implications for strategies such as booster vaccinations.\nFUNDING: ZOE, the UK Government Department of Health and Social Care, the Wellcome Trust, the UK Engineering and Physical Sciences Research Council, UK Research and Innovation London Medical Imaging and Artificial Intelligence Centre for Value Based Healthcare, the UK National Institute for Health Research, the UK Medical Research Council, the British Heart Foundation, and the Alzheimer's Society.","container-title":"The Lancet. Infectious Diseases","DOI":"10.1016/S1473-3099(21)00460-6","ISSN":"1474-4457","issue":"1","journalAbbreviation":"Lancet Infect Dis","language":"eng","note":"PMID: 34480857\nPMCID: PMC8409907","page":"43-55","source":"PubMed","title":"Risk factors and disease profile of post-vaccination SARS-CoV-2 infection in UK users of the COVID Symptom Study app: a prospective, community-based, nested, case-control study","title-short":"Risk factors and disease profile of post-vaccination SARS-CoV-2 infection in UK users of the COVID Symptom Study app","volume":"22","author":[{"family":"Antonelli","given":"Michela"},{"family":"Penfold","given":"Rose S."},{"family":"Merino","given":"Jordi"},{"family":"Sudre","given":"Carole H."},{"family":"Molteni","given":"Erika"},{"family":"Berry","given":"Sarah"},{"family":"Canas","given":"Liane S."},{"family":"Graham","given":"Mark S."},{"family":"Klaser","given":"Kerstin"},{"family":"Modat","given":"Marc"},{"family":"Murray","given":"Benjamin"},{"family":"Kerfoot","given":"Eric"},{"family":"Chen","given":"Liyuan"},{"family":"Deng","given":"Jie"},{"family":"Österdahl","given":"Marc F."},{"family":"Cheetham","given":"Nathan J."},{"family":"Drew","given":"David A."},{"family":"Nguyen","given":"Long H."},{"family":"Pujol","given":"Joan Capdevila"},{"family":"Hu","given":"Christina"},{"family":"Selvachandran","given":"Somesh"},{"family":"Polidori","given":"Lorenzo"},{"family":"May","given":"Anna"},{"family":"Wolf","given":"Jonathan"},{"family":"Chan","given":"Andrew T."},{"family":"Hammers","given":"Alexander"},{"family":"Duncan","given":"Emma L."},{"family":"Spector","given":"Tim D."},{"family":"Ourselin","given":"Sebastien"},{"family":"Steves","given":"Claire J."}],"issued":{"date-parts":[["2022",1]]}}}],"schema":"https://github.com/citation-style-language/schema/raw/master/csl-citation.json"} </w:instrText>
      </w:r>
      <w:r w:rsidR="008C3FB1" w:rsidRPr="00740471">
        <w:rPr>
          <w:rFonts w:ascii="Arial" w:hAnsi="Arial" w:cs="Arial"/>
          <w:bCs/>
          <w:color w:val="000000" w:themeColor="text1"/>
          <w:lang w:val="en-US"/>
        </w:rPr>
        <w:fldChar w:fldCharType="separate"/>
      </w:r>
      <w:r w:rsidR="008C3FB1" w:rsidRPr="00740471">
        <w:rPr>
          <w:rFonts w:ascii="Arial" w:hAnsi="Arial" w:cs="Arial"/>
          <w:bCs/>
          <w:noProof/>
          <w:color w:val="000000" w:themeColor="text1"/>
          <w:lang w:val="en-US"/>
        </w:rPr>
        <w:t>[17]</w:t>
      </w:r>
      <w:r w:rsidR="008C3FB1" w:rsidRPr="00740471">
        <w:rPr>
          <w:rFonts w:ascii="Arial" w:hAnsi="Arial" w:cs="Arial"/>
          <w:bCs/>
          <w:color w:val="000000" w:themeColor="text1"/>
          <w:lang w:val="en-US"/>
        </w:rPr>
        <w:fldChar w:fldCharType="end"/>
      </w:r>
      <w:r w:rsidR="00321563" w:rsidRPr="00740471">
        <w:rPr>
          <w:rFonts w:ascii="Arial" w:hAnsi="Arial" w:cs="Arial"/>
          <w:bCs/>
          <w:color w:val="000000" w:themeColor="text1"/>
          <w:lang w:val="en-US"/>
        </w:rPr>
        <w:t>,</w:t>
      </w:r>
      <w:r w:rsidR="001B6335" w:rsidRPr="00740471">
        <w:rPr>
          <w:rFonts w:ascii="Arial" w:hAnsi="Arial" w:cs="Arial"/>
          <w:bCs/>
          <w:color w:val="000000" w:themeColor="text1"/>
          <w:lang w:val="en-US"/>
        </w:rPr>
        <w:t xml:space="preserve"> the prevalence of post-COVID-19 condition </w:t>
      </w:r>
      <w:r w:rsidR="00CB0571" w:rsidRPr="00740471">
        <w:rPr>
          <w:rFonts w:ascii="Arial" w:hAnsi="Arial" w:cs="Arial"/>
          <w:bCs/>
          <w:color w:val="000000" w:themeColor="text1"/>
          <w:lang w:val="en-US"/>
        </w:rPr>
        <w:t>might</w:t>
      </w:r>
      <w:r w:rsidR="001B6335" w:rsidRPr="00740471">
        <w:rPr>
          <w:rFonts w:ascii="Arial" w:hAnsi="Arial" w:cs="Arial"/>
          <w:bCs/>
          <w:color w:val="000000" w:themeColor="text1"/>
          <w:lang w:val="en-US"/>
        </w:rPr>
        <w:t xml:space="preserve"> have decreased over time since the beginning of the pandemic. </w:t>
      </w:r>
      <w:r w:rsidR="00202F0D" w:rsidRPr="00740471">
        <w:rPr>
          <w:rFonts w:ascii="Arial" w:hAnsi="Arial" w:cs="Arial"/>
          <w:bCs/>
          <w:color w:val="000000" w:themeColor="text1"/>
          <w:lang w:val="en-US"/>
        </w:rPr>
        <w:t>Fourth</w:t>
      </w:r>
      <w:r w:rsidR="00846435" w:rsidRPr="00740471">
        <w:rPr>
          <w:rFonts w:ascii="Arial" w:hAnsi="Arial" w:cs="Arial"/>
          <w:bCs/>
          <w:color w:val="000000" w:themeColor="text1"/>
          <w:lang w:val="en-US"/>
        </w:rPr>
        <w:t xml:space="preserve">, </w:t>
      </w:r>
      <w:r w:rsidR="00D63DBE" w:rsidRPr="00740471">
        <w:rPr>
          <w:rFonts w:ascii="Arial" w:hAnsi="Arial" w:cs="Arial"/>
          <w:bCs/>
          <w:color w:val="000000" w:themeColor="text1"/>
          <w:lang w:val="en-US"/>
        </w:rPr>
        <w:t xml:space="preserve">multiple definitions of persistent symptoms were considered based on different time points </w:t>
      </w:r>
      <w:r w:rsidR="00506716" w:rsidRPr="00740471">
        <w:rPr>
          <w:rFonts w:ascii="Arial" w:hAnsi="Arial" w:cs="Arial"/>
          <w:bCs/>
          <w:color w:val="000000" w:themeColor="text1"/>
          <w:lang w:val="en-US"/>
        </w:rPr>
        <w:t xml:space="preserve">(e.g., </w:t>
      </w:r>
      <w:r w:rsidR="003A5311" w:rsidRPr="00740471">
        <w:rPr>
          <w:rFonts w:ascii="Arial" w:hAnsi="Arial" w:cs="Arial"/>
          <w:bCs/>
          <w:color w:val="000000" w:themeColor="text1"/>
          <w:lang w:val="en-US"/>
        </w:rPr>
        <w:t>two</w:t>
      </w:r>
      <w:r w:rsidR="002A4372" w:rsidRPr="00740471">
        <w:rPr>
          <w:rFonts w:ascii="Arial" w:hAnsi="Arial" w:cs="Arial"/>
          <w:bCs/>
          <w:color w:val="000000" w:themeColor="text1"/>
          <w:lang w:val="en-US"/>
        </w:rPr>
        <w:t xml:space="preserve"> </w:t>
      </w:r>
      <w:r w:rsidR="002A4372" w:rsidRPr="00740471">
        <w:rPr>
          <w:rFonts w:ascii="Arial" w:hAnsi="Arial" w:cs="Arial"/>
          <w:bCs/>
          <w:color w:val="000000" w:themeColor="text1"/>
          <w:lang w:val="en-US"/>
        </w:rPr>
        <w:fldChar w:fldCharType="begin"/>
      </w:r>
      <w:r w:rsidR="003B4C80" w:rsidRPr="00740471">
        <w:rPr>
          <w:rFonts w:ascii="Arial" w:hAnsi="Arial" w:cs="Arial"/>
          <w:bCs/>
          <w:color w:val="000000" w:themeColor="text1"/>
          <w:lang w:val="en-US"/>
        </w:rPr>
        <w:instrText xml:space="preserve"> ADDIN ZOTERO_ITEM CSL_CITATION {"citationID":"hzbiGXzV","properties":{"formattedCitation":"[5]","plainCitation":"[5]","noteIndex":0},"citationItems":[{"id":20864,"uris":["http://zotero.org/users/local/hhPVnw6l/items/DB5YSULG"],"itemData":{"id":20864,"type":"article-journal","abstract":"OBJECTIVES: To describe the clinical evolution and predictors of symptom persistence during 2 months' follow-up in adults with noncritical coronavirus disease 2019 (COVID-19).\nMETHODS: We performed descriptive clinical follow-up (day (D) 7, D30 and D60) of 150 patients with noncritical COVID-19 confirmed by real-time reverse transcriptase PCR at Tours University Hospital from 17 March to 3 June 2020, including demographic, clinical and laboratory data collected from the electronic medical records and by phone call. Persisting symptoms were defined by the presence at D30 or D60 of at least one of the following: weight loss ≥5%, severe dyspnoea or asthenia, chest pain, palpitations, anosmia/ageusia, headache, cutaneous signs, arthralgia, myalgia, digestive disorders, fever or sick leave.\nRESULTS: At D30, 68% (103/150) of patients had at least one symptom; and at D60, 66% (86/130) had symptoms, mainly anosmia/ageusia: 59% (89/150) at symptom onset, 28% (40/150) at D30 and 23% (29/130) at D60. Dyspnoea concerned 36.7% (55/150) patients at D30 and 30% (39/130) at D60. Half of the patients (74/150) at D30 and 40% (52/130) at D60 reported asthenia. Persistent symptoms at D60 were significantly associated with age 40 to 60 years old, hospital admission and abnormal auscultation at symptom onset. At D30, severe COVID-19 and/or dyspnoea at symptom onset were additional factors associated with persistent symptoms.\nCONCLUSIONS: Up to 2 months after symptom onset, two thirds of adults with noncritical COVID-19 had complaints, mainly anosmia/ageusia, dyspnoea or asthenia. A prolonged medical follow-up of patients with COVID-19 seems essential, whatever the initial clinical presentation.","container-title":"Clinical Microbiology and Infection: The Official Publication of the European Society of Clinical Microbiology and Infectious Diseases","DOI":"10.1016/j.cmi.2020.09.052","ISSN":"1469-0691","issue":"2","journalAbbreviation":"Clin Microbiol Infect","language":"eng","note":"PMID: 33031948\nPMCID: PMC7534895","page":"258-263","source":"PubMed","title":"Follow-up of adults with noncritical COVID-19 two months after symptom onset","volume":"27","author":[{"family":"Carvalho-Schneider","given":"Claudia"},{"family":"Laurent","given":"Emeline"},{"family":"Lemaignen","given":"Adrien"},{"family":"Beaufils","given":"Emilie"},{"family":"Bourbao-Tournois","given":"Céline"},{"family":"Laribi","given":"Saïd"},{"family":"Flament","given":"Thomas"},{"family":"Ferreira-Maldent","given":"Nicole"},{"family":"Bruyère","given":"Franck"},{"family":"Stefic","given":"Karl"},{"family":"Gaudy-Graffin","given":"Catherine"},{"family":"Grammatico-Guillon","given":"Leslie"},{"family":"Bernard","given":"Louis"}],"issued":{"date-parts":[["2021",2]]}}}],"schema":"https://github.com/citation-style-language/schema/raw/master/csl-citation.json"} </w:instrText>
      </w:r>
      <w:r w:rsidR="002A4372" w:rsidRPr="00740471">
        <w:rPr>
          <w:rFonts w:ascii="Arial" w:hAnsi="Arial" w:cs="Arial"/>
          <w:bCs/>
          <w:color w:val="000000" w:themeColor="text1"/>
          <w:lang w:val="en-US"/>
        </w:rPr>
        <w:fldChar w:fldCharType="separate"/>
      </w:r>
      <w:r w:rsidR="003B4C80" w:rsidRPr="00740471">
        <w:rPr>
          <w:rFonts w:ascii="Arial" w:hAnsi="Arial" w:cs="Arial"/>
          <w:bCs/>
          <w:noProof/>
          <w:color w:val="000000" w:themeColor="text1"/>
          <w:lang w:val="en-US"/>
        </w:rPr>
        <w:t>[5]</w:t>
      </w:r>
      <w:r w:rsidR="002A4372" w:rsidRPr="00740471">
        <w:rPr>
          <w:rFonts w:ascii="Arial" w:hAnsi="Arial" w:cs="Arial"/>
          <w:bCs/>
          <w:color w:val="000000" w:themeColor="text1"/>
          <w:lang w:val="en-US"/>
        </w:rPr>
        <w:fldChar w:fldCharType="end"/>
      </w:r>
      <w:r w:rsidR="001A1B1D" w:rsidRPr="00740471">
        <w:rPr>
          <w:rFonts w:ascii="Arial" w:hAnsi="Arial" w:cs="Arial"/>
          <w:bCs/>
          <w:color w:val="000000" w:themeColor="text1"/>
          <w:lang w:val="en-US"/>
        </w:rPr>
        <w:t xml:space="preserve">, </w:t>
      </w:r>
      <w:r w:rsidR="009E51C9" w:rsidRPr="00740471">
        <w:rPr>
          <w:rFonts w:ascii="Arial" w:hAnsi="Arial" w:cs="Arial"/>
          <w:bCs/>
          <w:color w:val="000000" w:themeColor="text1"/>
          <w:lang w:val="en-US"/>
        </w:rPr>
        <w:t>six</w:t>
      </w:r>
      <w:r w:rsidR="002A4372" w:rsidRPr="00740471">
        <w:rPr>
          <w:rFonts w:ascii="Arial" w:hAnsi="Arial" w:cs="Arial"/>
          <w:bCs/>
          <w:color w:val="000000" w:themeColor="text1"/>
          <w:lang w:val="en-US"/>
        </w:rPr>
        <w:t xml:space="preserve"> </w:t>
      </w:r>
      <w:r w:rsidR="002A4372" w:rsidRPr="00740471">
        <w:rPr>
          <w:rFonts w:ascii="Arial" w:hAnsi="Arial" w:cs="Arial"/>
          <w:bCs/>
          <w:color w:val="000000" w:themeColor="text1"/>
          <w:lang w:val="en-US"/>
        </w:rPr>
        <w:fldChar w:fldCharType="begin"/>
      </w:r>
      <w:r w:rsidR="003D5167" w:rsidRPr="00740471">
        <w:rPr>
          <w:rFonts w:ascii="Arial" w:hAnsi="Arial" w:cs="Arial"/>
          <w:bCs/>
          <w:color w:val="000000" w:themeColor="text1"/>
          <w:lang w:val="en-US"/>
        </w:rPr>
        <w:instrText xml:space="preserve"> ADDIN ZOTERO_ITEM CSL_CITATION {"citationID":"O7IMTBf5","properties":{"formattedCitation":"[10]","plainCitation":"[10]","noteIndex":0},"citationItems":[{"id":23507,"uris":["http://zotero.org/users/local/hhPVnw6l/items/H65Q64ZQ"],"itemData":{"id":23507,"type":"article-journal","abstract":"OBJECTIVES: To assess the prevalence of and factors associated with post-coronavirus disease 2019 (COVID-19) syndrome 6 months after the onset.\nMETHODS: A bidirectional prospective study. Interviews investigated symptoms potentially associated with COVID-19 6 months after the disease onset of all consecutive adult inpatients and outpatients with COVID-19 attending Udine Hospital (Italy) from March to May 2020. IgG antibodies against Severe Acute Respiratory Syndrome Coronavirus 2 (SARS-CoV-2) were also evaluated 6 months after the onset of symptoms, at the time of the interview.\nRESULTS: A total of 599 individuals were included (320 female, 53.4%; mean age 53 years, SD 15.8) and interviewed 187 days (22 SD) after onset. The prevalence of post-COVID-19 syndrome was 40.2% (241/599). The presence of IgG antibodies was significantly associated with the occurrence of post-COVID-19 syndrome (OR 2.56, 95% CI 1.48-4.38, p 0.001) and median SARS-CoV-2 IgG titres were significantly higher in patients with post-COVID-19 syndrome than in patients without symptoms (42.1, IQR 17.1-78.4 vs. 29.1, IQR 12.1-54.2 kAU/L, p 0.004). Female gender (OR 1.55, 95% CI 1.05-2.27), a proportional increase in the number of symptoms at the onset of COVID-19 (OR 1.81, 95% CI 1.59-2.05) and ICU admission OR 3.10, 95% CI 1.18-8.11) were all independent risk factors for post-COVID-19 syndrome. The same predictors also emerged in a subgroup of 231 patients with the serological follow-up available at the time of the interview alongside the proportional increase in anti-SARS-CoV-2 IgG (OR 1.01, 95% CI 1.00-1.02, p 0.04).\nDISCUSSION: Prospective follow-up could be offered to specific subgroups of COVID-10 patients, to identify typical symptoms and persistently high anti-SARS-CoV-2 IgG titres as a means of early detection of post-COVID-19 long-term sequelae.","container-title":"Clinical Microbiology and Infection: The Official Publication of the European Society of Clinical Microbiology and Infectious Diseases","DOI":"10.1016/j.cmi.2021.05.033","ISSN":"1469-0691","issue":"10","journalAbbreviation":"Clin Microbiol Infect","language":"eng","note":"PMID: 34111579\nPMCID: PMC8180450","page":"1507-1513","source":"PubMed","title":"Post-COVID-19 symptoms 6 months after acute infection among hospitalized and non-hospitalized patients","volume":"27","author":[{"family":"Peghin","given":"Maddalena"},{"family":"Palese","given":"Alvisa"},{"family":"Venturini","given":"Margherita"},{"family":"De Martino","given":"Maria"},{"family":"Gerussi","given":"Valentina"},{"family":"Graziano","given":"Elena"},{"family":"Bontempo","given":"Giulia"},{"family":"Marrella","given":"Francesco"},{"family":"Tommasini","given":"Alberto"},{"family":"Fabris","given":"Martina"},{"family":"Curcio","given":"Francesco"},{"family":"Isola","given":"Miriam"},{"family":"Tascini","given":"Carlo"}],"issued":{"date-parts":[["2021",10]]}}}],"schema":"https://github.com/citation-style-language/schema/raw/master/csl-citation.json"} </w:instrText>
      </w:r>
      <w:r w:rsidR="002A4372" w:rsidRPr="00740471">
        <w:rPr>
          <w:rFonts w:ascii="Arial" w:hAnsi="Arial" w:cs="Arial"/>
          <w:bCs/>
          <w:color w:val="000000" w:themeColor="text1"/>
          <w:lang w:val="en-US"/>
        </w:rPr>
        <w:fldChar w:fldCharType="separate"/>
      </w:r>
      <w:r w:rsidR="003D5167" w:rsidRPr="00740471">
        <w:rPr>
          <w:rFonts w:ascii="Arial" w:hAnsi="Arial" w:cs="Arial"/>
          <w:bCs/>
          <w:noProof/>
          <w:color w:val="000000" w:themeColor="text1"/>
          <w:lang w:val="en-US"/>
        </w:rPr>
        <w:t>[10]</w:t>
      </w:r>
      <w:r w:rsidR="002A4372" w:rsidRPr="00740471">
        <w:rPr>
          <w:rFonts w:ascii="Arial" w:hAnsi="Arial" w:cs="Arial"/>
          <w:bCs/>
          <w:color w:val="000000" w:themeColor="text1"/>
          <w:lang w:val="en-US"/>
        </w:rPr>
        <w:fldChar w:fldCharType="end"/>
      </w:r>
      <w:r w:rsidR="001112ED" w:rsidRPr="00740471">
        <w:rPr>
          <w:rFonts w:ascii="Arial" w:hAnsi="Arial" w:cs="Arial"/>
          <w:bCs/>
          <w:color w:val="000000" w:themeColor="text1"/>
          <w:lang w:val="en-US"/>
        </w:rPr>
        <w:t xml:space="preserve">, and </w:t>
      </w:r>
      <w:r w:rsidR="00E53763" w:rsidRPr="00740471">
        <w:rPr>
          <w:rFonts w:ascii="Arial" w:hAnsi="Arial" w:cs="Arial"/>
          <w:bCs/>
          <w:color w:val="000000" w:themeColor="text1"/>
          <w:lang w:val="en-US"/>
        </w:rPr>
        <w:t>12 months</w:t>
      </w:r>
      <w:r w:rsidR="002A4372" w:rsidRPr="00740471">
        <w:rPr>
          <w:rFonts w:ascii="Arial" w:hAnsi="Arial" w:cs="Arial"/>
          <w:bCs/>
          <w:color w:val="000000" w:themeColor="text1"/>
          <w:lang w:val="en-US"/>
        </w:rPr>
        <w:t xml:space="preserve"> </w:t>
      </w:r>
      <w:r w:rsidR="002A4372" w:rsidRPr="00740471">
        <w:rPr>
          <w:rFonts w:ascii="Arial" w:hAnsi="Arial" w:cs="Arial"/>
          <w:bCs/>
          <w:color w:val="000000" w:themeColor="text1"/>
          <w:lang w:val="en-US"/>
        </w:rPr>
        <w:fldChar w:fldCharType="begin"/>
      </w:r>
      <w:r w:rsidR="003D5167" w:rsidRPr="00740471">
        <w:rPr>
          <w:rFonts w:ascii="Arial" w:hAnsi="Arial" w:cs="Arial"/>
          <w:bCs/>
          <w:color w:val="000000" w:themeColor="text1"/>
          <w:lang w:val="en-US"/>
        </w:rPr>
        <w:instrText xml:space="preserve"> ADDIN ZOTERO_ITEM CSL_CITATION {"citationID":"d5nMNkSZ","properties":{"formattedCitation":"[11]","plainCitation":"[11]","noteIndex":0},"citationItems":[{"id":23510,"uris":["http://zotero.org/users/local/hhPVnw6l/items/PI58KNTG"],"itemData":{"id":23510,"type":"article-journal","abstract":"BACKGROUND: Long COVID is defined as the persistence of symptoms beyond 3 months after severe acute respiratory syndrome coronavirus 2 (SARS-CoV-2) infection. To better understand the long-term course and etiology of symptoms we analyzed a cohort of patients with COVID-19 prospectively.\nMETHODS: Patients were included at 5 months after acute COVID-19 in this prospective, noninterventional, follow-up study. Patients followed until 12 months after COVID-19 symptom onset (n = 96; 32.3% hospitalized, 55.2% females) were included in this analysis of symptoms, quality of life (based on an SF-12 survey), laboratory parameters including antinuclear antibodies (ANAs), and SARS-CoV-2 antibody levels.\nRESULTS: At month 12, only 22.9% of patients were completely free of symptoms and the most frequent symptoms were reduced exercise capacity (56.3%), fatigue (53.1%), dyspnea (37.5%), and problems with concentration (39.6%), finding words (32.3%), and sleeping (26.0%). Females showed significantly more neurocognitive symptoms than males. ANA titers were ≥1:160 in 43.6% of patients at 12 months post-COVID-19 symptom onset, and neurocognitive symptom frequency was significantly higher in the group with an ANA titer ≥1:160 versus &lt;1:160. Compared with patients without symptoms, patients with ≥1 long-COVID symptom at 12 months did not differ significantly with respect to their SARS-CoV-2 antibody levels but had a significantly reduced physical and mental life quality compared with patients without symptoms.\nCONCLUSIONS: Neurocognitive long-COVID symptoms can persist ≥1 year after COVID-19 symptom onset and reduce life quality significantly. Several neurocognitive symptoms were associated with ANA titer elevations. This may indicate autoimmunity as a cofactor in etiology of long COVID.","container-title":"Clinical Infectious Diseases: An Official Publication of the Infectious Diseases Society of America","DOI":"10.1093/cid/ciab611","ISSN":"1537-6591","issue":"7","journalAbbreviation":"Clin Infect Dis","language":"eng","note":"PMID: 34223884\nPMCID: PMC8394862","page":"1191-1198","source":"PubMed","title":"Persistent Symptoms in Adult Patients 1 Year After Coronavirus Disease 2019 (COVID-19): A Prospective Cohort Study","title-short":"Persistent Symptoms in Adult Patients 1 Year After Coronavirus Disease 2019 (COVID-19)","volume":"74","author":[{"family":"Seeßle","given":"Jessica"},{"family":"Waterboer","given":"Tim"},{"family":"Hippchen","given":"Theresa"},{"family":"Simon","given":"Julia"},{"family":"Kirchner","given":"Marietta"},{"family":"Lim","given":"Adeline"},{"family":"Müller","given":"Barbara"},{"family":"Merle","given":"Uta"}],"issued":{"date-parts":[["2022",4,9]]}}}],"schema":"https://github.com/citation-style-language/schema/raw/master/csl-citation.json"} </w:instrText>
      </w:r>
      <w:r w:rsidR="002A4372" w:rsidRPr="00740471">
        <w:rPr>
          <w:rFonts w:ascii="Arial" w:hAnsi="Arial" w:cs="Arial"/>
          <w:bCs/>
          <w:color w:val="000000" w:themeColor="text1"/>
          <w:lang w:val="en-US"/>
        </w:rPr>
        <w:fldChar w:fldCharType="separate"/>
      </w:r>
      <w:r w:rsidR="003D5167" w:rsidRPr="00740471">
        <w:rPr>
          <w:rFonts w:ascii="Arial" w:hAnsi="Arial" w:cs="Arial"/>
          <w:bCs/>
          <w:noProof/>
          <w:color w:val="000000" w:themeColor="text1"/>
          <w:lang w:val="en-US"/>
        </w:rPr>
        <w:t>[11]</w:t>
      </w:r>
      <w:r w:rsidR="002A4372" w:rsidRPr="00740471">
        <w:rPr>
          <w:rFonts w:ascii="Arial" w:hAnsi="Arial" w:cs="Arial"/>
          <w:bCs/>
          <w:color w:val="000000" w:themeColor="text1"/>
          <w:lang w:val="en-US"/>
        </w:rPr>
        <w:fldChar w:fldCharType="end"/>
      </w:r>
      <w:r w:rsidR="004C5CB9" w:rsidRPr="00740471">
        <w:rPr>
          <w:rFonts w:ascii="Arial" w:hAnsi="Arial" w:cs="Arial"/>
          <w:bCs/>
          <w:color w:val="000000" w:themeColor="text1"/>
          <w:lang w:val="en-US"/>
        </w:rPr>
        <w:t xml:space="preserve">) </w:t>
      </w:r>
      <w:r w:rsidR="00D63DBE" w:rsidRPr="00740471">
        <w:rPr>
          <w:rFonts w:ascii="Arial" w:hAnsi="Arial" w:cs="Arial"/>
          <w:bCs/>
          <w:color w:val="000000" w:themeColor="text1"/>
          <w:lang w:val="en-US"/>
        </w:rPr>
        <w:t xml:space="preserve">and, </w:t>
      </w:r>
      <w:r w:rsidR="00846435" w:rsidRPr="00740471">
        <w:rPr>
          <w:rFonts w:ascii="Arial" w:hAnsi="Arial" w:cs="Arial"/>
          <w:bCs/>
          <w:color w:val="000000" w:themeColor="text1"/>
          <w:lang w:val="en-US"/>
        </w:rPr>
        <w:t xml:space="preserve">to the best of the authors’ knowledge, none of these studies </w:t>
      </w:r>
      <w:r w:rsidR="00D63DBE" w:rsidRPr="00740471">
        <w:rPr>
          <w:rFonts w:ascii="Arial" w:hAnsi="Arial" w:cs="Arial"/>
          <w:bCs/>
          <w:color w:val="000000" w:themeColor="text1"/>
          <w:lang w:val="en-US"/>
        </w:rPr>
        <w:t xml:space="preserve">used the definition of </w:t>
      </w:r>
      <w:r w:rsidR="00D2731B" w:rsidRPr="00740471">
        <w:rPr>
          <w:rFonts w:ascii="Arial" w:hAnsi="Arial" w:cs="Arial"/>
          <w:bCs/>
          <w:color w:val="000000" w:themeColor="text1"/>
          <w:lang w:val="en-US"/>
        </w:rPr>
        <w:t xml:space="preserve">post-COVID-19 condition </w:t>
      </w:r>
      <w:r w:rsidR="00D63DBE" w:rsidRPr="00740471">
        <w:rPr>
          <w:rFonts w:ascii="Arial" w:hAnsi="Arial" w:cs="Arial"/>
          <w:bCs/>
          <w:color w:val="000000" w:themeColor="text1"/>
          <w:lang w:val="en-US"/>
        </w:rPr>
        <w:t xml:space="preserve">provided by the </w:t>
      </w:r>
      <w:r w:rsidR="00E57D5C" w:rsidRPr="00740471">
        <w:rPr>
          <w:rFonts w:ascii="Arial" w:hAnsi="Arial" w:cs="Arial"/>
          <w:bCs/>
          <w:color w:val="000000" w:themeColor="text1"/>
          <w:lang w:val="en-US"/>
        </w:rPr>
        <w:t xml:space="preserve">World Health Organization </w:t>
      </w:r>
      <w:r w:rsidR="003A7658" w:rsidRPr="00740471">
        <w:rPr>
          <w:rFonts w:ascii="Arial" w:hAnsi="Arial" w:cs="Arial"/>
          <w:bCs/>
          <w:color w:val="000000" w:themeColor="text1"/>
          <w:lang w:val="en-US"/>
        </w:rPr>
        <w:fldChar w:fldCharType="begin"/>
      </w:r>
      <w:r w:rsidR="008C3FB1" w:rsidRPr="00740471">
        <w:rPr>
          <w:rFonts w:ascii="Arial" w:hAnsi="Arial" w:cs="Arial"/>
          <w:bCs/>
          <w:color w:val="000000" w:themeColor="text1"/>
          <w:lang w:val="en-US"/>
        </w:rPr>
        <w:instrText xml:space="preserve"> ADDIN ZOTERO_ITEM CSL_CITATION {"citationID":"UxGdCUm3","properties":{"formattedCitation":"[18]","plainCitation":"[18]","noteIndex":0},"citationItems":[{"id":23525,"uris":["http://zotero.org/users/local/hhPVnw6l/items/CWRWEBCI"],"itemData":{"id":23525,"type":"report","language":"English","page":"27","title":"A clinical case definition of post COVID-19 condition by a Delphi consensus","URL":"https://apps.who.int/iris/bitstream/handle/10665/345824/WHO-2019-nCoV-Post-COVID-19-condition-Clinical-case-definition-2021.1-eng.pdf","author":[{"family":"World Health Organization","given":""}],"issued":{"date-parts":[["2021",10,6]]}}}],"schema":"https://github.com/citation-style-language/schema/raw/master/csl-citation.json"} </w:instrText>
      </w:r>
      <w:r w:rsidR="003A7658" w:rsidRPr="00740471">
        <w:rPr>
          <w:rFonts w:ascii="Arial" w:hAnsi="Arial" w:cs="Arial"/>
          <w:bCs/>
          <w:color w:val="000000" w:themeColor="text1"/>
          <w:lang w:val="en-US"/>
        </w:rPr>
        <w:fldChar w:fldCharType="separate"/>
      </w:r>
      <w:r w:rsidR="008C3FB1" w:rsidRPr="00740471">
        <w:rPr>
          <w:rFonts w:ascii="Arial" w:hAnsi="Arial" w:cs="Arial"/>
          <w:bCs/>
          <w:noProof/>
          <w:color w:val="000000" w:themeColor="text1"/>
          <w:lang w:val="en-US"/>
        </w:rPr>
        <w:t>[18]</w:t>
      </w:r>
      <w:r w:rsidR="003A7658" w:rsidRPr="00740471">
        <w:rPr>
          <w:rFonts w:ascii="Arial" w:hAnsi="Arial" w:cs="Arial"/>
          <w:bCs/>
          <w:color w:val="000000" w:themeColor="text1"/>
          <w:lang w:val="en-US"/>
        </w:rPr>
        <w:fldChar w:fldCharType="end"/>
      </w:r>
      <w:r w:rsidR="00D63DBE" w:rsidRPr="00740471">
        <w:rPr>
          <w:rFonts w:ascii="Arial" w:hAnsi="Arial" w:cs="Arial"/>
          <w:bCs/>
          <w:color w:val="000000" w:themeColor="text1"/>
          <w:lang w:val="en-US"/>
        </w:rPr>
        <w:t>, which may have facilitated the comparison of the</w:t>
      </w:r>
      <w:r w:rsidR="0040103E" w:rsidRPr="00740471">
        <w:rPr>
          <w:rFonts w:ascii="Arial" w:hAnsi="Arial" w:cs="Arial"/>
          <w:bCs/>
          <w:color w:val="000000" w:themeColor="text1"/>
          <w:lang w:val="en-US"/>
        </w:rPr>
        <w:t>ir</w:t>
      </w:r>
      <w:r w:rsidR="00D63DBE" w:rsidRPr="00740471">
        <w:rPr>
          <w:rFonts w:ascii="Arial" w:hAnsi="Arial" w:cs="Arial"/>
          <w:bCs/>
          <w:color w:val="000000" w:themeColor="text1"/>
          <w:lang w:val="en-US"/>
        </w:rPr>
        <w:t xml:space="preserve"> results. </w:t>
      </w:r>
      <w:r w:rsidR="001C1B3C" w:rsidRPr="00740471">
        <w:rPr>
          <w:rFonts w:ascii="Arial" w:hAnsi="Arial" w:cs="Arial"/>
          <w:bCs/>
          <w:color w:val="000000" w:themeColor="text1"/>
          <w:lang w:val="en-US"/>
        </w:rPr>
        <w:t>Based on this definition, post-COVID-19 condition</w:t>
      </w:r>
      <w:r w:rsidR="00FB2B01" w:rsidRPr="00740471">
        <w:rPr>
          <w:rFonts w:ascii="Arial" w:hAnsi="Arial" w:cs="Arial"/>
          <w:bCs/>
          <w:color w:val="000000" w:themeColor="text1"/>
          <w:lang w:val="en-US"/>
        </w:rPr>
        <w:t xml:space="preserve"> </w:t>
      </w:r>
      <w:r w:rsidR="002A7E92" w:rsidRPr="00740471">
        <w:rPr>
          <w:rFonts w:ascii="Arial" w:hAnsi="Arial" w:cs="Arial"/>
          <w:bCs/>
          <w:color w:val="000000" w:themeColor="text1"/>
          <w:lang w:val="en-US"/>
        </w:rPr>
        <w:t xml:space="preserve">includes a wide range of symptoms (e.g., abdominal pain, anxiety and cough) </w:t>
      </w:r>
      <w:r w:rsidR="00B16C5C" w:rsidRPr="00740471">
        <w:rPr>
          <w:rFonts w:ascii="Arial" w:hAnsi="Arial" w:cs="Arial"/>
          <w:bCs/>
          <w:color w:val="000000" w:themeColor="text1"/>
          <w:lang w:val="en-US"/>
        </w:rPr>
        <w:t xml:space="preserve">frequently </w:t>
      </w:r>
      <w:r w:rsidR="002A7E92" w:rsidRPr="00740471">
        <w:rPr>
          <w:rFonts w:ascii="Arial" w:hAnsi="Arial" w:cs="Arial"/>
          <w:bCs/>
          <w:color w:val="000000" w:themeColor="text1"/>
          <w:lang w:val="en-US"/>
        </w:rPr>
        <w:t>occurring</w:t>
      </w:r>
      <w:r w:rsidR="00B16C5C" w:rsidRPr="00740471">
        <w:rPr>
          <w:rFonts w:ascii="Arial" w:hAnsi="Arial" w:cs="Arial"/>
          <w:bCs/>
          <w:color w:val="000000" w:themeColor="text1"/>
          <w:lang w:val="en-US"/>
        </w:rPr>
        <w:t xml:space="preserve"> </w:t>
      </w:r>
      <w:r w:rsidR="00DB217D" w:rsidRPr="00740471">
        <w:rPr>
          <w:rFonts w:ascii="Arial" w:hAnsi="Arial" w:cs="Arial"/>
          <w:bCs/>
          <w:color w:val="000000" w:themeColor="text1"/>
          <w:lang w:val="en-US"/>
        </w:rPr>
        <w:t>at least</w:t>
      </w:r>
      <w:r w:rsidR="00B16C5C" w:rsidRPr="00740471">
        <w:rPr>
          <w:rFonts w:ascii="Arial" w:hAnsi="Arial" w:cs="Arial"/>
          <w:bCs/>
          <w:color w:val="000000" w:themeColor="text1"/>
          <w:lang w:val="en-US"/>
        </w:rPr>
        <w:t xml:space="preserve"> three months </w:t>
      </w:r>
      <w:r w:rsidR="00DB217D" w:rsidRPr="00740471">
        <w:rPr>
          <w:rFonts w:ascii="Arial" w:hAnsi="Arial" w:cs="Arial"/>
          <w:bCs/>
          <w:color w:val="000000" w:themeColor="text1"/>
          <w:lang w:val="en-US"/>
        </w:rPr>
        <w:t>after</w:t>
      </w:r>
      <w:r w:rsidR="00B16C5C" w:rsidRPr="00740471">
        <w:rPr>
          <w:rFonts w:ascii="Arial" w:hAnsi="Arial" w:cs="Arial"/>
          <w:bCs/>
          <w:color w:val="000000" w:themeColor="text1"/>
          <w:lang w:val="en-US"/>
        </w:rPr>
        <w:t xml:space="preserve"> </w:t>
      </w:r>
      <w:r w:rsidR="007D19A2" w:rsidRPr="00740471">
        <w:rPr>
          <w:rFonts w:ascii="Arial" w:hAnsi="Arial" w:cs="Arial"/>
          <w:bCs/>
          <w:color w:val="000000" w:themeColor="text1"/>
          <w:lang w:val="en-US"/>
        </w:rPr>
        <w:t>the onset of initial symptoms</w:t>
      </w:r>
      <w:r w:rsidR="00B16C5C" w:rsidRPr="00740471">
        <w:rPr>
          <w:rFonts w:ascii="Arial" w:hAnsi="Arial" w:cs="Arial"/>
          <w:bCs/>
          <w:color w:val="000000" w:themeColor="text1"/>
          <w:lang w:val="en-US"/>
        </w:rPr>
        <w:t>, usually last</w:t>
      </w:r>
      <w:r w:rsidR="002A7E92" w:rsidRPr="00740471">
        <w:rPr>
          <w:rFonts w:ascii="Arial" w:hAnsi="Arial" w:cs="Arial"/>
          <w:bCs/>
          <w:color w:val="000000" w:themeColor="text1"/>
          <w:lang w:val="en-US"/>
        </w:rPr>
        <w:t>ing</w:t>
      </w:r>
      <w:r w:rsidR="00B16C5C" w:rsidRPr="00740471">
        <w:rPr>
          <w:rFonts w:ascii="Arial" w:hAnsi="Arial" w:cs="Arial"/>
          <w:bCs/>
          <w:color w:val="000000" w:themeColor="text1"/>
          <w:lang w:val="en-US"/>
        </w:rPr>
        <w:t xml:space="preserve"> at least two months, and not explained by a differential diagnosis.</w:t>
      </w:r>
      <w:r w:rsidR="00FB2B01" w:rsidRPr="00740471">
        <w:rPr>
          <w:rFonts w:ascii="Arial" w:hAnsi="Arial" w:cs="Arial"/>
          <w:bCs/>
          <w:color w:val="000000" w:themeColor="text1"/>
          <w:lang w:val="en-US"/>
        </w:rPr>
        <w:t xml:space="preserve"> </w:t>
      </w:r>
      <w:r w:rsidR="000A4313" w:rsidRPr="00740471">
        <w:rPr>
          <w:rFonts w:ascii="Arial" w:hAnsi="Arial" w:cs="Arial"/>
          <w:bCs/>
          <w:color w:val="000000" w:themeColor="text1"/>
          <w:lang w:val="en-US"/>
        </w:rPr>
        <w:t xml:space="preserve">Persistent COVID-19 symptoms do not necessarily translate into post-COVID-19 symptoms, especially if they last only a few days or weeks and if they do not have a deleterious </w:t>
      </w:r>
      <w:r w:rsidR="000A4313" w:rsidRPr="00740471">
        <w:rPr>
          <w:rFonts w:ascii="Arial" w:hAnsi="Arial" w:cs="Arial"/>
          <w:bCs/>
          <w:color w:val="000000" w:themeColor="text1"/>
          <w:lang w:val="en-US"/>
        </w:rPr>
        <w:lastRenderedPageBreak/>
        <w:t xml:space="preserve">impact on daily living. </w:t>
      </w:r>
      <w:r w:rsidR="00D63DBE" w:rsidRPr="00740471">
        <w:rPr>
          <w:rFonts w:ascii="Arial" w:hAnsi="Arial" w:cs="Arial"/>
          <w:bCs/>
          <w:color w:val="000000" w:themeColor="text1"/>
          <w:lang w:val="en-US"/>
        </w:rPr>
        <w:t>In this context, more data are urgently needed on post-COVID-19 condition in people previously diagnosed with COVID-19.</w:t>
      </w:r>
    </w:p>
    <w:p w14:paraId="40E895AF" w14:textId="35C33593" w:rsidR="00D63DBE" w:rsidRPr="00740471" w:rsidRDefault="00D63DBE" w:rsidP="008036D3">
      <w:pPr>
        <w:spacing w:line="480" w:lineRule="auto"/>
        <w:ind w:hanging="23"/>
        <w:jc w:val="both"/>
        <w:rPr>
          <w:rFonts w:ascii="Arial" w:hAnsi="Arial" w:cs="Arial"/>
          <w:bCs/>
          <w:color w:val="000000" w:themeColor="text1"/>
          <w:lang w:val="en-US"/>
        </w:rPr>
      </w:pPr>
    </w:p>
    <w:p w14:paraId="1CEB2637" w14:textId="25EFBB4C" w:rsidR="00D63DBE" w:rsidRPr="00740471" w:rsidRDefault="00D63DBE" w:rsidP="00D61958">
      <w:pPr>
        <w:spacing w:line="480" w:lineRule="auto"/>
        <w:ind w:hanging="23"/>
        <w:jc w:val="both"/>
        <w:rPr>
          <w:rFonts w:ascii="Arial" w:hAnsi="Arial" w:cs="Arial"/>
          <w:bCs/>
          <w:color w:val="000000" w:themeColor="text1"/>
          <w:lang w:val="en-US"/>
        </w:rPr>
      </w:pPr>
      <w:r w:rsidRPr="00740471">
        <w:rPr>
          <w:rFonts w:ascii="Arial" w:hAnsi="Arial" w:cs="Arial"/>
          <w:bCs/>
          <w:color w:val="000000" w:themeColor="text1"/>
          <w:lang w:val="en-US"/>
        </w:rPr>
        <w:t xml:space="preserve">Therefore, the goal of this retrospective cohort study was to investigate the prevalence of and the factors associated with post-COVID-19 condition </w:t>
      </w:r>
      <w:r w:rsidR="00191D24" w:rsidRPr="00740471">
        <w:rPr>
          <w:rFonts w:ascii="Arial" w:hAnsi="Arial" w:cs="Arial"/>
          <w:bCs/>
          <w:color w:val="000000" w:themeColor="text1"/>
          <w:lang w:val="en-US"/>
        </w:rPr>
        <w:t>in the</w:t>
      </w:r>
      <w:r w:rsidR="00D61958" w:rsidRPr="00740471">
        <w:rPr>
          <w:rFonts w:ascii="Arial" w:hAnsi="Arial" w:cs="Arial"/>
          <w:bCs/>
          <w:color w:val="000000" w:themeColor="text1"/>
          <w:lang w:val="en-US"/>
        </w:rPr>
        <w:t xml:space="preserve"> 12 months </w:t>
      </w:r>
      <w:r w:rsidR="00191D24" w:rsidRPr="00740471">
        <w:rPr>
          <w:rFonts w:ascii="Arial" w:hAnsi="Arial" w:cs="Arial"/>
          <w:bCs/>
          <w:color w:val="000000" w:themeColor="text1"/>
          <w:lang w:val="en-US"/>
        </w:rPr>
        <w:t>following</w:t>
      </w:r>
      <w:r w:rsidR="00D61958" w:rsidRPr="00740471">
        <w:rPr>
          <w:rFonts w:ascii="Arial" w:hAnsi="Arial" w:cs="Arial"/>
          <w:bCs/>
          <w:color w:val="000000" w:themeColor="text1"/>
          <w:lang w:val="en-US"/>
        </w:rPr>
        <w:t xml:space="preserve"> the diagnosis of COVID-19 in patients followed in </w:t>
      </w:r>
      <w:r w:rsidRPr="00740471">
        <w:rPr>
          <w:rFonts w:ascii="Arial" w:hAnsi="Arial" w:cs="Arial"/>
          <w:bCs/>
          <w:color w:val="000000" w:themeColor="text1"/>
          <w:lang w:val="en-US"/>
        </w:rPr>
        <w:t xml:space="preserve">general practices in Germany between October 2020 and </w:t>
      </w:r>
      <w:r w:rsidR="00AA1DF3" w:rsidRPr="00740471">
        <w:rPr>
          <w:rFonts w:ascii="Arial" w:hAnsi="Arial" w:cs="Arial"/>
          <w:bCs/>
          <w:color w:val="000000" w:themeColor="text1"/>
          <w:lang w:val="en-US"/>
        </w:rPr>
        <w:t>November</w:t>
      </w:r>
      <w:r w:rsidRPr="00740471">
        <w:rPr>
          <w:rFonts w:ascii="Arial" w:hAnsi="Arial" w:cs="Arial"/>
          <w:bCs/>
          <w:color w:val="000000" w:themeColor="text1"/>
          <w:lang w:val="en-US"/>
        </w:rPr>
        <w:t xml:space="preserve"> 2021.</w:t>
      </w:r>
    </w:p>
    <w:p w14:paraId="1CB0BF01" w14:textId="439C5B2F" w:rsidR="00F66169" w:rsidRPr="00740471" w:rsidRDefault="00F66169" w:rsidP="008036D3">
      <w:pPr>
        <w:spacing w:line="480" w:lineRule="auto"/>
        <w:ind w:hanging="23"/>
        <w:jc w:val="both"/>
        <w:rPr>
          <w:rFonts w:ascii="Arial" w:hAnsi="Arial" w:cs="Arial"/>
          <w:bCs/>
          <w:color w:val="000000" w:themeColor="text1"/>
          <w:lang w:val="en-US"/>
        </w:rPr>
      </w:pPr>
    </w:p>
    <w:p w14:paraId="60630166" w14:textId="4DBF2E32" w:rsidR="00F66169" w:rsidRPr="00740471" w:rsidRDefault="00F66169" w:rsidP="00263A64">
      <w:pPr>
        <w:pStyle w:val="Heading1"/>
      </w:pPr>
      <w:r w:rsidRPr="00740471">
        <w:t>Methods</w:t>
      </w:r>
    </w:p>
    <w:p w14:paraId="3A5C2382" w14:textId="7BCB1461" w:rsidR="00F66169" w:rsidRPr="00740471" w:rsidRDefault="00F66169" w:rsidP="008036D3">
      <w:pPr>
        <w:spacing w:line="480" w:lineRule="auto"/>
        <w:ind w:hanging="23"/>
        <w:jc w:val="both"/>
        <w:rPr>
          <w:rFonts w:ascii="Arial" w:hAnsi="Arial" w:cs="Arial"/>
          <w:bCs/>
          <w:color w:val="000000" w:themeColor="text1"/>
          <w:lang w:val="en-US"/>
        </w:rPr>
      </w:pPr>
    </w:p>
    <w:p w14:paraId="38D9CB7E" w14:textId="1E739174" w:rsidR="00F66169" w:rsidRPr="00263A64" w:rsidRDefault="00F66169" w:rsidP="00263A64">
      <w:pPr>
        <w:pStyle w:val="Heading2"/>
      </w:pPr>
      <w:r w:rsidRPr="00263A64">
        <w:t>Database</w:t>
      </w:r>
    </w:p>
    <w:p w14:paraId="529FD2BA" w14:textId="6A47E7F9" w:rsidR="00F66169" w:rsidRPr="00740471" w:rsidRDefault="00F66169" w:rsidP="00F65EC7">
      <w:pPr>
        <w:spacing w:line="480" w:lineRule="auto"/>
        <w:ind w:hanging="23"/>
        <w:jc w:val="both"/>
        <w:rPr>
          <w:rFonts w:ascii="Arial" w:hAnsi="Arial" w:cs="Arial"/>
          <w:bCs/>
          <w:color w:val="000000" w:themeColor="text1"/>
          <w:lang w:val="en-US"/>
        </w:rPr>
      </w:pPr>
      <w:r w:rsidRPr="00740471">
        <w:rPr>
          <w:rFonts w:ascii="Arial" w:hAnsi="Arial" w:cs="Arial"/>
          <w:bCs/>
          <w:color w:val="000000" w:themeColor="text1"/>
          <w:lang w:val="en-US"/>
        </w:rPr>
        <w:t>Th</w:t>
      </w:r>
      <w:r w:rsidR="0062480A" w:rsidRPr="00740471">
        <w:rPr>
          <w:rFonts w:ascii="Arial" w:hAnsi="Arial" w:cs="Arial"/>
          <w:bCs/>
          <w:color w:val="000000" w:themeColor="text1"/>
          <w:lang w:val="en-US"/>
        </w:rPr>
        <w:t>e present</w:t>
      </w:r>
      <w:r w:rsidRPr="00740471">
        <w:rPr>
          <w:rFonts w:ascii="Arial" w:hAnsi="Arial" w:cs="Arial"/>
          <w:bCs/>
          <w:color w:val="000000" w:themeColor="text1"/>
          <w:lang w:val="en-US"/>
        </w:rPr>
        <w:t xml:space="preserve"> retrospective</w:t>
      </w:r>
      <w:r w:rsidR="0010734F" w:rsidRPr="00740471">
        <w:rPr>
          <w:rFonts w:ascii="Arial" w:hAnsi="Arial" w:cs="Arial"/>
          <w:bCs/>
          <w:color w:val="000000" w:themeColor="text1"/>
          <w:lang w:val="en-US"/>
        </w:rPr>
        <w:t xml:space="preserve"> cohort study used data from the Disease Analyzer database (IQVIA).</w:t>
      </w:r>
      <w:r w:rsidR="0062480A" w:rsidRPr="00740471">
        <w:rPr>
          <w:rFonts w:ascii="Arial" w:hAnsi="Arial" w:cs="Arial"/>
          <w:bCs/>
          <w:color w:val="000000" w:themeColor="text1"/>
          <w:lang w:val="en-US"/>
        </w:rPr>
        <w:t xml:space="preserve"> This database has already been </w:t>
      </w:r>
      <w:r w:rsidR="0044242C" w:rsidRPr="00740471">
        <w:rPr>
          <w:rFonts w:ascii="Arial" w:hAnsi="Arial" w:cs="Arial"/>
          <w:bCs/>
          <w:color w:val="000000" w:themeColor="text1"/>
          <w:lang w:val="en-US"/>
        </w:rPr>
        <w:t xml:space="preserve">described in the literature </w:t>
      </w:r>
      <w:r w:rsidR="0044242C" w:rsidRPr="00740471">
        <w:rPr>
          <w:rFonts w:ascii="Arial" w:hAnsi="Arial" w:cs="Arial"/>
          <w:bCs/>
          <w:color w:val="000000" w:themeColor="text1"/>
          <w:lang w:val="en-US"/>
        </w:rPr>
        <w:fldChar w:fldCharType="begin"/>
      </w:r>
      <w:r w:rsidR="008C3FB1" w:rsidRPr="00740471">
        <w:rPr>
          <w:rFonts w:ascii="Arial" w:hAnsi="Arial" w:cs="Arial"/>
          <w:bCs/>
          <w:color w:val="000000" w:themeColor="text1"/>
          <w:lang w:val="en-US"/>
        </w:rPr>
        <w:instrText xml:space="preserve"> ADDIN ZOTERO_ITEM CSL_CITATION {"citationID":"whG7KfuA","properties":{"formattedCitation":"[19]","plainCitation":"[19]","noteIndex":0},"citationItems":[{"id":840,"uris":["http://zotero.org/users/local/hhPVnw6l/items/92ST9TT3"],"itemData":{"id":840,"type":"article-journal","abstract":"PURPOSE: The aim of this study was to evaluate the representativeness of diagnoses in the Disease Analyzer (DA) database for major chronic diseases (cancer, dementia, diabetes).\nMATERIALS AND METHODS: DA contains anonymized longitudinal data on drug prescriptions, diagnoses as well as medical and demographic data directly obtained from the computer system of a representative sample of practices throughout Germany. DA contains data from 2,498 practices with 7.8 million patients (2017). The distribution and sex-specific incidence of various cancer subsites among new cancer cases, the age- and sex-specific prevalence of dementia, and the prevalence of diabetes were assessed. National reference data were obtained from official sources.\nRESULTS: Mean age (43 years) and sex distribution (47% men) of primary care patients in DA were similar to the German population. Among incident cancer cases, there was good agreement between DA data and national data with respect to the various cancer subsites (e.g., breast cancer: DA 17%; reference: 15%). Furthermore, sex distribution was largely similar. The age distribution of prevalent dementia was similar to national reference data, both in men (80 - 84 years: DA: 26.8%; reference: 27.0%) and in women (80 - 84 years: DA: 24.6%; reference: 24.1%). Diabetes prevalence in the DA (10.7%) was higher than in claims data from physicians (9.8%) or patients from statutory health insurances (9.9%).\nCONCLUSION: There was a good agreement of the incidence or prevalence of major chronic diseases in the outpatient DA with German reference data. The higher diabetes prevalence in the DA is due to the increased number of outpatient visits of diabetes patients.</w:instrText>
      </w:r>
      <w:r w:rsidR="008C3FB1" w:rsidRPr="00740471">
        <w:rPr>
          <w:rFonts w:ascii="MS Gothic" w:eastAsia="MS Gothic" w:hAnsi="MS Gothic" w:cs="MS Gothic" w:hint="eastAsia"/>
          <w:bCs/>
          <w:color w:val="000000" w:themeColor="text1"/>
          <w:lang w:val="en-US"/>
        </w:rPr>
        <w:instrText> </w:instrText>
      </w:r>
      <w:r w:rsidR="008C3FB1" w:rsidRPr="00740471">
        <w:rPr>
          <w:rFonts w:ascii="Arial" w:hAnsi="Arial" w:cs="Arial"/>
          <w:bCs/>
          <w:color w:val="000000" w:themeColor="text1"/>
          <w:lang w:val="en-US"/>
        </w:rPr>
        <w:instrText xml:space="preserve">.","container-title":"International Journal of Clinical Pharmacology and Therapeutics","DOI":"10.5414/CP203320","ISSN":"0946-1965","issue":"10","journalAbbreviation":"Int J Clin Pharmacol Ther","language":"eng","note":"PMID: 30168417","page":"459-466","source":"PubMed","title":"Basic characteristics and representativeness of the German Disease Analyzer database","volume":"56","author":[{"family":"Rathmann","given":"Wolfgang"},{"family":"Bongaerts","given":"Brenda"},{"family":"Carius","given":"Hans-Joachim"},{"family":"Kruppert","given":"Silvia"},{"family":"Kostev","given":"Karel"}],"issued":{"date-parts":[["2018",10]]}}}],"schema":"https://github.com/citation-style-language/schema/raw/master/csl-citation.json"} </w:instrText>
      </w:r>
      <w:r w:rsidR="0044242C" w:rsidRPr="00740471">
        <w:rPr>
          <w:rFonts w:ascii="Arial" w:hAnsi="Arial" w:cs="Arial"/>
          <w:bCs/>
          <w:color w:val="000000" w:themeColor="text1"/>
          <w:lang w:val="en-US"/>
        </w:rPr>
        <w:fldChar w:fldCharType="separate"/>
      </w:r>
      <w:r w:rsidR="008C3FB1" w:rsidRPr="00740471">
        <w:rPr>
          <w:rFonts w:ascii="Arial" w:hAnsi="Arial" w:cs="Arial"/>
          <w:bCs/>
          <w:noProof/>
          <w:color w:val="000000" w:themeColor="text1"/>
          <w:lang w:val="en-US"/>
        </w:rPr>
        <w:t>[19]</w:t>
      </w:r>
      <w:r w:rsidR="0044242C" w:rsidRPr="00740471">
        <w:rPr>
          <w:rFonts w:ascii="Arial" w:hAnsi="Arial" w:cs="Arial"/>
          <w:bCs/>
          <w:color w:val="000000" w:themeColor="text1"/>
          <w:lang w:val="en-US"/>
        </w:rPr>
        <w:fldChar w:fldCharType="end"/>
      </w:r>
      <w:r w:rsidR="0044242C" w:rsidRPr="00740471">
        <w:rPr>
          <w:rFonts w:ascii="Arial" w:hAnsi="Arial" w:cs="Arial"/>
          <w:bCs/>
          <w:color w:val="000000" w:themeColor="text1"/>
          <w:lang w:val="en-US"/>
        </w:rPr>
        <w:t>.</w:t>
      </w:r>
      <w:r w:rsidR="000C5B79" w:rsidRPr="00740471">
        <w:rPr>
          <w:rFonts w:ascii="Arial" w:hAnsi="Arial" w:cs="Arial"/>
          <w:bCs/>
          <w:color w:val="000000" w:themeColor="text1"/>
          <w:lang w:val="en-US"/>
        </w:rPr>
        <w:t xml:space="preserve"> Briefly, the Disease Analyzer database includes demographic, diagnosis and prescription data obtained in general and specialized practices in Germany.</w:t>
      </w:r>
      <w:r w:rsidR="00F65EC7" w:rsidRPr="00740471">
        <w:rPr>
          <w:rFonts w:ascii="Arial" w:hAnsi="Arial" w:cs="Arial"/>
          <w:bCs/>
          <w:color w:val="000000" w:themeColor="text1"/>
          <w:lang w:val="en-US"/>
        </w:rPr>
        <w:t xml:space="preserve"> </w:t>
      </w:r>
      <w:r w:rsidR="00125D03" w:rsidRPr="00740471">
        <w:rPr>
          <w:rFonts w:ascii="Arial" w:hAnsi="Arial" w:cs="Arial"/>
          <w:bCs/>
          <w:color w:val="000000" w:themeColor="text1"/>
          <w:lang w:val="en-US"/>
        </w:rPr>
        <w:t xml:space="preserve">Data are collected from the computer systems of these practices, anonymized and sent to IQVIA on a regular basis. </w:t>
      </w:r>
      <w:r w:rsidR="00F65EC7" w:rsidRPr="00740471">
        <w:rPr>
          <w:rFonts w:ascii="Arial" w:hAnsi="Arial" w:cs="Arial"/>
          <w:bCs/>
          <w:color w:val="000000" w:themeColor="text1"/>
          <w:lang w:val="en-US"/>
        </w:rPr>
        <w:t xml:space="preserve">Diagnosis data are coded using the </w:t>
      </w:r>
      <w:r w:rsidR="001F7909" w:rsidRPr="00740471">
        <w:rPr>
          <w:rFonts w:ascii="Arial" w:hAnsi="Arial" w:cs="Arial"/>
          <w:bCs/>
          <w:color w:val="000000" w:themeColor="text1"/>
          <w:lang w:val="en-US"/>
        </w:rPr>
        <w:t>International Classification of Diseases, 10th revision (ICD-10)</w:t>
      </w:r>
      <w:r w:rsidR="00F65EC7" w:rsidRPr="00740471">
        <w:rPr>
          <w:rFonts w:ascii="Arial" w:hAnsi="Arial" w:cs="Arial"/>
          <w:bCs/>
          <w:color w:val="000000" w:themeColor="text1"/>
          <w:lang w:val="en-US"/>
        </w:rPr>
        <w:t>, while prescription data are coded using the Anatomical Classification</w:t>
      </w:r>
      <w:r w:rsidR="004D0869" w:rsidRPr="00740471">
        <w:rPr>
          <w:rFonts w:ascii="Arial" w:hAnsi="Arial" w:cs="Arial"/>
          <w:bCs/>
          <w:color w:val="000000" w:themeColor="text1"/>
          <w:lang w:val="en-US"/>
        </w:rPr>
        <w:t xml:space="preserve"> </w:t>
      </w:r>
      <w:r w:rsidR="00F65EC7" w:rsidRPr="00740471">
        <w:rPr>
          <w:rFonts w:ascii="Arial" w:hAnsi="Arial" w:cs="Arial"/>
          <w:bCs/>
          <w:color w:val="000000" w:themeColor="text1"/>
          <w:lang w:val="en-US"/>
        </w:rPr>
        <w:t xml:space="preserve">of Pharmaceutical Products of the European Pharmaceutical Marketing Research Association (EphMRA). </w:t>
      </w:r>
      <w:r w:rsidR="001E0ED5" w:rsidRPr="00740471">
        <w:rPr>
          <w:rFonts w:ascii="Arial" w:hAnsi="Arial" w:cs="Arial"/>
          <w:bCs/>
          <w:color w:val="000000" w:themeColor="text1"/>
          <w:lang w:val="en-US"/>
        </w:rPr>
        <w:t>The quality of the data is assessed based on several criteria (e.g., completeness of information and linkage between diagnoses and prescriptions).</w:t>
      </w:r>
      <w:r w:rsidR="008B7A4C" w:rsidRPr="00740471">
        <w:rPr>
          <w:rFonts w:ascii="Arial" w:hAnsi="Arial" w:cs="Arial"/>
          <w:bCs/>
          <w:color w:val="000000" w:themeColor="text1"/>
          <w:lang w:val="en-US"/>
        </w:rPr>
        <w:t xml:space="preserve"> General and specialized practices to include in the Disease Analyzer database are selected using multiple factors such as physician’s age, specialty group, community size category, and German federal state. Finally, around 3% of all primary care practices in Germany are included in the database.</w:t>
      </w:r>
    </w:p>
    <w:p w14:paraId="56808B5E" w14:textId="1C6F8638" w:rsidR="00DA5F23" w:rsidRPr="00740471" w:rsidRDefault="00DA5F23" w:rsidP="00F65EC7">
      <w:pPr>
        <w:spacing w:line="480" w:lineRule="auto"/>
        <w:ind w:hanging="23"/>
        <w:jc w:val="both"/>
        <w:rPr>
          <w:rFonts w:ascii="Arial" w:hAnsi="Arial" w:cs="Arial"/>
          <w:bCs/>
          <w:color w:val="000000" w:themeColor="text1"/>
          <w:lang w:val="en-US"/>
        </w:rPr>
      </w:pPr>
    </w:p>
    <w:p w14:paraId="7D7CC97D" w14:textId="38EB131B" w:rsidR="00DA5F23" w:rsidRPr="00740471" w:rsidRDefault="00DA5F23" w:rsidP="00263A64">
      <w:pPr>
        <w:pStyle w:val="Heading2"/>
      </w:pPr>
      <w:r w:rsidRPr="00740471">
        <w:t xml:space="preserve">Study population </w:t>
      </w:r>
    </w:p>
    <w:p w14:paraId="2D48BDF7" w14:textId="557F9248" w:rsidR="00DA5F23" w:rsidRPr="00740471" w:rsidRDefault="00DA5F23" w:rsidP="001E1591">
      <w:pPr>
        <w:spacing w:line="480" w:lineRule="auto"/>
        <w:ind w:hanging="23"/>
        <w:jc w:val="both"/>
        <w:rPr>
          <w:rFonts w:ascii="Arial" w:hAnsi="Arial" w:cs="Arial"/>
          <w:bCs/>
          <w:color w:val="000000" w:themeColor="text1"/>
          <w:lang w:val="en-US"/>
        </w:rPr>
      </w:pPr>
      <w:r w:rsidRPr="00740471">
        <w:rPr>
          <w:rFonts w:ascii="Arial" w:hAnsi="Arial" w:cs="Arial"/>
          <w:bCs/>
          <w:color w:val="000000" w:themeColor="text1"/>
          <w:lang w:val="en-US"/>
        </w:rPr>
        <w:t>T</w:t>
      </w:r>
      <w:r w:rsidR="00496FDB" w:rsidRPr="00740471">
        <w:rPr>
          <w:rFonts w:ascii="Arial" w:hAnsi="Arial" w:cs="Arial"/>
          <w:bCs/>
          <w:color w:val="000000" w:themeColor="text1"/>
          <w:lang w:val="en-US"/>
        </w:rPr>
        <w:t xml:space="preserve">his study </w:t>
      </w:r>
      <w:r w:rsidR="0093340E" w:rsidRPr="00740471">
        <w:rPr>
          <w:rFonts w:ascii="Arial" w:hAnsi="Arial" w:cs="Arial"/>
          <w:bCs/>
          <w:color w:val="000000" w:themeColor="text1"/>
          <w:lang w:val="en-US"/>
        </w:rPr>
        <w:t>included adults aged</w:t>
      </w:r>
      <w:r w:rsidR="0026751E" w:rsidRPr="00740471">
        <w:rPr>
          <w:rFonts w:ascii="Arial" w:hAnsi="Arial" w:cs="Arial"/>
          <w:bCs/>
          <w:color w:val="000000" w:themeColor="text1"/>
          <w:lang w:val="en-US"/>
        </w:rPr>
        <w:t xml:space="preserve"> ≥</w:t>
      </w:r>
      <w:r w:rsidR="00211803" w:rsidRPr="00740471">
        <w:rPr>
          <w:rFonts w:ascii="Arial" w:hAnsi="Arial" w:cs="Arial"/>
          <w:bCs/>
          <w:color w:val="000000" w:themeColor="text1"/>
          <w:lang w:val="en-US"/>
        </w:rPr>
        <w:t>18 years</w:t>
      </w:r>
      <w:r w:rsidR="00F800C6" w:rsidRPr="00740471">
        <w:rPr>
          <w:rFonts w:ascii="Arial" w:hAnsi="Arial" w:cs="Arial"/>
          <w:bCs/>
          <w:color w:val="000000" w:themeColor="text1"/>
          <w:lang w:val="en-US"/>
        </w:rPr>
        <w:t xml:space="preserve"> who were diagnosed </w:t>
      </w:r>
      <w:r w:rsidR="00E772C2" w:rsidRPr="00740471">
        <w:rPr>
          <w:rFonts w:ascii="Arial" w:hAnsi="Arial" w:cs="Arial"/>
          <w:bCs/>
          <w:color w:val="000000" w:themeColor="text1"/>
          <w:lang w:val="en-US"/>
        </w:rPr>
        <w:t xml:space="preserve">for the first time </w:t>
      </w:r>
      <w:r w:rsidR="00F800C6" w:rsidRPr="00740471">
        <w:rPr>
          <w:rFonts w:ascii="Arial" w:hAnsi="Arial" w:cs="Arial"/>
          <w:bCs/>
          <w:color w:val="000000" w:themeColor="text1"/>
          <w:lang w:val="en-US"/>
        </w:rPr>
        <w:t xml:space="preserve">with COVID-19 (ICD-10: U07.1 [COVID-19, virus identified] or U08.9 [personal history of COVID-19, unspecified]) in one of </w:t>
      </w:r>
      <w:r w:rsidR="00032808" w:rsidRPr="00740471">
        <w:rPr>
          <w:rFonts w:ascii="Arial" w:hAnsi="Arial" w:cs="Arial"/>
          <w:bCs/>
          <w:color w:val="000000" w:themeColor="text1"/>
          <w:lang w:val="en-US"/>
        </w:rPr>
        <w:t>855</w:t>
      </w:r>
      <w:r w:rsidR="00F800C6" w:rsidRPr="00740471">
        <w:rPr>
          <w:rFonts w:ascii="Arial" w:hAnsi="Arial" w:cs="Arial"/>
          <w:bCs/>
          <w:color w:val="000000" w:themeColor="text1"/>
          <w:lang w:val="en-US"/>
        </w:rPr>
        <w:t xml:space="preserve"> general practices in Germany between October 2020 and August 2021.</w:t>
      </w:r>
      <w:r w:rsidR="00CB3204" w:rsidRPr="00740471">
        <w:rPr>
          <w:rFonts w:ascii="Arial" w:hAnsi="Arial" w:cs="Arial"/>
          <w:bCs/>
          <w:color w:val="000000" w:themeColor="text1"/>
          <w:lang w:val="en-US"/>
        </w:rPr>
        <w:t xml:space="preserve"> </w:t>
      </w:r>
      <w:r w:rsidR="00EF2DA4" w:rsidRPr="00740471">
        <w:rPr>
          <w:rFonts w:ascii="Arial" w:hAnsi="Arial" w:cs="Arial"/>
          <w:bCs/>
          <w:color w:val="000000" w:themeColor="text1"/>
          <w:lang w:val="en-US"/>
        </w:rPr>
        <w:t xml:space="preserve">Only general practices </w:t>
      </w:r>
      <w:r w:rsidR="00F30E00" w:rsidRPr="00740471">
        <w:rPr>
          <w:rFonts w:ascii="Arial" w:hAnsi="Arial" w:cs="Arial"/>
          <w:bCs/>
          <w:color w:val="000000" w:themeColor="text1"/>
          <w:lang w:val="en-US"/>
        </w:rPr>
        <w:t>having used at least once the ICD-10 code U09.9 (post-COVID-19 condition, unspecified) were considered for the analyses.</w:t>
      </w:r>
      <w:r w:rsidR="001808BA" w:rsidRPr="00740471">
        <w:rPr>
          <w:rFonts w:ascii="Arial" w:hAnsi="Arial" w:cs="Arial"/>
          <w:bCs/>
          <w:color w:val="000000" w:themeColor="text1"/>
          <w:lang w:val="en-US"/>
        </w:rPr>
        <w:t xml:space="preserve"> </w:t>
      </w:r>
      <w:r w:rsidR="00EC120C" w:rsidRPr="00740471">
        <w:rPr>
          <w:rFonts w:ascii="Arial" w:hAnsi="Arial" w:cs="Arial"/>
          <w:bCs/>
          <w:color w:val="000000" w:themeColor="text1"/>
          <w:lang w:val="en-US"/>
        </w:rPr>
        <w:t>The index</w:t>
      </w:r>
      <w:r w:rsidR="00CB3204" w:rsidRPr="00740471">
        <w:rPr>
          <w:rFonts w:ascii="Arial" w:hAnsi="Arial" w:cs="Arial"/>
          <w:bCs/>
          <w:color w:val="000000" w:themeColor="text1"/>
          <w:lang w:val="en-US"/>
        </w:rPr>
        <w:t xml:space="preserve"> date </w:t>
      </w:r>
      <w:r w:rsidR="001C69A3" w:rsidRPr="00740471">
        <w:rPr>
          <w:rFonts w:ascii="Arial" w:hAnsi="Arial" w:cs="Arial"/>
          <w:bCs/>
          <w:color w:val="000000" w:themeColor="text1"/>
          <w:lang w:val="en-US"/>
        </w:rPr>
        <w:t>was</w:t>
      </w:r>
      <w:r w:rsidR="00BA39F7" w:rsidRPr="00740471">
        <w:rPr>
          <w:rFonts w:ascii="Arial" w:hAnsi="Arial" w:cs="Arial"/>
          <w:bCs/>
          <w:color w:val="000000" w:themeColor="text1"/>
          <w:lang w:val="en-US"/>
        </w:rPr>
        <w:t xml:space="preserve"> defined as</w:t>
      </w:r>
      <w:r w:rsidR="00CB3204" w:rsidRPr="00740471">
        <w:rPr>
          <w:rFonts w:ascii="Arial" w:hAnsi="Arial" w:cs="Arial"/>
          <w:bCs/>
          <w:color w:val="000000" w:themeColor="text1"/>
          <w:lang w:val="en-US"/>
        </w:rPr>
        <w:t xml:space="preserve"> </w:t>
      </w:r>
      <w:r w:rsidR="005F163D" w:rsidRPr="00740471">
        <w:rPr>
          <w:rFonts w:ascii="Arial" w:hAnsi="Arial" w:cs="Arial"/>
          <w:bCs/>
          <w:color w:val="000000" w:themeColor="text1"/>
          <w:lang w:val="en-US"/>
        </w:rPr>
        <w:t>the visit date on which COVID-19 was diagnosed for the first time</w:t>
      </w:r>
      <w:r w:rsidR="00E10437" w:rsidRPr="00740471">
        <w:rPr>
          <w:rFonts w:ascii="Arial" w:hAnsi="Arial" w:cs="Arial"/>
          <w:bCs/>
          <w:color w:val="000000" w:themeColor="text1"/>
          <w:lang w:val="en-US"/>
        </w:rPr>
        <w:t xml:space="preserve">. Participants were </w:t>
      </w:r>
      <w:r w:rsidR="00F50A38" w:rsidRPr="00740471">
        <w:rPr>
          <w:rFonts w:ascii="Arial" w:hAnsi="Arial" w:cs="Arial"/>
          <w:bCs/>
          <w:color w:val="000000" w:themeColor="text1"/>
          <w:lang w:val="en-US"/>
        </w:rPr>
        <w:t xml:space="preserve">followed </w:t>
      </w:r>
      <w:r w:rsidR="00040874" w:rsidRPr="00740471">
        <w:rPr>
          <w:rFonts w:ascii="Arial" w:hAnsi="Arial" w:cs="Arial"/>
          <w:bCs/>
          <w:color w:val="000000" w:themeColor="text1"/>
          <w:lang w:val="en-US"/>
        </w:rPr>
        <w:t xml:space="preserve">up </w:t>
      </w:r>
      <w:r w:rsidR="00D3534F" w:rsidRPr="00740471">
        <w:rPr>
          <w:rFonts w:ascii="Arial" w:hAnsi="Arial" w:cs="Arial"/>
          <w:bCs/>
          <w:color w:val="000000" w:themeColor="text1"/>
          <w:lang w:val="en-US"/>
        </w:rPr>
        <w:t xml:space="preserve">for a maximum of 12 months </w:t>
      </w:r>
      <w:r w:rsidR="00040874" w:rsidRPr="00740471">
        <w:rPr>
          <w:rFonts w:ascii="Arial" w:hAnsi="Arial" w:cs="Arial"/>
          <w:bCs/>
          <w:color w:val="000000" w:themeColor="text1"/>
          <w:lang w:val="en-US"/>
        </w:rPr>
        <w:t>until</w:t>
      </w:r>
      <w:r w:rsidR="00F50A38" w:rsidRPr="00740471">
        <w:rPr>
          <w:rFonts w:ascii="Arial" w:hAnsi="Arial" w:cs="Arial"/>
          <w:bCs/>
          <w:color w:val="000000" w:themeColor="text1"/>
          <w:lang w:val="en-US"/>
        </w:rPr>
        <w:t xml:space="preserve"> November 2021</w:t>
      </w:r>
      <w:r w:rsidR="00FE20BF" w:rsidRPr="00740471">
        <w:rPr>
          <w:rFonts w:ascii="Arial" w:hAnsi="Arial" w:cs="Arial"/>
          <w:bCs/>
          <w:color w:val="000000" w:themeColor="text1"/>
          <w:lang w:val="en-US"/>
        </w:rPr>
        <w:t xml:space="preserve"> (end of database)</w:t>
      </w:r>
      <w:r w:rsidR="006846A7" w:rsidRPr="00740471">
        <w:rPr>
          <w:rFonts w:ascii="Arial" w:hAnsi="Arial" w:cs="Arial"/>
          <w:bCs/>
          <w:color w:val="000000" w:themeColor="text1"/>
          <w:lang w:val="en-US"/>
        </w:rPr>
        <w:t xml:space="preserve">. </w:t>
      </w:r>
      <w:r w:rsidR="00B11253" w:rsidRPr="00740471">
        <w:rPr>
          <w:rFonts w:ascii="Arial" w:hAnsi="Arial" w:cs="Arial"/>
          <w:bCs/>
          <w:color w:val="000000" w:themeColor="text1"/>
          <w:lang w:val="en-US"/>
        </w:rPr>
        <w:t>Less than 25%</w:t>
      </w:r>
      <w:r w:rsidR="001E1591" w:rsidRPr="00740471">
        <w:rPr>
          <w:rFonts w:ascii="Arial" w:hAnsi="Arial" w:cs="Arial"/>
          <w:bCs/>
          <w:color w:val="000000" w:themeColor="text1"/>
          <w:lang w:val="en-US"/>
        </w:rPr>
        <w:t xml:space="preserve"> of patients were followed up for only a few weeks, and this short follow-up is likely explained by the fact that these people fully recovered from COVID-19 and stop</w:t>
      </w:r>
      <w:r w:rsidR="00685567" w:rsidRPr="00740471">
        <w:rPr>
          <w:rFonts w:ascii="Arial" w:hAnsi="Arial" w:cs="Arial"/>
          <w:bCs/>
          <w:color w:val="000000" w:themeColor="text1"/>
          <w:lang w:val="en-US"/>
        </w:rPr>
        <w:t>ped</w:t>
      </w:r>
      <w:r w:rsidR="001E1591" w:rsidRPr="00740471">
        <w:rPr>
          <w:rFonts w:ascii="Arial" w:hAnsi="Arial" w:cs="Arial"/>
          <w:bCs/>
          <w:color w:val="000000" w:themeColor="text1"/>
          <w:lang w:val="en-US"/>
        </w:rPr>
        <w:t xml:space="preserve"> consulting their general practitioner. </w:t>
      </w:r>
      <w:r w:rsidR="00796FB8" w:rsidRPr="00740471">
        <w:rPr>
          <w:rFonts w:ascii="Arial" w:hAnsi="Arial" w:cs="Arial"/>
          <w:bCs/>
          <w:color w:val="000000" w:themeColor="text1"/>
          <w:lang w:val="en-US"/>
        </w:rPr>
        <w:t xml:space="preserve">Finally, the </w:t>
      </w:r>
      <w:r w:rsidR="006846A7" w:rsidRPr="00740471">
        <w:rPr>
          <w:rFonts w:ascii="Arial" w:hAnsi="Arial" w:cs="Arial"/>
          <w:bCs/>
          <w:color w:val="000000" w:themeColor="text1"/>
          <w:lang w:val="en-US"/>
        </w:rPr>
        <w:t xml:space="preserve">flow diagram </w:t>
      </w:r>
      <w:r w:rsidR="00FD5D8F" w:rsidRPr="00740471">
        <w:rPr>
          <w:rFonts w:ascii="Arial" w:hAnsi="Arial" w:cs="Arial"/>
          <w:bCs/>
          <w:color w:val="000000" w:themeColor="text1"/>
          <w:lang w:val="en-US"/>
        </w:rPr>
        <w:t xml:space="preserve">of </w:t>
      </w:r>
      <w:r w:rsidR="0024729B" w:rsidRPr="00740471">
        <w:rPr>
          <w:rFonts w:ascii="Arial" w:hAnsi="Arial" w:cs="Arial"/>
          <w:bCs/>
          <w:color w:val="000000" w:themeColor="text1"/>
          <w:lang w:val="en-US"/>
        </w:rPr>
        <w:t xml:space="preserve">study patients is displayed in </w:t>
      </w:r>
      <w:r w:rsidR="0024729B" w:rsidRPr="00740471">
        <w:rPr>
          <w:rFonts w:ascii="Arial" w:hAnsi="Arial" w:cs="Arial"/>
          <w:b/>
          <w:color w:val="000000" w:themeColor="text1"/>
          <w:lang w:val="en-US"/>
        </w:rPr>
        <w:t>Figure 1</w:t>
      </w:r>
      <w:r w:rsidR="0024729B" w:rsidRPr="00740471">
        <w:rPr>
          <w:rFonts w:ascii="Arial" w:hAnsi="Arial" w:cs="Arial"/>
          <w:bCs/>
          <w:color w:val="000000" w:themeColor="text1"/>
          <w:lang w:val="en-US"/>
        </w:rPr>
        <w:t>.</w:t>
      </w:r>
    </w:p>
    <w:p w14:paraId="4D020944" w14:textId="622A4979" w:rsidR="00902E1A" w:rsidRPr="00740471" w:rsidRDefault="00902E1A" w:rsidP="001808BA">
      <w:pPr>
        <w:spacing w:line="480" w:lineRule="auto"/>
        <w:ind w:hanging="23"/>
        <w:jc w:val="both"/>
        <w:rPr>
          <w:rFonts w:ascii="Arial" w:hAnsi="Arial" w:cs="Arial"/>
          <w:bCs/>
          <w:color w:val="000000" w:themeColor="text1"/>
          <w:lang w:val="en-US"/>
        </w:rPr>
      </w:pPr>
    </w:p>
    <w:p w14:paraId="0B5183A6" w14:textId="4DADB6F0" w:rsidR="00902E1A" w:rsidRPr="00740471" w:rsidRDefault="00BC118C" w:rsidP="00263A64">
      <w:pPr>
        <w:pStyle w:val="Heading2"/>
      </w:pPr>
      <w:r w:rsidRPr="00740471">
        <w:t>Study outcome</w:t>
      </w:r>
    </w:p>
    <w:p w14:paraId="1C4FF300" w14:textId="39D06464" w:rsidR="00BC118C" w:rsidRPr="00740471" w:rsidRDefault="00BC118C" w:rsidP="005A518E">
      <w:pPr>
        <w:spacing w:line="480" w:lineRule="auto"/>
        <w:ind w:hanging="23"/>
        <w:jc w:val="both"/>
        <w:rPr>
          <w:rFonts w:ascii="Arial" w:hAnsi="Arial" w:cs="Arial"/>
          <w:bCs/>
          <w:color w:val="000000" w:themeColor="text1"/>
          <w:lang w:val="en-US"/>
        </w:rPr>
      </w:pPr>
      <w:r w:rsidRPr="00740471">
        <w:rPr>
          <w:rFonts w:ascii="Arial" w:hAnsi="Arial" w:cs="Arial"/>
          <w:bCs/>
          <w:color w:val="000000" w:themeColor="text1"/>
          <w:lang w:val="en-US"/>
        </w:rPr>
        <w:t xml:space="preserve">The </w:t>
      </w:r>
      <w:r w:rsidR="00612B8D" w:rsidRPr="00740471">
        <w:rPr>
          <w:rFonts w:ascii="Arial" w:hAnsi="Arial" w:cs="Arial"/>
          <w:bCs/>
          <w:color w:val="000000" w:themeColor="text1"/>
          <w:lang w:val="en-US"/>
        </w:rPr>
        <w:t xml:space="preserve">outcome of the study was </w:t>
      </w:r>
      <w:r w:rsidR="00CF2987" w:rsidRPr="00740471">
        <w:rPr>
          <w:rFonts w:ascii="Arial" w:hAnsi="Arial" w:cs="Arial"/>
          <w:bCs/>
          <w:color w:val="000000" w:themeColor="text1"/>
          <w:lang w:val="en-US"/>
        </w:rPr>
        <w:t>the occurrence of post-COVID-19 condition</w:t>
      </w:r>
      <w:r w:rsidR="00C06327" w:rsidRPr="00740471">
        <w:rPr>
          <w:rFonts w:ascii="Arial" w:hAnsi="Arial" w:cs="Arial"/>
          <w:bCs/>
          <w:color w:val="000000" w:themeColor="text1"/>
          <w:lang w:val="en-US"/>
        </w:rPr>
        <w:t xml:space="preserve"> (ICD-10: </w:t>
      </w:r>
      <w:r w:rsidR="00450AFB" w:rsidRPr="00740471">
        <w:rPr>
          <w:rFonts w:ascii="Arial" w:hAnsi="Arial" w:cs="Arial"/>
          <w:bCs/>
          <w:color w:val="000000" w:themeColor="text1"/>
          <w:lang w:val="en-US"/>
        </w:rPr>
        <w:t>U09.9)</w:t>
      </w:r>
      <w:r w:rsidR="00CF2987" w:rsidRPr="00740471">
        <w:rPr>
          <w:rFonts w:ascii="Arial" w:hAnsi="Arial" w:cs="Arial"/>
          <w:bCs/>
          <w:color w:val="000000" w:themeColor="text1"/>
          <w:lang w:val="en-US"/>
        </w:rPr>
        <w:t xml:space="preserve"> </w:t>
      </w:r>
      <w:r w:rsidR="00C63BB4" w:rsidRPr="00740471">
        <w:rPr>
          <w:rFonts w:ascii="Arial" w:hAnsi="Arial" w:cs="Arial"/>
          <w:bCs/>
          <w:color w:val="000000" w:themeColor="text1"/>
          <w:lang w:val="en-US"/>
        </w:rPr>
        <w:t>91</w:t>
      </w:r>
      <w:r w:rsidR="003E0BD9" w:rsidRPr="00740471">
        <w:rPr>
          <w:rFonts w:ascii="Arial" w:hAnsi="Arial" w:cs="Arial"/>
          <w:bCs/>
          <w:color w:val="000000" w:themeColor="text1"/>
          <w:lang w:val="en-US"/>
        </w:rPr>
        <w:t xml:space="preserve"> to 365 days after the index date.</w:t>
      </w:r>
      <w:r w:rsidR="0017761B" w:rsidRPr="00740471">
        <w:rPr>
          <w:rFonts w:ascii="Arial" w:hAnsi="Arial" w:cs="Arial"/>
          <w:bCs/>
          <w:color w:val="000000" w:themeColor="text1"/>
          <w:lang w:val="en-US"/>
        </w:rPr>
        <w:t xml:space="preserve"> </w:t>
      </w:r>
      <w:r w:rsidR="007C3296" w:rsidRPr="00740471">
        <w:rPr>
          <w:rFonts w:ascii="Arial" w:hAnsi="Arial" w:cs="Arial"/>
          <w:bCs/>
          <w:color w:val="000000" w:themeColor="text1"/>
          <w:lang w:val="en-US"/>
        </w:rPr>
        <w:t xml:space="preserve">Post-COVID-19 condition diagnosed in the first </w:t>
      </w:r>
      <w:r w:rsidR="00C63BB4" w:rsidRPr="00740471">
        <w:rPr>
          <w:rFonts w:ascii="Arial" w:hAnsi="Arial" w:cs="Arial"/>
          <w:bCs/>
          <w:color w:val="000000" w:themeColor="text1"/>
          <w:lang w:val="en-US"/>
        </w:rPr>
        <w:t>90</w:t>
      </w:r>
      <w:r w:rsidR="007C3296" w:rsidRPr="00740471">
        <w:rPr>
          <w:rFonts w:ascii="Arial" w:hAnsi="Arial" w:cs="Arial"/>
          <w:bCs/>
          <w:color w:val="000000" w:themeColor="text1"/>
          <w:lang w:val="en-US"/>
        </w:rPr>
        <w:t xml:space="preserve"> days following the index date was not included in the analyses, as it is suggested that this disorder occurs several months after the initial diagnosis of COVID-19 </w:t>
      </w:r>
      <w:r w:rsidR="007C3296" w:rsidRPr="00740471">
        <w:rPr>
          <w:rFonts w:ascii="Arial" w:hAnsi="Arial" w:cs="Arial"/>
          <w:bCs/>
          <w:color w:val="000000" w:themeColor="text1"/>
          <w:lang w:val="en-US"/>
        </w:rPr>
        <w:fldChar w:fldCharType="begin"/>
      </w:r>
      <w:r w:rsidR="008C3FB1" w:rsidRPr="00740471">
        <w:rPr>
          <w:rFonts w:ascii="Arial" w:hAnsi="Arial" w:cs="Arial"/>
          <w:bCs/>
          <w:color w:val="000000" w:themeColor="text1"/>
          <w:lang w:val="en-US"/>
        </w:rPr>
        <w:instrText xml:space="preserve"> ADDIN ZOTERO_ITEM CSL_CITATION {"citationID":"ZV0KCLu3","properties":{"formattedCitation":"[18]","plainCitation":"[18]","noteIndex":0},"citationItems":[{"id":23525,"uris":["http://zotero.org/users/local/hhPVnw6l/items/CWRWEBCI"],"itemData":{"id":23525,"type":"report","language":"English","page":"27","title":"A clinical case definition of post COVID-19 condition by a Delphi consensus","URL":"https://apps.who.int/iris/bitstream/handle/10665/345824/WHO-2019-nCoV-Post-COVID-19-condition-Clinical-case-definition-2021.1-eng.pdf","author":[{"family":"World Health Organization","given":""}],"issued":{"date-parts":[["2021",10,6]]}}}],"schema":"https://github.com/citation-style-language/schema/raw/master/csl-citation.json"} </w:instrText>
      </w:r>
      <w:r w:rsidR="007C3296" w:rsidRPr="00740471">
        <w:rPr>
          <w:rFonts w:ascii="Arial" w:hAnsi="Arial" w:cs="Arial"/>
          <w:bCs/>
          <w:color w:val="000000" w:themeColor="text1"/>
          <w:lang w:val="en-US"/>
        </w:rPr>
        <w:fldChar w:fldCharType="separate"/>
      </w:r>
      <w:r w:rsidR="008C3FB1" w:rsidRPr="00740471">
        <w:rPr>
          <w:rFonts w:ascii="Arial" w:hAnsi="Arial" w:cs="Arial"/>
          <w:bCs/>
          <w:noProof/>
          <w:color w:val="000000" w:themeColor="text1"/>
          <w:lang w:val="en-US"/>
        </w:rPr>
        <w:t>[18]</w:t>
      </w:r>
      <w:r w:rsidR="007C3296" w:rsidRPr="00740471">
        <w:rPr>
          <w:rFonts w:ascii="Arial" w:hAnsi="Arial" w:cs="Arial"/>
          <w:bCs/>
          <w:color w:val="000000" w:themeColor="text1"/>
          <w:lang w:val="en-US"/>
        </w:rPr>
        <w:fldChar w:fldCharType="end"/>
      </w:r>
      <w:r w:rsidR="007C3296" w:rsidRPr="00740471">
        <w:rPr>
          <w:rFonts w:ascii="Arial" w:hAnsi="Arial" w:cs="Arial"/>
          <w:bCs/>
          <w:color w:val="000000" w:themeColor="text1"/>
          <w:lang w:val="en-US"/>
        </w:rPr>
        <w:t>.</w:t>
      </w:r>
      <w:r w:rsidR="000E53FC" w:rsidRPr="00740471">
        <w:rPr>
          <w:rFonts w:ascii="Arial" w:hAnsi="Arial" w:cs="Arial"/>
          <w:bCs/>
          <w:color w:val="000000" w:themeColor="text1"/>
          <w:lang w:val="en-US"/>
        </w:rPr>
        <w:t xml:space="preserve"> For a minority of patients diagnosed with post-COVID-19</w:t>
      </w:r>
      <w:r w:rsidR="0043353E" w:rsidRPr="00740471">
        <w:rPr>
          <w:rFonts w:ascii="Arial" w:hAnsi="Arial" w:cs="Arial"/>
          <w:bCs/>
          <w:color w:val="000000" w:themeColor="text1"/>
          <w:lang w:val="en-US"/>
        </w:rPr>
        <w:t xml:space="preserve"> condition, </w:t>
      </w:r>
      <w:r w:rsidR="00FB7AD4" w:rsidRPr="00740471">
        <w:rPr>
          <w:rFonts w:ascii="Arial" w:hAnsi="Arial" w:cs="Arial"/>
          <w:bCs/>
          <w:color w:val="000000" w:themeColor="text1"/>
          <w:lang w:val="en-US"/>
        </w:rPr>
        <w:t xml:space="preserve">symptoms </w:t>
      </w:r>
      <w:r w:rsidR="00A55C83" w:rsidRPr="00740471">
        <w:rPr>
          <w:rFonts w:ascii="Arial" w:hAnsi="Arial" w:cs="Arial"/>
          <w:bCs/>
          <w:color w:val="000000" w:themeColor="text1"/>
          <w:lang w:val="en-US"/>
        </w:rPr>
        <w:t xml:space="preserve">were documented </w:t>
      </w:r>
      <w:r w:rsidR="005F1678" w:rsidRPr="00740471">
        <w:rPr>
          <w:rFonts w:ascii="Arial" w:hAnsi="Arial" w:cs="Arial"/>
          <w:bCs/>
          <w:color w:val="000000" w:themeColor="text1"/>
          <w:lang w:val="en-US"/>
        </w:rPr>
        <w:t xml:space="preserve">at diagnosis </w:t>
      </w:r>
      <w:r w:rsidR="00AC5FE0" w:rsidRPr="00740471">
        <w:rPr>
          <w:rFonts w:ascii="Arial" w:hAnsi="Arial" w:cs="Arial"/>
          <w:bCs/>
          <w:color w:val="000000" w:themeColor="text1"/>
          <w:lang w:val="en-US"/>
        </w:rPr>
        <w:t xml:space="preserve">using ICD-10 </w:t>
      </w:r>
      <w:r w:rsidR="005F1678" w:rsidRPr="00740471">
        <w:rPr>
          <w:rFonts w:ascii="Arial" w:hAnsi="Arial" w:cs="Arial"/>
          <w:bCs/>
          <w:color w:val="000000" w:themeColor="text1"/>
          <w:lang w:val="en-US"/>
        </w:rPr>
        <w:t>codes</w:t>
      </w:r>
      <w:r w:rsidR="00F8286A" w:rsidRPr="00740471">
        <w:rPr>
          <w:rFonts w:ascii="Arial" w:hAnsi="Arial" w:cs="Arial"/>
          <w:bCs/>
          <w:color w:val="000000" w:themeColor="text1"/>
          <w:lang w:val="en-US"/>
        </w:rPr>
        <w:t>. These</w:t>
      </w:r>
      <w:r w:rsidR="00A612FA" w:rsidRPr="00740471">
        <w:rPr>
          <w:rFonts w:ascii="Arial" w:hAnsi="Arial" w:cs="Arial"/>
          <w:bCs/>
          <w:color w:val="000000" w:themeColor="text1"/>
          <w:lang w:val="en-US"/>
        </w:rPr>
        <w:t xml:space="preserve"> symptoms were </w:t>
      </w:r>
      <w:r w:rsidR="008B4259" w:rsidRPr="00740471">
        <w:rPr>
          <w:rFonts w:ascii="Arial" w:hAnsi="Arial" w:cs="Arial"/>
          <w:bCs/>
          <w:color w:val="000000" w:themeColor="text1"/>
          <w:lang w:val="en-US"/>
        </w:rPr>
        <w:t xml:space="preserve">malaise and </w:t>
      </w:r>
      <w:r w:rsidR="008D4DA1" w:rsidRPr="00740471">
        <w:rPr>
          <w:rFonts w:ascii="Arial" w:hAnsi="Arial" w:cs="Arial"/>
          <w:bCs/>
          <w:color w:val="000000" w:themeColor="text1"/>
          <w:lang w:val="en-US"/>
        </w:rPr>
        <w:t>fatigue (</w:t>
      </w:r>
      <w:r w:rsidR="0051703E" w:rsidRPr="00740471">
        <w:rPr>
          <w:rFonts w:ascii="Arial" w:hAnsi="Arial" w:cs="Arial"/>
          <w:bCs/>
          <w:color w:val="000000" w:themeColor="text1"/>
          <w:lang w:val="en-US"/>
        </w:rPr>
        <w:t xml:space="preserve">ICD-10: </w:t>
      </w:r>
      <w:r w:rsidR="004F040A" w:rsidRPr="00740471">
        <w:rPr>
          <w:rFonts w:ascii="Arial" w:hAnsi="Arial" w:cs="Arial"/>
          <w:bCs/>
          <w:color w:val="000000" w:themeColor="text1"/>
          <w:lang w:val="en-US"/>
        </w:rPr>
        <w:t>R53 and G93.3</w:t>
      </w:r>
      <w:r w:rsidR="001F5ACA" w:rsidRPr="00740471">
        <w:rPr>
          <w:rFonts w:ascii="Arial" w:hAnsi="Arial" w:cs="Arial"/>
          <w:bCs/>
          <w:color w:val="000000" w:themeColor="text1"/>
          <w:lang w:val="en-US"/>
        </w:rPr>
        <w:t xml:space="preserve">), </w:t>
      </w:r>
      <w:r w:rsidR="00D5103E" w:rsidRPr="00740471">
        <w:rPr>
          <w:rFonts w:ascii="Arial" w:hAnsi="Arial" w:cs="Arial"/>
          <w:bCs/>
          <w:color w:val="000000" w:themeColor="text1"/>
          <w:lang w:val="en-US"/>
        </w:rPr>
        <w:t xml:space="preserve">abnormalities of breathing (ICD-10: R06), </w:t>
      </w:r>
      <w:r w:rsidR="001345ED" w:rsidRPr="00740471">
        <w:rPr>
          <w:rFonts w:ascii="Arial" w:hAnsi="Arial" w:cs="Arial"/>
          <w:bCs/>
          <w:color w:val="000000" w:themeColor="text1"/>
          <w:lang w:val="en-US"/>
        </w:rPr>
        <w:t>disturbances of smell and taste</w:t>
      </w:r>
      <w:r w:rsidR="00116F0E" w:rsidRPr="00740471">
        <w:rPr>
          <w:rFonts w:ascii="Arial" w:hAnsi="Arial" w:cs="Arial"/>
          <w:bCs/>
          <w:color w:val="000000" w:themeColor="text1"/>
          <w:lang w:val="en-US"/>
        </w:rPr>
        <w:t xml:space="preserve"> (ICD-10:</w:t>
      </w:r>
      <w:r w:rsidR="00487D45" w:rsidRPr="00740471">
        <w:rPr>
          <w:rFonts w:ascii="Arial" w:hAnsi="Arial" w:cs="Arial"/>
          <w:bCs/>
          <w:color w:val="000000" w:themeColor="text1"/>
          <w:lang w:val="en-US"/>
        </w:rPr>
        <w:t xml:space="preserve"> R43), and </w:t>
      </w:r>
      <w:r w:rsidR="00A51F50" w:rsidRPr="00740471">
        <w:rPr>
          <w:rFonts w:ascii="Arial" w:hAnsi="Arial" w:cs="Arial"/>
          <w:bCs/>
          <w:color w:val="000000" w:themeColor="text1"/>
          <w:lang w:val="en-US"/>
        </w:rPr>
        <w:t>symptoms involving cognitive functions and awareness</w:t>
      </w:r>
      <w:r w:rsidR="005C13D3" w:rsidRPr="00740471">
        <w:rPr>
          <w:rFonts w:ascii="Arial" w:hAnsi="Arial" w:cs="Arial"/>
          <w:bCs/>
          <w:color w:val="000000" w:themeColor="text1"/>
          <w:lang w:val="en-US"/>
        </w:rPr>
        <w:t xml:space="preserve"> (ICD-10:</w:t>
      </w:r>
      <w:r w:rsidR="00845EA9" w:rsidRPr="00740471">
        <w:rPr>
          <w:rFonts w:ascii="Arial" w:hAnsi="Arial" w:cs="Arial"/>
          <w:bCs/>
          <w:color w:val="000000" w:themeColor="text1"/>
          <w:lang w:val="en-US"/>
        </w:rPr>
        <w:t xml:space="preserve"> R41.8).</w:t>
      </w:r>
    </w:p>
    <w:p w14:paraId="03D4C7D2" w14:textId="15026D07" w:rsidR="0017761B" w:rsidRPr="00740471" w:rsidRDefault="0017761B" w:rsidP="001808BA">
      <w:pPr>
        <w:spacing w:line="480" w:lineRule="auto"/>
        <w:ind w:hanging="23"/>
        <w:jc w:val="both"/>
        <w:rPr>
          <w:rFonts w:ascii="Arial" w:hAnsi="Arial" w:cs="Arial"/>
          <w:bCs/>
          <w:color w:val="000000" w:themeColor="text1"/>
          <w:lang w:val="en-US"/>
        </w:rPr>
      </w:pPr>
    </w:p>
    <w:p w14:paraId="191D5FB1" w14:textId="66596D52" w:rsidR="0017761B" w:rsidRPr="00740471" w:rsidRDefault="0017761B" w:rsidP="00263A64">
      <w:pPr>
        <w:pStyle w:val="Heading2"/>
      </w:pPr>
      <w:r w:rsidRPr="00740471">
        <w:lastRenderedPageBreak/>
        <w:t xml:space="preserve">Study </w:t>
      </w:r>
      <w:r w:rsidR="002C2ECF" w:rsidRPr="00740471">
        <w:t>covariates</w:t>
      </w:r>
    </w:p>
    <w:p w14:paraId="18168C5A" w14:textId="3E721CED" w:rsidR="00D63DBE" w:rsidRPr="00740471" w:rsidRDefault="0017761B" w:rsidP="00F45D0D">
      <w:pPr>
        <w:spacing w:line="480" w:lineRule="auto"/>
        <w:ind w:hanging="23"/>
        <w:jc w:val="both"/>
        <w:rPr>
          <w:rFonts w:ascii="Arial" w:hAnsi="Arial" w:cs="Arial"/>
          <w:bCs/>
          <w:color w:val="000000" w:themeColor="text1"/>
          <w:lang w:val="en-US"/>
        </w:rPr>
      </w:pPr>
      <w:r w:rsidRPr="00740471">
        <w:rPr>
          <w:rFonts w:ascii="Arial" w:hAnsi="Arial" w:cs="Arial"/>
          <w:bCs/>
          <w:color w:val="000000" w:themeColor="text1"/>
          <w:lang w:val="en-US"/>
        </w:rPr>
        <w:t xml:space="preserve">Covariates </w:t>
      </w:r>
      <w:r w:rsidR="00C30CB4" w:rsidRPr="00740471">
        <w:rPr>
          <w:rFonts w:ascii="Arial" w:hAnsi="Arial" w:cs="Arial"/>
          <w:bCs/>
          <w:color w:val="000000" w:themeColor="text1"/>
          <w:lang w:val="en-US"/>
        </w:rPr>
        <w:t>included age, sex</w:t>
      </w:r>
      <w:r w:rsidR="00B24160" w:rsidRPr="00740471">
        <w:rPr>
          <w:rFonts w:ascii="Arial" w:hAnsi="Arial" w:cs="Arial"/>
          <w:bCs/>
          <w:color w:val="000000" w:themeColor="text1"/>
          <w:lang w:val="en-US"/>
        </w:rPr>
        <w:t>,</w:t>
      </w:r>
      <w:r w:rsidR="00C30CB4" w:rsidRPr="00740471">
        <w:rPr>
          <w:rFonts w:ascii="Arial" w:hAnsi="Arial" w:cs="Arial"/>
          <w:bCs/>
          <w:color w:val="000000" w:themeColor="text1"/>
          <w:lang w:val="en-US"/>
        </w:rPr>
        <w:t xml:space="preserve"> and </w:t>
      </w:r>
      <w:r w:rsidR="00EA1C70" w:rsidRPr="00740471">
        <w:rPr>
          <w:rFonts w:ascii="Arial" w:hAnsi="Arial" w:cs="Arial"/>
          <w:bCs/>
          <w:color w:val="000000" w:themeColor="text1"/>
          <w:lang w:val="en-US"/>
        </w:rPr>
        <w:t xml:space="preserve">comorbidities </w:t>
      </w:r>
      <w:r w:rsidR="00495A26" w:rsidRPr="00740471">
        <w:rPr>
          <w:rFonts w:ascii="Arial" w:hAnsi="Arial" w:cs="Arial"/>
          <w:bCs/>
          <w:color w:val="000000" w:themeColor="text1"/>
          <w:lang w:val="en-US"/>
        </w:rPr>
        <w:t>present</w:t>
      </w:r>
      <w:r w:rsidR="006F56EF" w:rsidRPr="00740471">
        <w:rPr>
          <w:rFonts w:ascii="Arial" w:hAnsi="Arial" w:cs="Arial"/>
          <w:bCs/>
          <w:color w:val="000000" w:themeColor="text1"/>
          <w:lang w:val="en-US"/>
        </w:rPr>
        <w:t xml:space="preserve"> in at least 3% of </w:t>
      </w:r>
      <w:r w:rsidR="00CA5B74" w:rsidRPr="00740471">
        <w:rPr>
          <w:rFonts w:ascii="Arial" w:hAnsi="Arial" w:cs="Arial"/>
          <w:bCs/>
          <w:color w:val="000000" w:themeColor="text1"/>
          <w:lang w:val="en-US"/>
        </w:rPr>
        <w:t xml:space="preserve">the population </w:t>
      </w:r>
      <w:r w:rsidR="00636C67" w:rsidRPr="00740471">
        <w:rPr>
          <w:rFonts w:ascii="Arial" w:hAnsi="Arial" w:cs="Arial"/>
          <w:bCs/>
          <w:color w:val="000000" w:themeColor="text1"/>
          <w:lang w:val="en-US"/>
        </w:rPr>
        <w:t>in the 12</w:t>
      </w:r>
      <w:r w:rsidR="00252B5C" w:rsidRPr="00740471">
        <w:rPr>
          <w:rFonts w:ascii="Arial" w:hAnsi="Arial" w:cs="Arial"/>
          <w:bCs/>
          <w:color w:val="000000" w:themeColor="text1"/>
          <w:lang w:val="en-US"/>
        </w:rPr>
        <w:t xml:space="preserve"> months </w:t>
      </w:r>
      <w:r w:rsidR="00CA5B74" w:rsidRPr="00740471">
        <w:rPr>
          <w:rFonts w:ascii="Arial" w:hAnsi="Arial" w:cs="Arial"/>
          <w:bCs/>
          <w:color w:val="000000" w:themeColor="text1"/>
          <w:lang w:val="en-US"/>
        </w:rPr>
        <w:t xml:space="preserve">prior to </w:t>
      </w:r>
      <w:r w:rsidR="00807BBC" w:rsidRPr="00740471">
        <w:rPr>
          <w:rFonts w:ascii="Arial" w:hAnsi="Arial" w:cs="Arial"/>
          <w:bCs/>
          <w:color w:val="000000" w:themeColor="text1"/>
          <w:lang w:val="en-US"/>
        </w:rPr>
        <w:t>the index date.</w:t>
      </w:r>
      <w:r w:rsidR="00F277A9" w:rsidRPr="00740471">
        <w:rPr>
          <w:rFonts w:ascii="Arial" w:hAnsi="Arial" w:cs="Arial"/>
          <w:bCs/>
          <w:color w:val="000000" w:themeColor="text1"/>
          <w:lang w:val="en-US"/>
        </w:rPr>
        <w:t xml:space="preserve"> </w:t>
      </w:r>
      <w:r w:rsidR="004D5E12" w:rsidRPr="00740471">
        <w:rPr>
          <w:rFonts w:ascii="Arial" w:hAnsi="Arial" w:cs="Arial"/>
          <w:bCs/>
          <w:color w:val="000000" w:themeColor="text1"/>
          <w:lang w:val="en-US"/>
        </w:rPr>
        <w:t xml:space="preserve">These </w:t>
      </w:r>
      <w:r w:rsidR="00495A26" w:rsidRPr="00740471">
        <w:rPr>
          <w:rFonts w:ascii="Arial" w:hAnsi="Arial" w:cs="Arial"/>
          <w:bCs/>
          <w:color w:val="000000" w:themeColor="text1"/>
          <w:lang w:val="en-US"/>
        </w:rPr>
        <w:t xml:space="preserve">comorbidities </w:t>
      </w:r>
      <w:r w:rsidR="004D5E12" w:rsidRPr="00740471">
        <w:rPr>
          <w:rFonts w:ascii="Arial" w:hAnsi="Arial" w:cs="Arial"/>
          <w:bCs/>
          <w:color w:val="000000" w:themeColor="text1"/>
          <w:lang w:val="en-US"/>
        </w:rPr>
        <w:t xml:space="preserve">included </w:t>
      </w:r>
      <w:r w:rsidR="00AD0B00" w:rsidRPr="00740471">
        <w:rPr>
          <w:rFonts w:ascii="Arial" w:hAnsi="Arial" w:cs="Arial"/>
          <w:bCs/>
          <w:color w:val="000000" w:themeColor="text1"/>
          <w:lang w:val="en-US"/>
        </w:rPr>
        <w:t xml:space="preserve">lipid metabolism disorder (ICD-10: </w:t>
      </w:r>
      <w:r w:rsidR="00F355C8" w:rsidRPr="00740471">
        <w:rPr>
          <w:rFonts w:ascii="Arial" w:hAnsi="Arial" w:cs="Arial"/>
          <w:bCs/>
          <w:color w:val="000000" w:themeColor="text1"/>
          <w:lang w:val="en-US"/>
        </w:rPr>
        <w:t xml:space="preserve">E78), </w:t>
      </w:r>
      <w:r w:rsidR="00E82535" w:rsidRPr="00740471">
        <w:rPr>
          <w:rFonts w:ascii="Arial" w:hAnsi="Arial" w:cs="Arial"/>
          <w:bCs/>
          <w:color w:val="000000" w:themeColor="text1"/>
          <w:lang w:val="en-US"/>
        </w:rPr>
        <w:t>diseases</w:t>
      </w:r>
      <w:r w:rsidR="000040C0" w:rsidRPr="00740471">
        <w:rPr>
          <w:rFonts w:ascii="Arial" w:hAnsi="Arial" w:cs="Arial"/>
          <w:bCs/>
          <w:color w:val="000000" w:themeColor="text1"/>
          <w:lang w:val="en-US"/>
        </w:rPr>
        <w:t xml:space="preserve"> of esophagus, stomach and duodenum</w:t>
      </w:r>
      <w:r w:rsidR="00E82535" w:rsidRPr="00740471">
        <w:rPr>
          <w:rFonts w:ascii="Arial" w:hAnsi="Arial" w:cs="Arial"/>
          <w:bCs/>
          <w:color w:val="000000" w:themeColor="text1"/>
          <w:lang w:val="en-US"/>
        </w:rPr>
        <w:t xml:space="preserve"> (ICD-10: </w:t>
      </w:r>
      <w:r w:rsidR="0078785C" w:rsidRPr="00740471">
        <w:rPr>
          <w:rFonts w:ascii="Arial" w:hAnsi="Arial" w:cs="Arial"/>
          <w:bCs/>
          <w:color w:val="000000" w:themeColor="text1"/>
          <w:lang w:val="en-US"/>
        </w:rPr>
        <w:t xml:space="preserve">K20-K31), </w:t>
      </w:r>
      <w:r w:rsidR="0004439C" w:rsidRPr="00740471">
        <w:rPr>
          <w:rFonts w:ascii="Arial" w:hAnsi="Arial" w:cs="Arial"/>
          <w:bCs/>
          <w:color w:val="000000" w:themeColor="text1"/>
          <w:lang w:val="en-US"/>
        </w:rPr>
        <w:t xml:space="preserve">thyroid </w:t>
      </w:r>
      <w:r w:rsidR="00AE4AA4" w:rsidRPr="00740471">
        <w:rPr>
          <w:rFonts w:ascii="Arial" w:hAnsi="Arial" w:cs="Arial"/>
          <w:bCs/>
          <w:color w:val="000000" w:themeColor="text1"/>
          <w:lang w:val="en-US"/>
        </w:rPr>
        <w:t xml:space="preserve">gland disorders (ICD-10: </w:t>
      </w:r>
      <w:r w:rsidR="007F57C8" w:rsidRPr="00740471">
        <w:rPr>
          <w:rFonts w:ascii="Arial" w:hAnsi="Arial" w:cs="Arial"/>
          <w:bCs/>
          <w:color w:val="000000" w:themeColor="text1"/>
          <w:lang w:val="en-US"/>
        </w:rPr>
        <w:t xml:space="preserve">E00-E07), </w:t>
      </w:r>
      <w:r w:rsidR="006C2531" w:rsidRPr="00740471">
        <w:rPr>
          <w:rFonts w:ascii="Arial" w:hAnsi="Arial" w:cs="Arial"/>
          <w:bCs/>
          <w:color w:val="000000" w:themeColor="text1"/>
          <w:lang w:val="en-US"/>
        </w:rPr>
        <w:t xml:space="preserve">hypertension (ICD-10: </w:t>
      </w:r>
      <w:r w:rsidR="000E0A12" w:rsidRPr="00740471">
        <w:rPr>
          <w:rFonts w:ascii="Arial" w:hAnsi="Arial" w:cs="Arial"/>
          <w:bCs/>
          <w:color w:val="000000" w:themeColor="text1"/>
          <w:lang w:val="en-US"/>
        </w:rPr>
        <w:t xml:space="preserve">I10), </w:t>
      </w:r>
      <w:r w:rsidR="003E04FA" w:rsidRPr="00740471">
        <w:rPr>
          <w:rFonts w:ascii="Arial" w:hAnsi="Arial" w:cs="Arial"/>
          <w:bCs/>
          <w:color w:val="000000" w:themeColor="text1"/>
          <w:lang w:val="en-US"/>
        </w:rPr>
        <w:t xml:space="preserve">depression (ICD-10: </w:t>
      </w:r>
      <w:r w:rsidR="00873372" w:rsidRPr="00740471">
        <w:rPr>
          <w:rFonts w:ascii="Arial" w:hAnsi="Arial" w:cs="Arial"/>
          <w:bCs/>
          <w:color w:val="000000" w:themeColor="text1"/>
          <w:lang w:val="en-US"/>
        </w:rPr>
        <w:t>F32 a</w:t>
      </w:r>
      <w:r w:rsidR="004013C1" w:rsidRPr="00740471">
        <w:rPr>
          <w:rFonts w:ascii="Arial" w:hAnsi="Arial" w:cs="Arial"/>
          <w:bCs/>
          <w:color w:val="000000" w:themeColor="text1"/>
          <w:lang w:val="en-US"/>
        </w:rPr>
        <w:t xml:space="preserve">nd F33), </w:t>
      </w:r>
      <w:r w:rsidR="00D42517" w:rsidRPr="00740471">
        <w:rPr>
          <w:rFonts w:ascii="Arial" w:hAnsi="Arial" w:cs="Arial"/>
          <w:bCs/>
          <w:color w:val="000000" w:themeColor="text1"/>
          <w:lang w:val="en-US"/>
        </w:rPr>
        <w:t>osteoarthritis (I</w:t>
      </w:r>
      <w:r w:rsidR="00FF11E4" w:rsidRPr="00740471">
        <w:rPr>
          <w:rFonts w:ascii="Arial" w:hAnsi="Arial" w:cs="Arial"/>
          <w:bCs/>
          <w:color w:val="000000" w:themeColor="text1"/>
          <w:lang w:val="en-US"/>
        </w:rPr>
        <w:t xml:space="preserve">CD-10: </w:t>
      </w:r>
      <w:r w:rsidR="001E1167" w:rsidRPr="00740471">
        <w:rPr>
          <w:rFonts w:ascii="Arial" w:hAnsi="Arial" w:cs="Arial"/>
          <w:bCs/>
          <w:color w:val="000000" w:themeColor="text1"/>
          <w:lang w:val="en-US"/>
        </w:rPr>
        <w:t>M15-M19),</w:t>
      </w:r>
      <w:r w:rsidR="00B45D3D" w:rsidRPr="00740471">
        <w:rPr>
          <w:rFonts w:ascii="Arial" w:hAnsi="Arial" w:cs="Arial"/>
          <w:bCs/>
          <w:color w:val="000000" w:themeColor="text1"/>
          <w:lang w:val="en-US"/>
        </w:rPr>
        <w:t xml:space="preserve"> </w:t>
      </w:r>
      <w:r w:rsidR="00544EA2" w:rsidRPr="00740471">
        <w:rPr>
          <w:rFonts w:ascii="Arial" w:hAnsi="Arial" w:cs="Arial"/>
          <w:bCs/>
          <w:color w:val="000000" w:themeColor="text1"/>
          <w:lang w:val="en-US"/>
        </w:rPr>
        <w:t xml:space="preserve">reaction </w:t>
      </w:r>
      <w:r w:rsidR="00B45D3D" w:rsidRPr="00740471">
        <w:rPr>
          <w:rFonts w:ascii="Arial" w:hAnsi="Arial" w:cs="Arial"/>
          <w:bCs/>
          <w:color w:val="000000" w:themeColor="text1"/>
          <w:lang w:val="en-US"/>
        </w:rPr>
        <w:t>to severe stress, and adjustment disorders</w:t>
      </w:r>
      <w:r w:rsidR="00544EA2" w:rsidRPr="00740471">
        <w:rPr>
          <w:rFonts w:ascii="Arial" w:hAnsi="Arial" w:cs="Arial"/>
          <w:bCs/>
          <w:color w:val="000000" w:themeColor="text1"/>
          <w:lang w:val="en-US"/>
        </w:rPr>
        <w:t xml:space="preserve"> (ICD-10: </w:t>
      </w:r>
      <w:r w:rsidR="00AC1FFF" w:rsidRPr="00740471">
        <w:rPr>
          <w:rFonts w:ascii="Arial" w:hAnsi="Arial" w:cs="Arial"/>
          <w:bCs/>
          <w:color w:val="000000" w:themeColor="text1"/>
          <w:lang w:val="en-US"/>
        </w:rPr>
        <w:t xml:space="preserve">F43), </w:t>
      </w:r>
      <w:r w:rsidR="00CB64DE" w:rsidRPr="00740471">
        <w:rPr>
          <w:rFonts w:ascii="Arial" w:hAnsi="Arial" w:cs="Arial"/>
          <w:bCs/>
          <w:color w:val="000000" w:themeColor="text1"/>
          <w:lang w:val="en-US"/>
        </w:rPr>
        <w:t xml:space="preserve">somatoform </w:t>
      </w:r>
      <w:r w:rsidR="009474C6" w:rsidRPr="00740471">
        <w:rPr>
          <w:rFonts w:ascii="Arial" w:hAnsi="Arial" w:cs="Arial"/>
          <w:bCs/>
          <w:color w:val="000000" w:themeColor="text1"/>
          <w:lang w:val="en-US"/>
        </w:rPr>
        <w:t>disorder</w:t>
      </w:r>
      <w:r w:rsidR="00841F40" w:rsidRPr="00740471">
        <w:rPr>
          <w:rFonts w:ascii="Arial" w:hAnsi="Arial" w:cs="Arial"/>
          <w:bCs/>
          <w:color w:val="000000" w:themeColor="text1"/>
          <w:lang w:val="en-US"/>
        </w:rPr>
        <w:t>s</w:t>
      </w:r>
      <w:r w:rsidR="009474C6" w:rsidRPr="00740471">
        <w:rPr>
          <w:rFonts w:ascii="Arial" w:hAnsi="Arial" w:cs="Arial"/>
          <w:bCs/>
          <w:color w:val="000000" w:themeColor="text1"/>
          <w:lang w:val="en-US"/>
        </w:rPr>
        <w:t xml:space="preserve"> (ICD-10: </w:t>
      </w:r>
      <w:r w:rsidR="0062506A" w:rsidRPr="00740471">
        <w:rPr>
          <w:rFonts w:ascii="Arial" w:hAnsi="Arial" w:cs="Arial"/>
          <w:bCs/>
          <w:color w:val="000000" w:themeColor="text1"/>
          <w:lang w:val="en-US"/>
        </w:rPr>
        <w:t>F45),</w:t>
      </w:r>
      <w:r w:rsidR="00B75E7D" w:rsidRPr="00740471">
        <w:rPr>
          <w:rFonts w:ascii="Arial" w:hAnsi="Arial" w:cs="Arial"/>
          <w:bCs/>
          <w:color w:val="000000" w:themeColor="text1"/>
          <w:lang w:val="en-US"/>
        </w:rPr>
        <w:t xml:space="preserve"> </w:t>
      </w:r>
      <w:r w:rsidR="00594A4F" w:rsidRPr="00740471">
        <w:rPr>
          <w:rFonts w:ascii="Arial" w:hAnsi="Arial" w:cs="Arial"/>
          <w:bCs/>
          <w:color w:val="000000" w:themeColor="text1"/>
          <w:lang w:val="en-US"/>
        </w:rPr>
        <w:t xml:space="preserve">overweight and </w:t>
      </w:r>
      <w:r w:rsidR="00B75E7D" w:rsidRPr="00740471">
        <w:rPr>
          <w:rFonts w:ascii="Arial" w:hAnsi="Arial" w:cs="Arial"/>
          <w:bCs/>
          <w:color w:val="000000" w:themeColor="text1"/>
          <w:lang w:val="en-US"/>
        </w:rPr>
        <w:t xml:space="preserve">obesity (ICD-10: </w:t>
      </w:r>
      <w:r w:rsidR="008A77AE" w:rsidRPr="00740471">
        <w:rPr>
          <w:rFonts w:ascii="Arial" w:hAnsi="Arial" w:cs="Arial"/>
          <w:bCs/>
          <w:color w:val="000000" w:themeColor="text1"/>
          <w:lang w:val="en-US"/>
        </w:rPr>
        <w:t xml:space="preserve">E66), </w:t>
      </w:r>
      <w:r w:rsidR="00F94F6D" w:rsidRPr="00740471">
        <w:rPr>
          <w:rFonts w:ascii="Arial" w:hAnsi="Arial" w:cs="Arial"/>
          <w:bCs/>
          <w:color w:val="000000" w:themeColor="text1"/>
          <w:lang w:val="en-US"/>
        </w:rPr>
        <w:t xml:space="preserve">diabetes mellitus </w:t>
      </w:r>
      <w:r w:rsidR="00082B3F" w:rsidRPr="00740471">
        <w:rPr>
          <w:rFonts w:ascii="Arial" w:hAnsi="Arial" w:cs="Arial"/>
          <w:bCs/>
          <w:color w:val="000000" w:themeColor="text1"/>
          <w:lang w:val="en-US"/>
        </w:rPr>
        <w:t xml:space="preserve">(ICD-10: </w:t>
      </w:r>
      <w:r w:rsidR="006D133C" w:rsidRPr="00740471">
        <w:rPr>
          <w:rFonts w:ascii="Arial" w:hAnsi="Arial" w:cs="Arial"/>
          <w:bCs/>
          <w:color w:val="000000" w:themeColor="text1"/>
          <w:lang w:val="en-US"/>
        </w:rPr>
        <w:t xml:space="preserve">E10-E14), </w:t>
      </w:r>
      <w:r w:rsidR="00DF6A05" w:rsidRPr="00740471">
        <w:rPr>
          <w:rFonts w:ascii="Arial" w:hAnsi="Arial" w:cs="Arial"/>
          <w:bCs/>
          <w:color w:val="000000" w:themeColor="text1"/>
          <w:lang w:val="en-US"/>
        </w:rPr>
        <w:t xml:space="preserve">chronic sinusitis </w:t>
      </w:r>
      <w:r w:rsidR="00AB7814" w:rsidRPr="00740471">
        <w:rPr>
          <w:rFonts w:ascii="Arial" w:hAnsi="Arial" w:cs="Arial"/>
          <w:bCs/>
          <w:color w:val="000000" w:themeColor="text1"/>
          <w:lang w:val="en-US"/>
        </w:rPr>
        <w:t xml:space="preserve">(ICD-10: </w:t>
      </w:r>
      <w:r w:rsidR="006D0946" w:rsidRPr="00740471">
        <w:rPr>
          <w:rFonts w:ascii="Arial" w:hAnsi="Arial" w:cs="Arial"/>
          <w:bCs/>
          <w:color w:val="000000" w:themeColor="text1"/>
          <w:lang w:val="en-US"/>
        </w:rPr>
        <w:t xml:space="preserve">J32), </w:t>
      </w:r>
      <w:r w:rsidR="002D164B" w:rsidRPr="00740471">
        <w:rPr>
          <w:rFonts w:ascii="Arial" w:hAnsi="Arial" w:cs="Arial"/>
          <w:bCs/>
          <w:color w:val="000000" w:themeColor="text1"/>
          <w:lang w:val="en-US"/>
        </w:rPr>
        <w:t xml:space="preserve">sleep </w:t>
      </w:r>
      <w:r w:rsidR="00453D9D" w:rsidRPr="00740471">
        <w:rPr>
          <w:rFonts w:ascii="Arial" w:hAnsi="Arial" w:cs="Arial"/>
          <w:bCs/>
          <w:color w:val="000000" w:themeColor="text1"/>
          <w:lang w:val="en-US"/>
        </w:rPr>
        <w:t>disorder</w:t>
      </w:r>
      <w:r w:rsidR="006758BA" w:rsidRPr="00740471">
        <w:rPr>
          <w:rFonts w:ascii="Arial" w:hAnsi="Arial" w:cs="Arial"/>
          <w:bCs/>
          <w:color w:val="000000" w:themeColor="text1"/>
          <w:lang w:val="en-US"/>
        </w:rPr>
        <w:t>s</w:t>
      </w:r>
      <w:r w:rsidR="00453D9D" w:rsidRPr="00740471">
        <w:rPr>
          <w:rFonts w:ascii="Arial" w:hAnsi="Arial" w:cs="Arial"/>
          <w:bCs/>
          <w:color w:val="000000" w:themeColor="text1"/>
          <w:lang w:val="en-US"/>
        </w:rPr>
        <w:t xml:space="preserve"> (ICD-10: </w:t>
      </w:r>
      <w:r w:rsidR="00A06F81" w:rsidRPr="00740471">
        <w:rPr>
          <w:rFonts w:ascii="Arial" w:hAnsi="Arial" w:cs="Arial"/>
          <w:bCs/>
          <w:color w:val="000000" w:themeColor="text1"/>
          <w:lang w:val="en-US"/>
        </w:rPr>
        <w:t xml:space="preserve">G47), </w:t>
      </w:r>
      <w:r w:rsidR="002E1E62" w:rsidRPr="00740471">
        <w:rPr>
          <w:rFonts w:ascii="Arial" w:hAnsi="Arial" w:cs="Arial"/>
          <w:bCs/>
          <w:color w:val="000000" w:themeColor="text1"/>
          <w:lang w:val="en-US"/>
        </w:rPr>
        <w:t>asthma (ICD-10:</w:t>
      </w:r>
      <w:r w:rsidR="001604F6" w:rsidRPr="00740471">
        <w:rPr>
          <w:rFonts w:ascii="Arial" w:hAnsi="Arial" w:cs="Arial"/>
          <w:bCs/>
          <w:color w:val="000000" w:themeColor="text1"/>
          <w:lang w:val="en-US"/>
        </w:rPr>
        <w:t xml:space="preserve"> J45), </w:t>
      </w:r>
      <w:r w:rsidR="00BF35DA" w:rsidRPr="00740471">
        <w:rPr>
          <w:rFonts w:ascii="Arial" w:hAnsi="Arial" w:cs="Arial"/>
          <w:bCs/>
          <w:color w:val="000000" w:themeColor="text1"/>
          <w:lang w:val="en-US"/>
        </w:rPr>
        <w:t xml:space="preserve">shoulder lesions (ICD-10: </w:t>
      </w:r>
      <w:r w:rsidR="00172A87" w:rsidRPr="00740471">
        <w:rPr>
          <w:rFonts w:ascii="Arial" w:hAnsi="Arial" w:cs="Arial"/>
          <w:bCs/>
          <w:color w:val="000000" w:themeColor="text1"/>
          <w:lang w:val="en-US"/>
        </w:rPr>
        <w:t>M75),</w:t>
      </w:r>
      <w:r w:rsidR="00606DC0" w:rsidRPr="00740471">
        <w:rPr>
          <w:rFonts w:ascii="Arial" w:hAnsi="Arial" w:cs="Arial"/>
          <w:bCs/>
          <w:color w:val="000000" w:themeColor="text1"/>
          <w:lang w:val="en-US"/>
        </w:rPr>
        <w:t xml:space="preserve"> </w:t>
      </w:r>
      <w:r w:rsidR="004F3583" w:rsidRPr="00740471">
        <w:rPr>
          <w:rFonts w:ascii="Arial" w:hAnsi="Arial" w:cs="Arial"/>
          <w:bCs/>
          <w:color w:val="000000" w:themeColor="text1"/>
          <w:lang w:val="en-US"/>
        </w:rPr>
        <w:t xml:space="preserve">chronic obstructive pulmonary disease (ICD-10: </w:t>
      </w:r>
      <w:r w:rsidR="00C431CC" w:rsidRPr="00740471">
        <w:rPr>
          <w:rFonts w:ascii="Arial" w:hAnsi="Arial" w:cs="Arial"/>
          <w:bCs/>
          <w:color w:val="000000" w:themeColor="text1"/>
          <w:lang w:val="en-US"/>
        </w:rPr>
        <w:t xml:space="preserve">J44), </w:t>
      </w:r>
      <w:r w:rsidR="005108D4" w:rsidRPr="00740471">
        <w:rPr>
          <w:rFonts w:ascii="Arial" w:hAnsi="Arial" w:cs="Arial"/>
          <w:bCs/>
          <w:color w:val="000000" w:themeColor="text1"/>
          <w:lang w:val="en-US"/>
        </w:rPr>
        <w:t xml:space="preserve">vasomotor and allergic rhinitis (ICD-10: </w:t>
      </w:r>
      <w:r w:rsidR="00EA5099" w:rsidRPr="00740471">
        <w:rPr>
          <w:rFonts w:ascii="Arial" w:hAnsi="Arial" w:cs="Arial"/>
          <w:bCs/>
          <w:color w:val="000000" w:themeColor="text1"/>
          <w:lang w:val="en-US"/>
        </w:rPr>
        <w:t xml:space="preserve">J30), </w:t>
      </w:r>
      <w:r w:rsidR="00EF7C49" w:rsidRPr="00740471">
        <w:rPr>
          <w:rFonts w:ascii="Arial" w:hAnsi="Arial" w:cs="Arial"/>
          <w:bCs/>
          <w:color w:val="000000" w:themeColor="text1"/>
          <w:lang w:val="en-US"/>
        </w:rPr>
        <w:t xml:space="preserve">heart disease (ICD-10: </w:t>
      </w:r>
      <w:r w:rsidR="00F55703" w:rsidRPr="00740471">
        <w:rPr>
          <w:rFonts w:ascii="Arial" w:hAnsi="Arial" w:cs="Arial"/>
          <w:bCs/>
          <w:color w:val="000000" w:themeColor="text1"/>
          <w:lang w:val="en-US"/>
        </w:rPr>
        <w:t xml:space="preserve">I20-I25, I48 and </w:t>
      </w:r>
      <w:r w:rsidR="003E4E4B" w:rsidRPr="00740471">
        <w:rPr>
          <w:rFonts w:ascii="Arial" w:hAnsi="Arial" w:cs="Arial"/>
          <w:bCs/>
          <w:color w:val="000000" w:themeColor="text1"/>
          <w:lang w:val="en-US"/>
        </w:rPr>
        <w:t xml:space="preserve">I50), </w:t>
      </w:r>
      <w:r w:rsidR="00E51461" w:rsidRPr="00740471">
        <w:rPr>
          <w:rFonts w:ascii="Arial" w:hAnsi="Arial" w:cs="Arial"/>
          <w:bCs/>
          <w:color w:val="000000" w:themeColor="text1"/>
          <w:lang w:val="en-US"/>
        </w:rPr>
        <w:t>spondylosis (ICD-10</w:t>
      </w:r>
      <w:r w:rsidR="00EF05FD" w:rsidRPr="00740471">
        <w:rPr>
          <w:rFonts w:ascii="Arial" w:hAnsi="Arial" w:cs="Arial"/>
          <w:bCs/>
          <w:color w:val="000000" w:themeColor="text1"/>
          <w:lang w:val="en-US"/>
        </w:rPr>
        <w:t>: M47</w:t>
      </w:r>
      <w:r w:rsidR="008F1AD9" w:rsidRPr="00740471">
        <w:rPr>
          <w:rFonts w:ascii="Arial" w:hAnsi="Arial" w:cs="Arial"/>
          <w:bCs/>
          <w:color w:val="000000" w:themeColor="text1"/>
          <w:lang w:val="en-US"/>
        </w:rPr>
        <w:t>),</w:t>
      </w:r>
      <w:r w:rsidR="005A1708" w:rsidRPr="00740471">
        <w:rPr>
          <w:rFonts w:ascii="Arial" w:hAnsi="Arial" w:cs="Arial"/>
          <w:bCs/>
          <w:color w:val="000000" w:themeColor="text1"/>
          <w:lang w:val="en-US"/>
        </w:rPr>
        <w:t xml:space="preserve"> </w:t>
      </w:r>
      <w:r w:rsidR="00A61223" w:rsidRPr="00740471">
        <w:rPr>
          <w:rFonts w:ascii="Arial" w:hAnsi="Arial" w:cs="Arial"/>
          <w:bCs/>
          <w:color w:val="000000" w:themeColor="text1"/>
          <w:lang w:val="en-US"/>
        </w:rPr>
        <w:t>varicose veins (ICD-10: I83</w:t>
      </w:r>
      <w:r w:rsidR="00FB7B2E" w:rsidRPr="00740471">
        <w:rPr>
          <w:rFonts w:ascii="Arial" w:hAnsi="Arial" w:cs="Arial"/>
          <w:bCs/>
          <w:color w:val="000000" w:themeColor="text1"/>
          <w:lang w:val="en-US"/>
        </w:rPr>
        <w:t xml:space="preserve">, I85 and </w:t>
      </w:r>
      <w:r w:rsidR="00A61223" w:rsidRPr="00740471">
        <w:rPr>
          <w:rFonts w:ascii="Arial" w:hAnsi="Arial" w:cs="Arial"/>
          <w:bCs/>
          <w:color w:val="000000" w:themeColor="text1"/>
          <w:lang w:val="en-US"/>
        </w:rPr>
        <w:t>I86),</w:t>
      </w:r>
      <w:r w:rsidR="00F45D0D" w:rsidRPr="00740471">
        <w:rPr>
          <w:rFonts w:ascii="Arial" w:hAnsi="Arial" w:cs="Arial"/>
          <w:bCs/>
          <w:color w:val="000000" w:themeColor="text1"/>
          <w:lang w:val="en-US"/>
        </w:rPr>
        <w:t xml:space="preserve"> mononeuropathies </w:t>
      </w:r>
      <w:r w:rsidR="00EF28A4" w:rsidRPr="00740471">
        <w:rPr>
          <w:rFonts w:ascii="Arial" w:hAnsi="Arial" w:cs="Arial"/>
          <w:bCs/>
          <w:color w:val="000000" w:themeColor="text1"/>
          <w:lang w:val="en-US"/>
        </w:rPr>
        <w:t xml:space="preserve">(ICD-10: </w:t>
      </w:r>
      <w:r w:rsidR="00682521" w:rsidRPr="00740471">
        <w:rPr>
          <w:rFonts w:ascii="Arial" w:hAnsi="Arial" w:cs="Arial"/>
          <w:bCs/>
          <w:color w:val="000000" w:themeColor="text1"/>
          <w:lang w:val="en-US"/>
        </w:rPr>
        <w:t>G56-G59</w:t>
      </w:r>
      <w:r w:rsidR="00213A6B" w:rsidRPr="00740471">
        <w:rPr>
          <w:rFonts w:ascii="Arial" w:hAnsi="Arial" w:cs="Arial"/>
          <w:bCs/>
          <w:color w:val="000000" w:themeColor="text1"/>
          <w:lang w:val="en-US"/>
        </w:rPr>
        <w:t>),</w:t>
      </w:r>
      <w:r w:rsidR="004E1CFB" w:rsidRPr="00740471">
        <w:rPr>
          <w:rFonts w:ascii="Arial" w:hAnsi="Arial" w:cs="Arial"/>
          <w:bCs/>
          <w:color w:val="000000" w:themeColor="text1"/>
          <w:lang w:val="en-US"/>
        </w:rPr>
        <w:t xml:space="preserve"> anxiety disorder</w:t>
      </w:r>
      <w:r w:rsidR="00F90096" w:rsidRPr="00740471">
        <w:rPr>
          <w:rFonts w:ascii="Arial" w:hAnsi="Arial" w:cs="Arial"/>
          <w:bCs/>
          <w:color w:val="000000" w:themeColor="text1"/>
          <w:lang w:val="en-US"/>
        </w:rPr>
        <w:t>s</w:t>
      </w:r>
      <w:r w:rsidR="004E1CFB" w:rsidRPr="00740471">
        <w:rPr>
          <w:rFonts w:ascii="Arial" w:hAnsi="Arial" w:cs="Arial"/>
          <w:bCs/>
          <w:color w:val="000000" w:themeColor="text1"/>
          <w:lang w:val="en-US"/>
        </w:rPr>
        <w:t xml:space="preserve"> (ICD-10: </w:t>
      </w:r>
      <w:r w:rsidR="00F90096" w:rsidRPr="00740471">
        <w:rPr>
          <w:rFonts w:ascii="Arial" w:hAnsi="Arial" w:cs="Arial"/>
          <w:bCs/>
          <w:color w:val="000000" w:themeColor="text1"/>
          <w:lang w:val="en-US"/>
        </w:rPr>
        <w:t xml:space="preserve">F41), </w:t>
      </w:r>
      <w:r w:rsidR="006814B3" w:rsidRPr="00740471">
        <w:rPr>
          <w:rFonts w:ascii="Arial" w:hAnsi="Arial" w:cs="Arial"/>
          <w:bCs/>
          <w:color w:val="000000" w:themeColor="text1"/>
          <w:lang w:val="en-US"/>
        </w:rPr>
        <w:t xml:space="preserve">migraine (ICD-10: </w:t>
      </w:r>
      <w:r w:rsidR="00B03818" w:rsidRPr="00740471">
        <w:rPr>
          <w:rFonts w:ascii="Arial" w:hAnsi="Arial" w:cs="Arial"/>
          <w:bCs/>
          <w:color w:val="000000" w:themeColor="text1"/>
          <w:lang w:val="en-US"/>
        </w:rPr>
        <w:t xml:space="preserve">G43), </w:t>
      </w:r>
      <w:r w:rsidR="008E6812" w:rsidRPr="00740471">
        <w:rPr>
          <w:rFonts w:ascii="Arial" w:hAnsi="Arial" w:cs="Arial"/>
          <w:bCs/>
          <w:color w:val="000000" w:themeColor="text1"/>
          <w:lang w:val="en-US"/>
        </w:rPr>
        <w:t xml:space="preserve">iron </w:t>
      </w:r>
      <w:r w:rsidR="00C10E44" w:rsidRPr="00740471">
        <w:rPr>
          <w:rFonts w:ascii="Arial" w:hAnsi="Arial" w:cs="Arial"/>
          <w:bCs/>
          <w:color w:val="000000" w:themeColor="text1"/>
          <w:lang w:val="en-US"/>
        </w:rPr>
        <w:t xml:space="preserve">deficiency anemia (ICD-10: </w:t>
      </w:r>
      <w:r w:rsidR="002630BB" w:rsidRPr="00740471">
        <w:rPr>
          <w:rFonts w:ascii="Arial" w:hAnsi="Arial" w:cs="Arial"/>
          <w:bCs/>
          <w:color w:val="000000" w:themeColor="text1"/>
          <w:lang w:val="en-US"/>
        </w:rPr>
        <w:t xml:space="preserve">D50), </w:t>
      </w:r>
      <w:r w:rsidR="009A4866" w:rsidRPr="00740471">
        <w:rPr>
          <w:rFonts w:ascii="Arial" w:hAnsi="Arial" w:cs="Arial"/>
          <w:bCs/>
          <w:color w:val="000000" w:themeColor="text1"/>
          <w:lang w:val="en-US"/>
        </w:rPr>
        <w:t xml:space="preserve">vitamin D deficiency (ICD-10: </w:t>
      </w:r>
      <w:r w:rsidR="008650DD" w:rsidRPr="00740471">
        <w:rPr>
          <w:rFonts w:ascii="Arial" w:hAnsi="Arial" w:cs="Arial"/>
          <w:bCs/>
          <w:color w:val="000000" w:themeColor="text1"/>
          <w:lang w:val="en-US"/>
        </w:rPr>
        <w:t xml:space="preserve">E55), </w:t>
      </w:r>
      <w:r w:rsidR="0064688E" w:rsidRPr="00740471">
        <w:rPr>
          <w:rFonts w:ascii="Arial" w:hAnsi="Arial" w:cs="Arial"/>
          <w:bCs/>
          <w:color w:val="000000" w:themeColor="text1"/>
          <w:lang w:val="en-US"/>
        </w:rPr>
        <w:t xml:space="preserve">cancer (ICD-10: </w:t>
      </w:r>
      <w:r w:rsidR="00B11436" w:rsidRPr="00740471">
        <w:rPr>
          <w:rFonts w:ascii="Arial" w:hAnsi="Arial" w:cs="Arial"/>
          <w:bCs/>
          <w:color w:val="000000" w:themeColor="text1"/>
          <w:lang w:val="en-US"/>
        </w:rPr>
        <w:t xml:space="preserve">C00-C97), </w:t>
      </w:r>
      <w:r w:rsidR="00C3555C" w:rsidRPr="00740471">
        <w:rPr>
          <w:rFonts w:ascii="Arial" w:hAnsi="Arial" w:cs="Arial"/>
          <w:bCs/>
          <w:color w:val="000000" w:themeColor="text1"/>
          <w:lang w:val="en-US"/>
        </w:rPr>
        <w:t xml:space="preserve">purine </w:t>
      </w:r>
      <w:r w:rsidR="00753833" w:rsidRPr="00740471">
        <w:rPr>
          <w:rFonts w:ascii="Arial" w:hAnsi="Arial" w:cs="Arial"/>
          <w:bCs/>
          <w:color w:val="000000" w:themeColor="text1"/>
          <w:lang w:val="en-US"/>
        </w:rPr>
        <w:t xml:space="preserve">and </w:t>
      </w:r>
      <w:r w:rsidR="003F7794" w:rsidRPr="00740471">
        <w:rPr>
          <w:rFonts w:ascii="Arial" w:hAnsi="Arial" w:cs="Arial"/>
          <w:bCs/>
          <w:color w:val="000000" w:themeColor="text1"/>
          <w:lang w:val="en-US"/>
        </w:rPr>
        <w:t xml:space="preserve">pyrimidine </w:t>
      </w:r>
      <w:r w:rsidR="00C3555C" w:rsidRPr="00740471">
        <w:rPr>
          <w:rFonts w:ascii="Arial" w:hAnsi="Arial" w:cs="Arial"/>
          <w:bCs/>
          <w:color w:val="000000" w:themeColor="text1"/>
          <w:lang w:val="en-US"/>
        </w:rPr>
        <w:t xml:space="preserve">metabolism disorder (ICD-10: </w:t>
      </w:r>
      <w:r w:rsidR="003F7794" w:rsidRPr="00740471">
        <w:rPr>
          <w:rFonts w:ascii="Arial" w:hAnsi="Arial" w:cs="Arial"/>
          <w:bCs/>
          <w:color w:val="000000" w:themeColor="text1"/>
          <w:lang w:val="en-US"/>
        </w:rPr>
        <w:t xml:space="preserve">E79), </w:t>
      </w:r>
      <w:r w:rsidR="00E140F0" w:rsidRPr="00740471">
        <w:rPr>
          <w:rFonts w:ascii="Arial" w:hAnsi="Arial" w:cs="Arial"/>
          <w:bCs/>
          <w:color w:val="000000" w:themeColor="text1"/>
          <w:lang w:val="en-US"/>
        </w:rPr>
        <w:t xml:space="preserve">chronic kidney disease and kidney failure (ICD-10: N18 and N19), and </w:t>
      </w:r>
      <w:r w:rsidR="005A5B8C" w:rsidRPr="00740471">
        <w:rPr>
          <w:rFonts w:ascii="Arial" w:hAnsi="Arial" w:cs="Arial"/>
          <w:bCs/>
          <w:color w:val="000000" w:themeColor="text1"/>
          <w:lang w:val="en-US"/>
        </w:rPr>
        <w:t xml:space="preserve">nicotine dependence (ICD-10: </w:t>
      </w:r>
      <w:r w:rsidR="00274A6B" w:rsidRPr="00740471">
        <w:rPr>
          <w:rFonts w:ascii="Arial" w:hAnsi="Arial" w:cs="Arial"/>
          <w:bCs/>
          <w:color w:val="000000" w:themeColor="text1"/>
          <w:lang w:val="en-US"/>
        </w:rPr>
        <w:t>F17)</w:t>
      </w:r>
      <w:r w:rsidR="008C5D65" w:rsidRPr="00740471">
        <w:rPr>
          <w:rFonts w:ascii="Arial" w:hAnsi="Arial" w:cs="Arial"/>
          <w:bCs/>
          <w:color w:val="000000" w:themeColor="text1"/>
          <w:lang w:val="en-US"/>
        </w:rPr>
        <w:t>.</w:t>
      </w:r>
    </w:p>
    <w:p w14:paraId="16DD581D" w14:textId="448A0D01" w:rsidR="005B538B" w:rsidRPr="00740471" w:rsidRDefault="005B538B" w:rsidP="00F45D0D">
      <w:pPr>
        <w:spacing w:line="480" w:lineRule="auto"/>
        <w:ind w:hanging="23"/>
        <w:jc w:val="both"/>
        <w:rPr>
          <w:rFonts w:ascii="Arial" w:hAnsi="Arial" w:cs="Arial"/>
          <w:bCs/>
          <w:color w:val="000000" w:themeColor="text1"/>
          <w:lang w:val="en-US"/>
        </w:rPr>
      </w:pPr>
    </w:p>
    <w:p w14:paraId="7F21A93D" w14:textId="4C802D2A" w:rsidR="005B538B" w:rsidRPr="00740471" w:rsidRDefault="005B538B" w:rsidP="00263A64">
      <w:pPr>
        <w:pStyle w:val="Heading2"/>
      </w:pPr>
      <w:r w:rsidRPr="00740471">
        <w:t xml:space="preserve">Statistical analyses </w:t>
      </w:r>
    </w:p>
    <w:p w14:paraId="6C517BEC" w14:textId="2E73A7B8" w:rsidR="005B538B" w:rsidRPr="00740471" w:rsidRDefault="00D2030C" w:rsidP="00A7789E">
      <w:pPr>
        <w:spacing w:line="480" w:lineRule="auto"/>
        <w:ind w:hanging="23"/>
        <w:jc w:val="both"/>
        <w:rPr>
          <w:rFonts w:ascii="Arial" w:hAnsi="Arial" w:cs="Arial"/>
          <w:bCs/>
          <w:color w:val="000000" w:themeColor="text1"/>
          <w:lang w:val="en-US"/>
        </w:rPr>
      </w:pPr>
      <w:r w:rsidRPr="00740471">
        <w:rPr>
          <w:rFonts w:ascii="Arial" w:hAnsi="Arial" w:cs="Arial"/>
          <w:bCs/>
          <w:color w:val="000000" w:themeColor="text1"/>
          <w:lang w:val="en-US"/>
        </w:rPr>
        <w:t xml:space="preserve">Demographic and </w:t>
      </w:r>
      <w:r w:rsidR="00BC323C" w:rsidRPr="00740471">
        <w:rPr>
          <w:rFonts w:ascii="Arial" w:hAnsi="Arial" w:cs="Arial"/>
          <w:bCs/>
          <w:color w:val="000000" w:themeColor="text1"/>
          <w:lang w:val="en-US"/>
        </w:rPr>
        <w:t xml:space="preserve">clinical </w:t>
      </w:r>
      <w:r w:rsidR="00E94EEA" w:rsidRPr="00740471">
        <w:rPr>
          <w:rFonts w:ascii="Arial" w:hAnsi="Arial" w:cs="Arial"/>
          <w:bCs/>
          <w:color w:val="000000" w:themeColor="text1"/>
          <w:lang w:val="en-US"/>
        </w:rPr>
        <w:t xml:space="preserve">characteristics </w:t>
      </w:r>
      <w:r w:rsidR="00716B92" w:rsidRPr="00740471">
        <w:rPr>
          <w:rFonts w:ascii="Arial" w:hAnsi="Arial" w:cs="Arial"/>
          <w:bCs/>
          <w:color w:val="000000" w:themeColor="text1"/>
          <w:lang w:val="en-US"/>
        </w:rPr>
        <w:t xml:space="preserve">of study </w:t>
      </w:r>
      <w:r w:rsidR="00F97D8D" w:rsidRPr="00740471">
        <w:rPr>
          <w:rFonts w:ascii="Arial" w:hAnsi="Arial" w:cs="Arial"/>
          <w:bCs/>
          <w:color w:val="000000" w:themeColor="text1"/>
          <w:lang w:val="en-US"/>
        </w:rPr>
        <w:t>participants</w:t>
      </w:r>
      <w:r w:rsidR="00716B92" w:rsidRPr="00740471">
        <w:rPr>
          <w:rFonts w:ascii="Arial" w:hAnsi="Arial" w:cs="Arial"/>
          <w:bCs/>
          <w:color w:val="000000" w:themeColor="text1"/>
          <w:lang w:val="en-US"/>
        </w:rPr>
        <w:t xml:space="preserve"> were described using </w:t>
      </w:r>
      <w:r w:rsidR="00261F00" w:rsidRPr="00740471">
        <w:rPr>
          <w:rFonts w:ascii="Arial" w:hAnsi="Arial" w:cs="Arial"/>
          <w:bCs/>
          <w:color w:val="000000" w:themeColor="text1"/>
          <w:lang w:val="en-US"/>
        </w:rPr>
        <w:t xml:space="preserve">proportions for all variables except </w:t>
      </w:r>
      <w:r w:rsidR="00EC733E" w:rsidRPr="00740471">
        <w:rPr>
          <w:rFonts w:ascii="Arial" w:hAnsi="Arial" w:cs="Arial"/>
          <w:bCs/>
          <w:color w:val="000000" w:themeColor="text1"/>
          <w:lang w:val="en-US"/>
        </w:rPr>
        <w:t>continuous age (mean [standard deviation]).</w:t>
      </w:r>
      <w:r w:rsidR="00481059" w:rsidRPr="00740471">
        <w:rPr>
          <w:rFonts w:ascii="Arial" w:hAnsi="Arial" w:cs="Arial"/>
          <w:bCs/>
          <w:color w:val="000000" w:themeColor="text1"/>
          <w:lang w:val="en-US"/>
        </w:rPr>
        <w:t xml:space="preserve"> </w:t>
      </w:r>
      <w:r w:rsidR="00343ADC" w:rsidRPr="00740471">
        <w:rPr>
          <w:rFonts w:ascii="Arial" w:hAnsi="Arial" w:cs="Arial"/>
          <w:bCs/>
          <w:color w:val="000000" w:themeColor="text1"/>
          <w:lang w:val="en-US"/>
        </w:rPr>
        <w:t>In addition, the</w:t>
      </w:r>
      <w:r w:rsidR="00481059" w:rsidRPr="00740471">
        <w:rPr>
          <w:rFonts w:ascii="Arial" w:hAnsi="Arial" w:cs="Arial"/>
          <w:bCs/>
          <w:color w:val="000000" w:themeColor="text1"/>
          <w:lang w:val="en-US"/>
        </w:rPr>
        <w:t xml:space="preserve"> </w:t>
      </w:r>
      <w:r w:rsidR="00552243" w:rsidRPr="00740471">
        <w:rPr>
          <w:rFonts w:ascii="Arial" w:hAnsi="Arial" w:cs="Arial"/>
          <w:bCs/>
          <w:color w:val="000000" w:themeColor="text1"/>
          <w:lang w:val="en-US"/>
        </w:rPr>
        <w:t xml:space="preserve">prevalence of post-COVID-19 </w:t>
      </w:r>
      <w:r w:rsidR="00343ADC" w:rsidRPr="00740471">
        <w:rPr>
          <w:rFonts w:ascii="Arial" w:hAnsi="Arial" w:cs="Arial"/>
          <w:bCs/>
          <w:color w:val="000000" w:themeColor="text1"/>
          <w:lang w:val="en-US"/>
        </w:rPr>
        <w:t xml:space="preserve">condition </w:t>
      </w:r>
      <w:r w:rsidR="00191D24" w:rsidRPr="00740471">
        <w:rPr>
          <w:rFonts w:ascii="Arial" w:hAnsi="Arial" w:cs="Arial"/>
          <w:bCs/>
          <w:color w:val="000000" w:themeColor="text1"/>
          <w:lang w:val="en-US"/>
        </w:rPr>
        <w:t xml:space="preserve">in the </w:t>
      </w:r>
      <w:r w:rsidR="001C692D" w:rsidRPr="00740471">
        <w:rPr>
          <w:rFonts w:ascii="Arial" w:hAnsi="Arial" w:cs="Arial"/>
          <w:bCs/>
          <w:color w:val="000000" w:themeColor="text1"/>
          <w:lang w:val="en-US"/>
        </w:rPr>
        <w:t xml:space="preserve">12 months </w:t>
      </w:r>
      <w:r w:rsidR="00191D24" w:rsidRPr="00740471">
        <w:rPr>
          <w:rFonts w:ascii="Arial" w:hAnsi="Arial" w:cs="Arial"/>
          <w:bCs/>
          <w:color w:val="000000" w:themeColor="text1"/>
          <w:lang w:val="en-US"/>
        </w:rPr>
        <w:t>following</w:t>
      </w:r>
      <w:r w:rsidR="001C692D" w:rsidRPr="00740471">
        <w:rPr>
          <w:rFonts w:ascii="Arial" w:hAnsi="Arial" w:cs="Arial"/>
          <w:bCs/>
          <w:color w:val="000000" w:themeColor="text1"/>
          <w:lang w:val="en-US"/>
        </w:rPr>
        <w:t xml:space="preserve"> the diagnosis of COVID-19 </w:t>
      </w:r>
      <w:r w:rsidR="00343ADC" w:rsidRPr="00740471">
        <w:rPr>
          <w:rFonts w:ascii="Arial" w:hAnsi="Arial" w:cs="Arial"/>
          <w:bCs/>
          <w:color w:val="000000" w:themeColor="text1"/>
          <w:lang w:val="en-US"/>
        </w:rPr>
        <w:t xml:space="preserve">was studied </w:t>
      </w:r>
      <w:r w:rsidR="00F97D8D" w:rsidRPr="00740471">
        <w:rPr>
          <w:rFonts w:ascii="Arial" w:hAnsi="Arial" w:cs="Arial"/>
          <w:bCs/>
          <w:color w:val="000000" w:themeColor="text1"/>
          <w:lang w:val="en-US"/>
        </w:rPr>
        <w:t xml:space="preserve">in the </w:t>
      </w:r>
      <w:r w:rsidR="0042052A" w:rsidRPr="00740471">
        <w:rPr>
          <w:rFonts w:ascii="Arial" w:hAnsi="Arial" w:cs="Arial"/>
          <w:bCs/>
          <w:color w:val="000000" w:themeColor="text1"/>
          <w:lang w:val="en-US"/>
        </w:rPr>
        <w:t>overall</w:t>
      </w:r>
      <w:r w:rsidR="00F97D8D" w:rsidRPr="00740471">
        <w:rPr>
          <w:rFonts w:ascii="Arial" w:hAnsi="Arial" w:cs="Arial"/>
          <w:bCs/>
          <w:color w:val="000000" w:themeColor="text1"/>
          <w:lang w:val="en-US"/>
        </w:rPr>
        <w:t xml:space="preserve"> sample.</w:t>
      </w:r>
      <w:r w:rsidR="003418D3" w:rsidRPr="00740471">
        <w:rPr>
          <w:rFonts w:ascii="Arial" w:hAnsi="Arial" w:cs="Arial"/>
          <w:bCs/>
          <w:color w:val="000000" w:themeColor="text1"/>
          <w:lang w:val="en-US"/>
        </w:rPr>
        <w:t xml:space="preserve"> </w:t>
      </w:r>
      <w:r w:rsidR="0089632F" w:rsidRPr="00740471">
        <w:rPr>
          <w:rFonts w:ascii="Arial" w:hAnsi="Arial" w:cs="Arial"/>
          <w:bCs/>
          <w:color w:val="000000" w:themeColor="text1"/>
          <w:lang w:val="en-US"/>
        </w:rPr>
        <w:t>As</w:t>
      </w:r>
      <w:r w:rsidR="005A518E" w:rsidRPr="00740471">
        <w:rPr>
          <w:rFonts w:ascii="Arial" w:hAnsi="Arial" w:cs="Arial"/>
          <w:bCs/>
          <w:color w:val="000000" w:themeColor="text1"/>
          <w:lang w:val="en-US"/>
        </w:rPr>
        <w:t xml:space="preserve"> participants were not followed</w:t>
      </w:r>
      <w:r w:rsidR="00082CC2" w:rsidRPr="00740471">
        <w:rPr>
          <w:rFonts w:ascii="Arial" w:hAnsi="Arial" w:cs="Arial"/>
          <w:bCs/>
          <w:color w:val="000000" w:themeColor="text1"/>
          <w:lang w:val="en-US"/>
        </w:rPr>
        <w:t xml:space="preserve"> </w:t>
      </w:r>
      <w:r w:rsidR="005A518E" w:rsidRPr="00740471">
        <w:rPr>
          <w:rFonts w:ascii="Arial" w:hAnsi="Arial" w:cs="Arial"/>
          <w:bCs/>
          <w:color w:val="000000" w:themeColor="text1"/>
          <w:lang w:val="en-US"/>
        </w:rPr>
        <w:t xml:space="preserve">up for </w:t>
      </w:r>
      <w:r w:rsidR="001F02D4" w:rsidRPr="00740471">
        <w:rPr>
          <w:rFonts w:ascii="Arial" w:hAnsi="Arial" w:cs="Arial"/>
          <w:bCs/>
          <w:color w:val="000000" w:themeColor="text1"/>
          <w:lang w:val="en-US"/>
        </w:rPr>
        <w:t>an entire year</w:t>
      </w:r>
      <w:r w:rsidR="005A518E" w:rsidRPr="00740471">
        <w:rPr>
          <w:rFonts w:ascii="Arial" w:hAnsi="Arial" w:cs="Arial"/>
          <w:bCs/>
          <w:color w:val="000000" w:themeColor="text1"/>
          <w:lang w:val="en-US"/>
        </w:rPr>
        <w:t>, the prevalence of post-COVID-19 condition was estimated as a cumulative incidence using</w:t>
      </w:r>
      <w:r w:rsidR="00A7789E" w:rsidRPr="00740471">
        <w:rPr>
          <w:rFonts w:ascii="Arial" w:hAnsi="Arial" w:cs="Arial"/>
          <w:bCs/>
          <w:color w:val="000000" w:themeColor="text1"/>
          <w:lang w:val="en-US"/>
        </w:rPr>
        <w:t xml:space="preserve"> the Kaplan-Meier method</w:t>
      </w:r>
      <w:r w:rsidR="005A518E" w:rsidRPr="00740471">
        <w:rPr>
          <w:rFonts w:ascii="Arial" w:hAnsi="Arial" w:cs="Arial"/>
          <w:bCs/>
          <w:color w:val="000000" w:themeColor="text1"/>
          <w:lang w:val="en-US"/>
        </w:rPr>
        <w:t xml:space="preserve">. </w:t>
      </w:r>
      <w:r w:rsidR="003418D3" w:rsidRPr="00740471">
        <w:rPr>
          <w:rFonts w:ascii="Arial" w:hAnsi="Arial" w:cs="Arial"/>
          <w:bCs/>
          <w:color w:val="000000" w:themeColor="text1"/>
          <w:lang w:val="en-US"/>
        </w:rPr>
        <w:t xml:space="preserve">Finally, </w:t>
      </w:r>
      <w:r w:rsidR="00CF4371" w:rsidRPr="00740471">
        <w:rPr>
          <w:rFonts w:ascii="Arial" w:hAnsi="Arial" w:cs="Arial"/>
          <w:bCs/>
          <w:color w:val="000000" w:themeColor="text1"/>
          <w:lang w:val="en-US"/>
        </w:rPr>
        <w:t xml:space="preserve">the </w:t>
      </w:r>
      <w:r w:rsidR="00CF4371" w:rsidRPr="00740471">
        <w:rPr>
          <w:rFonts w:ascii="Arial" w:hAnsi="Arial" w:cs="Arial"/>
          <w:bCs/>
          <w:color w:val="000000" w:themeColor="text1"/>
          <w:lang w:val="en-US"/>
        </w:rPr>
        <w:lastRenderedPageBreak/>
        <w:t>association between predefined variables</w:t>
      </w:r>
      <w:r w:rsidR="00C055CE" w:rsidRPr="00740471">
        <w:rPr>
          <w:rFonts w:ascii="Arial" w:hAnsi="Arial" w:cs="Arial"/>
          <w:bCs/>
          <w:color w:val="000000" w:themeColor="text1"/>
          <w:lang w:val="en-US"/>
        </w:rPr>
        <w:t xml:space="preserve"> (i.e., age, sex and comorbidities) </w:t>
      </w:r>
      <w:r w:rsidR="00CF4371" w:rsidRPr="00740471">
        <w:rPr>
          <w:rFonts w:ascii="Arial" w:hAnsi="Arial" w:cs="Arial"/>
          <w:bCs/>
          <w:color w:val="000000" w:themeColor="text1"/>
          <w:lang w:val="en-US"/>
        </w:rPr>
        <w:t xml:space="preserve">and post-COVID-19 condition </w:t>
      </w:r>
      <w:r w:rsidR="00177661" w:rsidRPr="00740471">
        <w:rPr>
          <w:rFonts w:ascii="Arial" w:hAnsi="Arial" w:cs="Arial"/>
          <w:bCs/>
          <w:color w:val="000000" w:themeColor="text1"/>
          <w:lang w:val="en-US"/>
        </w:rPr>
        <w:t xml:space="preserve">was studied in a </w:t>
      </w:r>
      <w:r w:rsidR="003C2236" w:rsidRPr="00740471">
        <w:rPr>
          <w:rFonts w:ascii="Arial" w:hAnsi="Arial" w:cs="Arial"/>
          <w:bCs/>
          <w:color w:val="000000" w:themeColor="text1"/>
          <w:lang w:val="en-US"/>
        </w:rPr>
        <w:t>multivariable</w:t>
      </w:r>
      <w:r w:rsidR="00177661" w:rsidRPr="00740471">
        <w:rPr>
          <w:rFonts w:ascii="Arial" w:hAnsi="Arial" w:cs="Arial"/>
          <w:bCs/>
          <w:color w:val="000000" w:themeColor="text1"/>
          <w:lang w:val="en-US"/>
        </w:rPr>
        <w:t xml:space="preserve"> logistic regression model.</w:t>
      </w:r>
      <w:r w:rsidR="001507AA" w:rsidRPr="00740471">
        <w:rPr>
          <w:rFonts w:ascii="Arial" w:hAnsi="Arial" w:cs="Arial"/>
          <w:bCs/>
          <w:color w:val="000000" w:themeColor="text1"/>
          <w:lang w:val="en-US"/>
        </w:rPr>
        <w:t xml:space="preserve"> The results of the logistic regression analysis are displayed as odds ratios (ORs) and 95% confidence intervals (CIs). </w:t>
      </w:r>
      <w:r w:rsidR="00FB5B4D" w:rsidRPr="00740471">
        <w:rPr>
          <w:rFonts w:ascii="Arial" w:hAnsi="Arial" w:cs="Arial"/>
          <w:bCs/>
          <w:color w:val="000000" w:themeColor="text1"/>
          <w:lang w:val="en-US"/>
        </w:rPr>
        <w:t xml:space="preserve">Given that the </w:t>
      </w:r>
      <w:r w:rsidR="00915556" w:rsidRPr="00740471">
        <w:rPr>
          <w:rFonts w:ascii="Arial" w:hAnsi="Arial" w:cs="Arial"/>
          <w:bCs/>
          <w:color w:val="000000" w:themeColor="text1"/>
          <w:lang w:val="en-US"/>
        </w:rPr>
        <w:t xml:space="preserve">size </w:t>
      </w:r>
      <w:r w:rsidR="00BB45FC" w:rsidRPr="00740471">
        <w:rPr>
          <w:rFonts w:ascii="Arial" w:hAnsi="Arial" w:cs="Arial"/>
          <w:bCs/>
          <w:color w:val="000000" w:themeColor="text1"/>
          <w:lang w:val="en-US"/>
        </w:rPr>
        <w:t>of the study sample</w:t>
      </w:r>
      <w:r w:rsidR="005779AC" w:rsidRPr="00740471">
        <w:rPr>
          <w:rFonts w:ascii="Arial" w:hAnsi="Arial" w:cs="Arial"/>
          <w:bCs/>
          <w:color w:val="000000" w:themeColor="text1"/>
          <w:lang w:val="en-US"/>
        </w:rPr>
        <w:t xml:space="preserve"> was large</w:t>
      </w:r>
      <w:r w:rsidR="00BB45FC" w:rsidRPr="00740471">
        <w:rPr>
          <w:rFonts w:ascii="Arial" w:hAnsi="Arial" w:cs="Arial"/>
          <w:bCs/>
          <w:color w:val="000000" w:themeColor="text1"/>
          <w:lang w:val="en-US"/>
        </w:rPr>
        <w:t>, p</w:t>
      </w:r>
      <w:r w:rsidR="001507AA" w:rsidRPr="00740471">
        <w:rPr>
          <w:rFonts w:ascii="Arial" w:hAnsi="Arial" w:cs="Arial"/>
          <w:bCs/>
          <w:color w:val="000000" w:themeColor="text1"/>
          <w:lang w:val="en-US"/>
        </w:rPr>
        <w:t>-values</w:t>
      </w:r>
      <w:r w:rsidR="00DB2293" w:rsidRPr="00740471">
        <w:rPr>
          <w:rFonts w:ascii="Arial" w:hAnsi="Arial" w:cs="Arial"/>
          <w:bCs/>
          <w:color w:val="000000" w:themeColor="text1"/>
          <w:lang w:val="en-US"/>
        </w:rPr>
        <w:t>&lt;</w:t>
      </w:r>
      <w:r w:rsidR="001507AA" w:rsidRPr="00740471">
        <w:rPr>
          <w:rFonts w:ascii="Arial" w:hAnsi="Arial" w:cs="Arial"/>
          <w:bCs/>
          <w:color w:val="000000" w:themeColor="text1"/>
          <w:lang w:val="en-US"/>
        </w:rPr>
        <w:t>0.0</w:t>
      </w:r>
      <w:r w:rsidR="00DB2293" w:rsidRPr="00740471">
        <w:rPr>
          <w:rFonts w:ascii="Arial" w:hAnsi="Arial" w:cs="Arial"/>
          <w:bCs/>
          <w:color w:val="000000" w:themeColor="text1"/>
          <w:lang w:val="en-US"/>
        </w:rPr>
        <w:t>01</w:t>
      </w:r>
      <w:r w:rsidR="001507AA" w:rsidRPr="00740471">
        <w:rPr>
          <w:rFonts w:ascii="Arial" w:hAnsi="Arial" w:cs="Arial"/>
          <w:bCs/>
          <w:color w:val="000000" w:themeColor="text1"/>
          <w:lang w:val="en-US"/>
        </w:rPr>
        <w:t xml:space="preserve"> were considered statistically significant. All analyses were conducted with SAS 9.4.</w:t>
      </w:r>
    </w:p>
    <w:p w14:paraId="51B3E24C" w14:textId="7CFD4BD5" w:rsidR="009742AD" w:rsidRPr="00740471" w:rsidRDefault="009742AD" w:rsidP="00F45D0D">
      <w:pPr>
        <w:spacing w:line="480" w:lineRule="auto"/>
        <w:ind w:hanging="23"/>
        <w:jc w:val="both"/>
        <w:rPr>
          <w:rFonts w:ascii="Arial" w:hAnsi="Arial" w:cs="Arial"/>
          <w:bCs/>
          <w:color w:val="000000" w:themeColor="text1"/>
          <w:lang w:val="en-US"/>
        </w:rPr>
      </w:pPr>
    </w:p>
    <w:p w14:paraId="1C531C7F" w14:textId="183098F5" w:rsidR="009742AD" w:rsidRPr="00740471" w:rsidRDefault="009742AD" w:rsidP="00263A64">
      <w:pPr>
        <w:pStyle w:val="Heading1"/>
      </w:pPr>
      <w:r w:rsidRPr="00740471">
        <w:t>Results</w:t>
      </w:r>
    </w:p>
    <w:p w14:paraId="1B68A40E" w14:textId="186A77A4" w:rsidR="009742AD" w:rsidRPr="00740471" w:rsidRDefault="009742AD" w:rsidP="00F45D0D">
      <w:pPr>
        <w:spacing w:line="480" w:lineRule="auto"/>
        <w:ind w:hanging="23"/>
        <w:jc w:val="both"/>
        <w:rPr>
          <w:rFonts w:ascii="Arial" w:hAnsi="Arial" w:cs="Arial"/>
          <w:bCs/>
          <w:color w:val="000000" w:themeColor="text1"/>
          <w:lang w:val="en-US"/>
        </w:rPr>
      </w:pPr>
    </w:p>
    <w:p w14:paraId="3B095DED" w14:textId="34A749BA" w:rsidR="002873E0" w:rsidRPr="00740471" w:rsidRDefault="00427774" w:rsidP="001B6E34">
      <w:pPr>
        <w:spacing w:line="480" w:lineRule="auto"/>
        <w:ind w:hanging="23"/>
        <w:jc w:val="both"/>
        <w:rPr>
          <w:rFonts w:ascii="Arial" w:hAnsi="Arial" w:cs="Arial"/>
          <w:bCs/>
          <w:color w:val="000000" w:themeColor="text1"/>
          <w:lang w:val="en-US"/>
        </w:rPr>
      </w:pPr>
      <w:r w:rsidRPr="00740471">
        <w:rPr>
          <w:rFonts w:ascii="Arial" w:hAnsi="Arial" w:cs="Arial"/>
          <w:bCs/>
          <w:color w:val="000000" w:themeColor="text1"/>
          <w:lang w:val="en-US"/>
        </w:rPr>
        <w:t xml:space="preserve">This study included </w:t>
      </w:r>
      <w:r w:rsidR="00A47E7E" w:rsidRPr="00740471">
        <w:rPr>
          <w:rFonts w:ascii="Arial" w:hAnsi="Arial" w:cs="Arial"/>
          <w:bCs/>
          <w:color w:val="000000" w:themeColor="text1"/>
          <w:lang w:val="en-US"/>
        </w:rPr>
        <w:t>51,630</w:t>
      </w:r>
      <w:r w:rsidR="00812F74" w:rsidRPr="00740471">
        <w:rPr>
          <w:rFonts w:ascii="Arial" w:hAnsi="Arial" w:cs="Arial"/>
          <w:bCs/>
          <w:color w:val="000000" w:themeColor="text1"/>
          <w:lang w:val="en-US"/>
        </w:rPr>
        <w:t xml:space="preserve"> patients diagnosed with COVID-19</w:t>
      </w:r>
      <w:r w:rsidR="003D179F" w:rsidRPr="00740471">
        <w:rPr>
          <w:rFonts w:ascii="Arial" w:hAnsi="Arial" w:cs="Arial"/>
          <w:bCs/>
          <w:color w:val="000000" w:themeColor="text1"/>
          <w:lang w:val="en-US"/>
        </w:rPr>
        <w:t xml:space="preserve"> in </w:t>
      </w:r>
      <w:r w:rsidR="008C465B" w:rsidRPr="00740471">
        <w:rPr>
          <w:rFonts w:ascii="Arial" w:hAnsi="Arial" w:cs="Arial"/>
          <w:bCs/>
          <w:color w:val="000000" w:themeColor="text1"/>
          <w:lang w:val="en-US"/>
        </w:rPr>
        <w:t xml:space="preserve">855 </w:t>
      </w:r>
      <w:r w:rsidR="00AA219C" w:rsidRPr="00740471">
        <w:rPr>
          <w:rFonts w:ascii="Arial" w:hAnsi="Arial" w:cs="Arial"/>
          <w:bCs/>
          <w:color w:val="000000" w:themeColor="text1"/>
          <w:lang w:val="en-US"/>
        </w:rPr>
        <w:t xml:space="preserve">general practices in Germany between October 2020 and August 2021. Mean (standard deviation) age was </w:t>
      </w:r>
      <w:r w:rsidR="002A4C2D" w:rsidRPr="00740471">
        <w:rPr>
          <w:rFonts w:ascii="Arial" w:hAnsi="Arial" w:cs="Arial"/>
          <w:bCs/>
          <w:color w:val="000000" w:themeColor="text1"/>
          <w:lang w:val="en-US"/>
        </w:rPr>
        <w:t>47.1 (</w:t>
      </w:r>
      <w:r w:rsidR="0001610A" w:rsidRPr="00740471">
        <w:rPr>
          <w:rFonts w:ascii="Arial" w:hAnsi="Arial" w:cs="Arial"/>
          <w:bCs/>
          <w:color w:val="000000" w:themeColor="text1"/>
          <w:lang w:val="en-US"/>
        </w:rPr>
        <w:t xml:space="preserve">19.8) years, while </w:t>
      </w:r>
      <w:r w:rsidR="003B3209" w:rsidRPr="00740471">
        <w:rPr>
          <w:rFonts w:ascii="Arial" w:hAnsi="Arial" w:cs="Arial"/>
          <w:bCs/>
          <w:color w:val="000000" w:themeColor="text1"/>
          <w:lang w:val="en-US"/>
        </w:rPr>
        <w:t xml:space="preserve">54.3% </w:t>
      </w:r>
      <w:r w:rsidR="002649E1" w:rsidRPr="00740471">
        <w:rPr>
          <w:rFonts w:ascii="Arial" w:hAnsi="Arial" w:cs="Arial"/>
          <w:bCs/>
          <w:color w:val="000000" w:themeColor="text1"/>
          <w:lang w:val="en-US"/>
        </w:rPr>
        <w:t>were</w:t>
      </w:r>
      <w:r w:rsidR="003B3209" w:rsidRPr="00740471">
        <w:rPr>
          <w:rFonts w:ascii="Arial" w:hAnsi="Arial" w:cs="Arial"/>
          <w:bCs/>
          <w:color w:val="000000" w:themeColor="text1"/>
          <w:lang w:val="en-US"/>
        </w:rPr>
        <w:t xml:space="preserve"> women (</w:t>
      </w:r>
      <w:r w:rsidR="003B3209" w:rsidRPr="00740471">
        <w:rPr>
          <w:rFonts w:ascii="Arial" w:hAnsi="Arial" w:cs="Arial"/>
          <w:b/>
          <w:color w:val="000000" w:themeColor="text1"/>
          <w:lang w:val="en-US"/>
        </w:rPr>
        <w:t>Table 1</w:t>
      </w:r>
      <w:r w:rsidR="003B3209" w:rsidRPr="00740471">
        <w:rPr>
          <w:rFonts w:ascii="Arial" w:hAnsi="Arial" w:cs="Arial"/>
          <w:bCs/>
          <w:color w:val="000000" w:themeColor="text1"/>
          <w:lang w:val="en-US"/>
        </w:rPr>
        <w:t>).</w:t>
      </w:r>
      <w:r w:rsidR="001B447C" w:rsidRPr="00740471">
        <w:rPr>
          <w:rFonts w:ascii="Arial" w:hAnsi="Arial" w:cs="Arial"/>
          <w:bCs/>
          <w:color w:val="000000" w:themeColor="text1"/>
          <w:lang w:val="en-US"/>
        </w:rPr>
        <w:t xml:space="preserve"> The three most </w:t>
      </w:r>
      <w:r w:rsidR="00CF4949" w:rsidRPr="00740471">
        <w:rPr>
          <w:rFonts w:ascii="Arial" w:hAnsi="Arial" w:cs="Arial"/>
          <w:bCs/>
          <w:color w:val="000000" w:themeColor="text1"/>
          <w:lang w:val="en-US"/>
        </w:rPr>
        <w:t xml:space="preserve">frequent comorbidities </w:t>
      </w:r>
      <w:r w:rsidR="004E0036" w:rsidRPr="00740471">
        <w:rPr>
          <w:rFonts w:ascii="Arial" w:hAnsi="Arial" w:cs="Arial"/>
          <w:bCs/>
          <w:color w:val="000000" w:themeColor="text1"/>
          <w:lang w:val="en-US"/>
        </w:rPr>
        <w:t xml:space="preserve">diagnosed in the </w:t>
      </w:r>
      <w:r w:rsidR="005A0514" w:rsidRPr="00740471">
        <w:rPr>
          <w:rFonts w:ascii="Arial" w:hAnsi="Arial" w:cs="Arial"/>
          <w:bCs/>
          <w:color w:val="000000" w:themeColor="text1"/>
          <w:lang w:val="en-US"/>
        </w:rPr>
        <w:t>12 months</w:t>
      </w:r>
      <w:r w:rsidR="004E0036" w:rsidRPr="00740471">
        <w:rPr>
          <w:rFonts w:ascii="Arial" w:hAnsi="Arial" w:cs="Arial"/>
          <w:bCs/>
          <w:color w:val="000000" w:themeColor="text1"/>
          <w:lang w:val="en-US"/>
        </w:rPr>
        <w:t xml:space="preserve"> prior to the diagnosis of COVID-19 </w:t>
      </w:r>
      <w:r w:rsidR="00CF4949" w:rsidRPr="00740471">
        <w:rPr>
          <w:rFonts w:ascii="Arial" w:hAnsi="Arial" w:cs="Arial"/>
          <w:bCs/>
          <w:color w:val="000000" w:themeColor="text1"/>
          <w:lang w:val="en-US"/>
        </w:rPr>
        <w:t xml:space="preserve">were </w:t>
      </w:r>
      <w:r w:rsidR="00861BE8" w:rsidRPr="00740471">
        <w:rPr>
          <w:rFonts w:ascii="Arial" w:hAnsi="Arial" w:cs="Arial"/>
          <w:bCs/>
          <w:color w:val="000000" w:themeColor="text1"/>
          <w:lang w:val="en-US"/>
        </w:rPr>
        <w:t>lipid metabolism disorder (</w:t>
      </w:r>
      <w:r w:rsidR="007F2D69" w:rsidRPr="00740471">
        <w:rPr>
          <w:rFonts w:ascii="Arial" w:hAnsi="Arial" w:cs="Arial"/>
          <w:bCs/>
          <w:color w:val="000000" w:themeColor="text1"/>
          <w:lang w:val="en-US"/>
        </w:rPr>
        <w:t xml:space="preserve">29.0%), </w:t>
      </w:r>
      <w:r w:rsidR="00DD4405" w:rsidRPr="00740471">
        <w:rPr>
          <w:rFonts w:ascii="Arial" w:hAnsi="Arial" w:cs="Arial"/>
          <w:bCs/>
          <w:color w:val="000000" w:themeColor="text1"/>
          <w:lang w:val="en-US"/>
        </w:rPr>
        <w:t xml:space="preserve">diseases of esophagus, stomach and duodenum (26.5%), and </w:t>
      </w:r>
      <w:r w:rsidR="001F5043" w:rsidRPr="00740471">
        <w:rPr>
          <w:rFonts w:ascii="Arial" w:hAnsi="Arial" w:cs="Arial"/>
          <w:bCs/>
          <w:color w:val="000000" w:themeColor="text1"/>
          <w:lang w:val="en-US"/>
        </w:rPr>
        <w:t>thyroid gland disorders (</w:t>
      </w:r>
      <w:r w:rsidR="00A63779" w:rsidRPr="00740471">
        <w:rPr>
          <w:rFonts w:ascii="Arial" w:hAnsi="Arial" w:cs="Arial"/>
          <w:bCs/>
          <w:color w:val="000000" w:themeColor="text1"/>
          <w:lang w:val="en-US"/>
        </w:rPr>
        <w:t>20.9%).</w:t>
      </w:r>
      <w:r w:rsidR="00B215CB" w:rsidRPr="00740471">
        <w:rPr>
          <w:rFonts w:ascii="Arial" w:hAnsi="Arial" w:cs="Arial"/>
          <w:bCs/>
          <w:color w:val="000000" w:themeColor="text1"/>
          <w:lang w:val="en-US"/>
        </w:rPr>
        <w:t xml:space="preserve"> </w:t>
      </w:r>
      <w:r w:rsidR="00F15168" w:rsidRPr="00740471">
        <w:rPr>
          <w:rFonts w:ascii="Arial" w:hAnsi="Arial" w:cs="Arial"/>
          <w:bCs/>
          <w:color w:val="000000" w:themeColor="text1"/>
          <w:lang w:val="en-US"/>
        </w:rPr>
        <w:t>Mean (</w:t>
      </w:r>
      <w:r w:rsidR="002654E8" w:rsidRPr="00740471">
        <w:rPr>
          <w:rFonts w:ascii="Arial" w:hAnsi="Arial" w:cs="Arial"/>
          <w:bCs/>
          <w:color w:val="000000" w:themeColor="text1"/>
          <w:lang w:val="en-US"/>
        </w:rPr>
        <w:t>standard deviation</w:t>
      </w:r>
      <w:r w:rsidR="00F15168" w:rsidRPr="00740471">
        <w:rPr>
          <w:rFonts w:ascii="Arial" w:hAnsi="Arial" w:cs="Arial"/>
          <w:bCs/>
          <w:color w:val="000000" w:themeColor="text1"/>
          <w:lang w:val="en-US"/>
        </w:rPr>
        <w:t>) follow-up was 188</w:t>
      </w:r>
      <w:r w:rsidR="001B6E34" w:rsidRPr="00740471">
        <w:rPr>
          <w:rFonts w:ascii="Arial" w:hAnsi="Arial" w:cs="Arial"/>
          <w:bCs/>
          <w:color w:val="000000" w:themeColor="text1"/>
          <w:lang w:val="en-US"/>
        </w:rPr>
        <w:t xml:space="preserve"> (120) </w:t>
      </w:r>
      <w:r w:rsidR="00F15168" w:rsidRPr="00740471">
        <w:rPr>
          <w:rFonts w:ascii="Arial" w:hAnsi="Arial" w:cs="Arial"/>
          <w:bCs/>
          <w:color w:val="000000" w:themeColor="text1"/>
          <w:lang w:val="en-US"/>
        </w:rPr>
        <w:t xml:space="preserve">days. </w:t>
      </w:r>
      <w:r w:rsidR="000F2F45" w:rsidRPr="00740471">
        <w:rPr>
          <w:rFonts w:ascii="Arial" w:hAnsi="Arial" w:cs="Arial"/>
          <w:bCs/>
          <w:color w:val="000000" w:themeColor="text1"/>
          <w:lang w:val="en-US"/>
        </w:rPr>
        <w:t>The prevalence of post-COVID-19 condition was 8.</w:t>
      </w:r>
      <w:r w:rsidR="00F34BF6" w:rsidRPr="00740471">
        <w:rPr>
          <w:rFonts w:ascii="Arial" w:hAnsi="Arial" w:cs="Arial"/>
          <w:bCs/>
          <w:color w:val="000000" w:themeColor="text1"/>
          <w:lang w:val="en-US"/>
        </w:rPr>
        <w:t>3</w:t>
      </w:r>
      <w:r w:rsidR="000F2F45" w:rsidRPr="00740471">
        <w:rPr>
          <w:rFonts w:ascii="Arial" w:hAnsi="Arial" w:cs="Arial"/>
          <w:bCs/>
          <w:color w:val="000000" w:themeColor="text1"/>
          <w:lang w:val="en-US"/>
        </w:rPr>
        <w:t xml:space="preserve">% in the </w:t>
      </w:r>
      <w:r w:rsidR="0042052A" w:rsidRPr="00740471">
        <w:rPr>
          <w:rFonts w:ascii="Arial" w:hAnsi="Arial" w:cs="Arial"/>
          <w:bCs/>
          <w:color w:val="000000" w:themeColor="text1"/>
          <w:lang w:val="en-US"/>
        </w:rPr>
        <w:t xml:space="preserve">overall </w:t>
      </w:r>
      <w:r w:rsidR="000F2F45" w:rsidRPr="00740471">
        <w:rPr>
          <w:rFonts w:ascii="Arial" w:hAnsi="Arial" w:cs="Arial"/>
          <w:bCs/>
          <w:color w:val="000000" w:themeColor="text1"/>
          <w:lang w:val="en-US"/>
        </w:rPr>
        <w:t xml:space="preserve">sample. </w:t>
      </w:r>
      <w:r w:rsidR="00611CC5" w:rsidRPr="00740471">
        <w:rPr>
          <w:rFonts w:ascii="Arial" w:hAnsi="Arial" w:cs="Arial"/>
          <w:bCs/>
          <w:color w:val="000000" w:themeColor="text1"/>
          <w:lang w:val="en-US"/>
        </w:rPr>
        <w:t>Post-COVID</w:t>
      </w:r>
      <w:r w:rsidR="00125398" w:rsidRPr="00740471">
        <w:rPr>
          <w:rFonts w:ascii="Arial" w:hAnsi="Arial" w:cs="Arial"/>
          <w:bCs/>
          <w:color w:val="000000" w:themeColor="text1"/>
          <w:lang w:val="en-US"/>
        </w:rPr>
        <w:t xml:space="preserve">-19 </w:t>
      </w:r>
      <w:r w:rsidR="00BB7243" w:rsidRPr="00740471">
        <w:rPr>
          <w:rFonts w:ascii="Arial" w:hAnsi="Arial" w:cs="Arial"/>
          <w:bCs/>
          <w:color w:val="000000" w:themeColor="text1"/>
          <w:lang w:val="en-US"/>
        </w:rPr>
        <w:t xml:space="preserve">symptoms </w:t>
      </w:r>
      <w:r w:rsidR="00E25BC5" w:rsidRPr="00740471">
        <w:rPr>
          <w:rFonts w:ascii="Arial" w:hAnsi="Arial" w:cs="Arial"/>
          <w:bCs/>
          <w:color w:val="000000" w:themeColor="text1"/>
          <w:lang w:val="en-US"/>
        </w:rPr>
        <w:t>were documented</w:t>
      </w:r>
      <w:r w:rsidR="00D51A0E" w:rsidRPr="00740471">
        <w:rPr>
          <w:rFonts w:ascii="Arial" w:hAnsi="Arial" w:cs="Arial"/>
          <w:bCs/>
          <w:color w:val="000000" w:themeColor="text1"/>
          <w:lang w:val="en-US"/>
        </w:rPr>
        <w:t xml:space="preserve"> at diagnosis</w:t>
      </w:r>
      <w:r w:rsidR="00E25BC5" w:rsidRPr="00740471">
        <w:rPr>
          <w:rFonts w:ascii="Arial" w:hAnsi="Arial" w:cs="Arial"/>
          <w:bCs/>
          <w:color w:val="000000" w:themeColor="text1"/>
          <w:lang w:val="en-US"/>
        </w:rPr>
        <w:t xml:space="preserve"> </w:t>
      </w:r>
      <w:r w:rsidR="004D5B14" w:rsidRPr="00740471">
        <w:rPr>
          <w:rFonts w:ascii="Arial" w:hAnsi="Arial" w:cs="Arial"/>
          <w:bCs/>
          <w:color w:val="000000" w:themeColor="text1"/>
          <w:lang w:val="en-US"/>
        </w:rPr>
        <w:t xml:space="preserve">in </w:t>
      </w:r>
      <w:r w:rsidR="006409AD" w:rsidRPr="00740471">
        <w:rPr>
          <w:rFonts w:ascii="Arial" w:hAnsi="Arial" w:cs="Arial"/>
          <w:bCs/>
          <w:color w:val="000000" w:themeColor="text1"/>
          <w:lang w:val="en-US"/>
        </w:rPr>
        <w:t>32.6</w:t>
      </w:r>
      <w:r w:rsidR="00225E75" w:rsidRPr="00740471">
        <w:rPr>
          <w:rFonts w:ascii="Arial" w:hAnsi="Arial" w:cs="Arial"/>
          <w:bCs/>
          <w:color w:val="000000" w:themeColor="text1"/>
          <w:lang w:val="en-US"/>
        </w:rPr>
        <w:t>%</w:t>
      </w:r>
      <w:r w:rsidR="00D51A0E" w:rsidRPr="00740471">
        <w:rPr>
          <w:rFonts w:ascii="Arial" w:hAnsi="Arial" w:cs="Arial"/>
          <w:bCs/>
          <w:color w:val="000000" w:themeColor="text1"/>
          <w:lang w:val="en-US"/>
        </w:rPr>
        <w:t xml:space="preserve"> of patients </w:t>
      </w:r>
      <w:r w:rsidR="00D77C63" w:rsidRPr="00740471">
        <w:rPr>
          <w:rFonts w:ascii="Arial" w:hAnsi="Arial" w:cs="Arial"/>
          <w:bCs/>
          <w:color w:val="000000" w:themeColor="text1"/>
          <w:lang w:val="en-US"/>
        </w:rPr>
        <w:t xml:space="preserve">with post-COVID-19 condition. Most frequent symptoms </w:t>
      </w:r>
      <w:r w:rsidR="0047301B" w:rsidRPr="00740471">
        <w:rPr>
          <w:rFonts w:ascii="Arial" w:hAnsi="Arial" w:cs="Arial"/>
          <w:bCs/>
          <w:color w:val="000000" w:themeColor="text1"/>
          <w:lang w:val="en-US"/>
        </w:rPr>
        <w:t>were malaise and fatigue (69</w:t>
      </w:r>
      <w:r w:rsidR="00C90910" w:rsidRPr="00740471">
        <w:rPr>
          <w:rFonts w:ascii="Arial" w:hAnsi="Arial" w:cs="Arial"/>
          <w:bCs/>
          <w:color w:val="000000" w:themeColor="text1"/>
          <w:lang w:val="en-US"/>
        </w:rPr>
        <w:t>.0</w:t>
      </w:r>
      <w:r w:rsidR="0047301B" w:rsidRPr="00740471">
        <w:rPr>
          <w:rFonts w:ascii="Arial" w:hAnsi="Arial" w:cs="Arial"/>
          <w:bCs/>
          <w:color w:val="000000" w:themeColor="text1"/>
          <w:lang w:val="en-US"/>
        </w:rPr>
        <w:t xml:space="preserve">%), </w:t>
      </w:r>
      <w:r w:rsidR="00780FB8" w:rsidRPr="00740471">
        <w:rPr>
          <w:rFonts w:ascii="Arial" w:hAnsi="Arial" w:cs="Arial"/>
          <w:bCs/>
          <w:color w:val="000000" w:themeColor="text1"/>
          <w:lang w:val="en-US"/>
        </w:rPr>
        <w:t>abnormalities of breathing (21</w:t>
      </w:r>
      <w:r w:rsidR="00D84172" w:rsidRPr="00740471">
        <w:rPr>
          <w:rFonts w:ascii="Arial" w:hAnsi="Arial" w:cs="Arial"/>
          <w:bCs/>
          <w:color w:val="000000" w:themeColor="text1"/>
          <w:lang w:val="en-US"/>
        </w:rPr>
        <w:t>.0</w:t>
      </w:r>
      <w:r w:rsidR="00780FB8" w:rsidRPr="00740471">
        <w:rPr>
          <w:rFonts w:ascii="Arial" w:hAnsi="Arial" w:cs="Arial"/>
          <w:bCs/>
          <w:color w:val="000000" w:themeColor="text1"/>
          <w:lang w:val="en-US"/>
        </w:rPr>
        <w:t xml:space="preserve">%), </w:t>
      </w:r>
      <w:r w:rsidR="005356A8" w:rsidRPr="00740471">
        <w:rPr>
          <w:rFonts w:ascii="Arial" w:hAnsi="Arial" w:cs="Arial"/>
          <w:bCs/>
          <w:color w:val="000000" w:themeColor="text1"/>
          <w:lang w:val="en-US"/>
        </w:rPr>
        <w:t>disturbances of smell and taste (6</w:t>
      </w:r>
      <w:r w:rsidR="00D84172" w:rsidRPr="00740471">
        <w:rPr>
          <w:rFonts w:ascii="Arial" w:hAnsi="Arial" w:cs="Arial"/>
          <w:bCs/>
          <w:color w:val="000000" w:themeColor="text1"/>
          <w:lang w:val="en-US"/>
        </w:rPr>
        <w:t>.0</w:t>
      </w:r>
      <w:r w:rsidR="005356A8" w:rsidRPr="00740471">
        <w:rPr>
          <w:rFonts w:ascii="Arial" w:hAnsi="Arial" w:cs="Arial"/>
          <w:bCs/>
          <w:color w:val="000000" w:themeColor="text1"/>
          <w:lang w:val="en-US"/>
        </w:rPr>
        <w:t>%), and symptoms involving cognitive functions and awareness (4</w:t>
      </w:r>
      <w:r w:rsidR="00D84172" w:rsidRPr="00740471">
        <w:rPr>
          <w:rFonts w:ascii="Arial" w:hAnsi="Arial" w:cs="Arial"/>
          <w:bCs/>
          <w:color w:val="000000" w:themeColor="text1"/>
          <w:lang w:val="en-US"/>
        </w:rPr>
        <w:t>.0</w:t>
      </w:r>
      <w:r w:rsidR="005356A8" w:rsidRPr="00740471">
        <w:rPr>
          <w:rFonts w:ascii="Arial" w:hAnsi="Arial" w:cs="Arial"/>
          <w:bCs/>
          <w:color w:val="000000" w:themeColor="text1"/>
          <w:lang w:val="en-US"/>
        </w:rPr>
        <w:t>%</w:t>
      </w:r>
      <w:r w:rsidR="00960D66" w:rsidRPr="00740471">
        <w:rPr>
          <w:rFonts w:ascii="Arial" w:hAnsi="Arial" w:cs="Arial"/>
          <w:bCs/>
          <w:color w:val="000000" w:themeColor="text1"/>
          <w:lang w:val="en-US"/>
        </w:rPr>
        <w:t xml:space="preserve">). </w:t>
      </w:r>
      <w:r w:rsidR="00B215CB" w:rsidRPr="00740471">
        <w:rPr>
          <w:rFonts w:ascii="Arial" w:hAnsi="Arial" w:cs="Arial"/>
          <w:bCs/>
          <w:color w:val="000000" w:themeColor="text1"/>
          <w:lang w:val="en-US"/>
        </w:rPr>
        <w:t xml:space="preserve">The results of the </w:t>
      </w:r>
      <w:r w:rsidR="00FE49E6" w:rsidRPr="00740471">
        <w:rPr>
          <w:rFonts w:ascii="Arial" w:hAnsi="Arial" w:cs="Arial"/>
          <w:bCs/>
          <w:color w:val="000000" w:themeColor="text1"/>
          <w:lang w:val="en-US"/>
        </w:rPr>
        <w:t xml:space="preserve">multivariable </w:t>
      </w:r>
      <w:r w:rsidR="00B215CB" w:rsidRPr="00740471">
        <w:rPr>
          <w:rFonts w:ascii="Arial" w:hAnsi="Arial" w:cs="Arial"/>
          <w:bCs/>
          <w:color w:val="000000" w:themeColor="text1"/>
          <w:lang w:val="en-US"/>
        </w:rPr>
        <w:t xml:space="preserve">logistic regression analysis are shown in </w:t>
      </w:r>
      <w:r w:rsidR="00B215CB" w:rsidRPr="00740471">
        <w:rPr>
          <w:rFonts w:ascii="Arial" w:hAnsi="Arial" w:cs="Arial"/>
          <w:b/>
          <w:color w:val="000000" w:themeColor="text1"/>
          <w:lang w:val="en-US"/>
        </w:rPr>
        <w:t>Table 2</w:t>
      </w:r>
      <w:r w:rsidR="00B215CB" w:rsidRPr="00740471">
        <w:rPr>
          <w:rFonts w:ascii="Arial" w:hAnsi="Arial" w:cs="Arial"/>
          <w:bCs/>
          <w:color w:val="000000" w:themeColor="text1"/>
          <w:lang w:val="en-US"/>
        </w:rPr>
        <w:t>.</w:t>
      </w:r>
      <w:r w:rsidR="001160DB" w:rsidRPr="00740471">
        <w:rPr>
          <w:rFonts w:ascii="Arial" w:hAnsi="Arial" w:cs="Arial"/>
          <w:bCs/>
          <w:color w:val="000000" w:themeColor="text1"/>
          <w:lang w:val="en-US"/>
        </w:rPr>
        <w:t xml:space="preserve"> </w:t>
      </w:r>
      <w:r w:rsidR="00574FB3" w:rsidRPr="00740471">
        <w:rPr>
          <w:rFonts w:ascii="Arial" w:hAnsi="Arial" w:cs="Arial"/>
          <w:bCs/>
          <w:color w:val="000000" w:themeColor="text1"/>
          <w:lang w:val="en-US"/>
        </w:rPr>
        <w:t>Age &gt;30 years</w:t>
      </w:r>
      <w:r w:rsidR="00BC3906" w:rsidRPr="00740471">
        <w:rPr>
          <w:rFonts w:ascii="Arial" w:hAnsi="Arial" w:cs="Arial"/>
          <w:bCs/>
          <w:color w:val="000000" w:themeColor="text1"/>
          <w:lang w:val="en-US"/>
        </w:rPr>
        <w:t xml:space="preserve"> (</w:t>
      </w:r>
      <w:r w:rsidR="002662BC" w:rsidRPr="00740471">
        <w:rPr>
          <w:rFonts w:ascii="Arial" w:hAnsi="Arial" w:cs="Arial"/>
          <w:bCs/>
          <w:color w:val="000000" w:themeColor="text1"/>
          <w:lang w:val="en-US"/>
        </w:rPr>
        <w:t xml:space="preserve">age group </w:t>
      </w:r>
      <w:r w:rsidR="00327BE2" w:rsidRPr="00740471">
        <w:rPr>
          <w:rFonts w:ascii="Arial" w:hAnsi="Arial" w:cs="Arial"/>
          <w:bCs/>
          <w:color w:val="000000" w:themeColor="text1"/>
          <w:lang w:val="en-US"/>
        </w:rPr>
        <w:t xml:space="preserve">18-30 years: reference; OR ranging from </w:t>
      </w:r>
      <w:r w:rsidR="00EB6F50" w:rsidRPr="00740471">
        <w:rPr>
          <w:rFonts w:ascii="Arial" w:hAnsi="Arial" w:cs="Arial"/>
          <w:bCs/>
          <w:color w:val="000000" w:themeColor="text1"/>
          <w:lang w:val="en-US"/>
        </w:rPr>
        <w:t>1.</w:t>
      </w:r>
      <w:r w:rsidR="00F34BF6" w:rsidRPr="00740471">
        <w:rPr>
          <w:rFonts w:ascii="Arial" w:hAnsi="Arial" w:cs="Arial"/>
          <w:bCs/>
          <w:color w:val="000000" w:themeColor="text1"/>
          <w:lang w:val="en-US"/>
        </w:rPr>
        <w:t>40</w:t>
      </w:r>
      <w:r w:rsidR="00EB6F50" w:rsidRPr="00740471">
        <w:rPr>
          <w:rFonts w:ascii="Arial" w:hAnsi="Arial" w:cs="Arial"/>
          <w:bCs/>
          <w:color w:val="000000" w:themeColor="text1"/>
          <w:lang w:val="en-US"/>
        </w:rPr>
        <w:t xml:space="preserve"> [</w:t>
      </w:r>
      <w:r w:rsidR="004644DA" w:rsidRPr="00740471">
        <w:rPr>
          <w:rFonts w:ascii="Arial" w:hAnsi="Arial" w:cs="Arial"/>
          <w:bCs/>
          <w:color w:val="000000" w:themeColor="text1"/>
          <w:lang w:val="en-US"/>
        </w:rPr>
        <w:t>95% CI</w:t>
      </w:r>
      <w:r w:rsidR="00482AC6" w:rsidRPr="00740471">
        <w:rPr>
          <w:rFonts w:ascii="Arial" w:hAnsi="Arial" w:cs="Arial"/>
          <w:bCs/>
          <w:color w:val="000000" w:themeColor="text1"/>
          <w:lang w:val="en-US"/>
        </w:rPr>
        <w:t>:</w:t>
      </w:r>
      <w:r w:rsidR="004644DA" w:rsidRPr="00740471">
        <w:rPr>
          <w:rFonts w:ascii="Arial" w:hAnsi="Arial" w:cs="Arial"/>
          <w:bCs/>
          <w:color w:val="000000" w:themeColor="text1"/>
          <w:lang w:val="en-US"/>
        </w:rPr>
        <w:t xml:space="preserve"> </w:t>
      </w:r>
      <w:r w:rsidR="00A97E29" w:rsidRPr="00740471">
        <w:rPr>
          <w:rFonts w:ascii="Arial" w:hAnsi="Arial" w:cs="Arial"/>
          <w:bCs/>
          <w:color w:val="000000" w:themeColor="text1"/>
          <w:lang w:val="en-US"/>
        </w:rPr>
        <w:t>1.</w:t>
      </w:r>
      <w:r w:rsidR="00F34BF6" w:rsidRPr="00740471">
        <w:rPr>
          <w:rFonts w:ascii="Arial" w:hAnsi="Arial" w:cs="Arial"/>
          <w:bCs/>
          <w:color w:val="000000" w:themeColor="text1"/>
          <w:lang w:val="en-US"/>
        </w:rPr>
        <w:t>20</w:t>
      </w:r>
      <w:r w:rsidR="00A97E29" w:rsidRPr="00740471">
        <w:rPr>
          <w:rFonts w:ascii="Arial" w:hAnsi="Arial" w:cs="Arial"/>
          <w:bCs/>
          <w:color w:val="000000" w:themeColor="text1"/>
          <w:lang w:val="en-US"/>
        </w:rPr>
        <w:t>-</w:t>
      </w:r>
      <w:r w:rsidR="006D5BDE" w:rsidRPr="00740471">
        <w:rPr>
          <w:rFonts w:ascii="Arial" w:hAnsi="Arial" w:cs="Arial"/>
          <w:bCs/>
          <w:color w:val="000000" w:themeColor="text1"/>
          <w:lang w:val="en-US"/>
        </w:rPr>
        <w:t>1.</w:t>
      </w:r>
      <w:r w:rsidR="00F34BF6" w:rsidRPr="00740471">
        <w:rPr>
          <w:rFonts w:ascii="Arial" w:hAnsi="Arial" w:cs="Arial"/>
          <w:bCs/>
          <w:color w:val="000000" w:themeColor="text1"/>
          <w:lang w:val="en-US"/>
        </w:rPr>
        <w:t>64</w:t>
      </w:r>
      <w:r w:rsidR="006D5BDE" w:rsidRPr="00740471">
        <w:rPr>
          <w:rFonts w:ascii="Arial" w:hAnsi="Arial" w:cs="Arial"/>
          <w:bCs/>
          <w:color w:val="000000" w:themeColor="text1"/>
          <w:lang w:val="en-US"/>
        </w:rPr>
        <w:t xml:space="preserve">] </w:t>
      </w:r>
      <w:r w:rsidR="002662BC" w:rsidRPr="00740471">
        <w:rPr>
          <w:rFonts w:ascii="Arial" w:hAnsi="Arial" w:cs="Arial"/>
          <w:bCs/>
          <w:color w:val="000000" w:themeColor="text1"/>
          <w:lang w:val="en-US"/>
        </w:rPr>
        <w:t xml:space="preserve">for the age group </w:t>
      </w:r>
      <w:r w:rsidR="00ED2A8A" w:rsidRPr="00740471">
        <w:rPr>
          <w:rFonts w:ascii="Arial" w:hAnsi="Arial" w:cs="Arial"/>
          <w:bCs/>
          <w:color w:val="000000" w:themeColor="text1"/>
          <w:lang w:val="en-US"/>
        </w:rPr>
        <w:t xml:space="preserve">31-45 years to </w:t>
      </w:r>
      <w:r w:rsidR="005C7DF0" w:rsidRPr="00740471">
        <w:rPr>
          <w:rFonts w:ascii="Arial" w:hAnsi="Arial" w:cs="Arial"/>
          <w:bCs/>
          <w:color w:val="000000" w:themeColor="text1"/>
          <w:lang w:val="en-US"/>
        </w:rPr>
        <w:t>2.</w:t>
      </w:r>
      <w:r w:rsidR="00F34BF6" w:rsidRPr="00740471">
        <w:rPr>
          <w:rFonts w:ascii="Arial" w:hAnsi="Arial" w:cs="Arial"/>
          <w:bCs/>
          <w:color w:val="000000" w:themeColor="text1"/>
          <w:lang w:val="en-US"/>
        </w:rPr>
        <w:t>10</w:t>
      </w:r>
      <w:r w:rsidR="005C7DF0" w:rsidRPr="00740471">
        <w:rPr>
          <w:rFonts w:ascii="Arial" w:hAnsi="Arial" w:cs="Arial"/>
          <w:bCs/>
          <w:color w:val="000000" w:themeColor="text1"/>
          <w:lang w:val="en-US"/>
        </w:rPr>
        <w:t xml:space="preserve"> [</w:t>
      </w:r>
      <w:r w:rsidR="004A4B74" w:rsidRPr="00740471">
        <w:rPr>
          <w:rFonts w:ascii="Arial" w:hAnsi="Arial" w:cs="Arial"/>
          <w:bCs/>
          <w:color w:val="000000" w:themeColor="text1"/>
          <w:lang w:val="en-US"/>
        </w:rPr>
        <w:t>95% CI</w:t>
      </w:r>
      <w:r w:rsidR="00314919" w:rsidRPr="00740471">
        <w:rPr>
          <w:rFonts w:ascii="Arial" w:hAnsi="Arial" w:cs="Arial"/>
          <w:bCs/>
          <w:color w:val="000000" w:themeColor="text1"/>
          <w:lang w:val="en-US"/>
        </w:rPr>
        <w:t>:</w:t>
      </w:r>
      <w:r w:rsidR="004A4B74" w:rsidRPr="00740471">
        <w:rPr>
          <w:rFonts w:ascii="Arial" w:hAnsi="Arial" w:cs="Arial"/>
          <w:bCs/>
          <w:color w:val="000000" w:themeColor="text1"/>
          <w:lang w:val="en-US"/>
        </w:rPr>
        <w:t xml:space="preserve"> </w:t>
      </w:r>
      <w:r w:rsidR="00F34BF6" w:rsidRPr="00740471">
        <w:rPr>
          <w:rFonts w:ascii="Arial" w:hAnsi="Arial" w:cs="Arial"/>
          <w:bCs/>
          <w:color w:val="000000" w:themeColor="text1"/>
          <w:lang w:val="en-US"/>
        </w:rPr>
        <w:t>1.81</w:t>
      </w:r>
      <w:r w:rsidR="008367C2" w:rsidRPr="00740471">
        <w:rPr>
          <w:rFonts w:ascii="Arial" w:hAnsi="Arial" w:cs="Arial"/>
          <w:bCs/>
          <w:color w:val="000000" w:themeColor="text1"/>
          <w:lang w:val="en-US"/>
        </w:rPr>
        <w:t>-</w:t>
      </w:r>
      <w:r w:rsidR="00362CDC" w:rsidRPr="00740471">
        <w:rPr>
          <w:rFonts w:ascii="Arial" w:hAnsi="Arial" w:cs="Arial"/>
          <w:bCs/>
          <w:color w:val="000000" w:themeColor="text1"/>
          <w:lang w:val="en-US"/>
        </w:rPr>
        <w:t>2.</w:t>
      </w:r>
      <w:r w:rsidR="00F34BF6" w:rsidRPr="00740471">
        <w:rPr>
          <w:rFonts w:ascii="Arial" w:hAnsi="Arial" w:cs="Arial"/>
          <w:bCs/>
          <w:color w:val="000000" w:themeColor="text1"/>
          <w:lang w:val="en-US"/>
        </w:rPr>
        <w:t>45</w:t>
      </w:r>
      <w:r w:rsidR="00362CDC" w:rsidRPr="00740471">
        <w:rPr>
          <w:rFonts w:ascii="Arial" w:hAnsi="Arial" w:cs="Arial"/>
          <w:bCs/>
          <w:color w:val="000000" w:themeColor="text1"/>
          <w:lang w:val="en-US"/>
        </w:rPr>
        <w:t xml:space="preserve">] for the age group </w:t>
      </w:r>
      <w:r w:rsidR="00DF29D5" w:rsidRPr="00740471">
        <w:rPr>
          <w:rFonts w:ascii="Arial" w:hAnsi="Arial" w:cs="Arial"/>
          <w:bCs/>
          <w:color w:val="000000" w:themeColor="text1"/>
          <w:lang w:val="en-US"/>
        </w:rPr>
        <w:t xml:space="preserve">46-60 years) </w:t>
      </w:r>
      <w:r w:rsidR="00BC3906" w:rsidRPr="00740471">
        <w:rPr>
          <w:rFonts w:ascii="Arial" w:hAnsi="Arial" w:cs="Arial"/>
          <w:bCs/>
          <w:color w:val="000000" w:themeColor="text1"/>
          <w:lang w:val="en-US"/>
        </w:rPr>
        <w:t xml:space="preserve">and female sex </w:t>
      </w:r>
      <w:r w:rsidR="00DF29D5" w:rsidRPr="00740471">
        <w:rPr>
          <w:rFonts w:ascii="Arial" w:hAnsi="Arial" w:cs="Arial"/>
          <w:bCs/>
          <w:color w:val="000000" w:themeColor="text1"/>
          <w:lang w:val="en-US"/>
        </w:rPr>
        <w:t>(</w:t>
      </w:r>
      <w:r w:rsidR="001477B9" w:rsidRPr="00740471">
        <w:rPr>
          <w:rFonts w:ascii="Arial" w:hAnsi="Arial" w:cs="Arial"/>
          <w:bCs/>
          <w:color w:val="000000" w:themeColor="text1"/>
          <w:lang w:val="en-US"/>
        </w:rPr>
        <w:t>male sex: reference; O</w:t>
      </w:r>
      <w:r w:rsidR="00C55B43" w:rsidRPr="00740471">
        <w:rPr>
          <w:rFonts w:ascii="Arial" w:hAnsi="Arial" w:cs="Arial"/>
          <w:bCs/>
          <w:color w:val="000000" w:themeColor="text1"/>
          <w:lang w:val="en-US"/>
        </w:rPr>
        <w:t>R=</w:t>
      </w:r>
      <w:r w:rsidR="005F5604" w:rsidRPr="00740471">
        <w:rPr>
          <w:rFonts w:ascii="Arial" w:hAnsi="Arial" w:cs="Arial"/>
          <w:bCs/>
          <w:color w:val="000000" w:themeColor="text1"/>
          <w:lang w:val="en-US"/>
        </w:rPr>
        <w:t>1.</w:t>
      </w:r>
      <w:r w:rsidR="00F34BF6" w:rsidRPr="00740471">
        <w:rPr>
          <w:rFonts w:ascii="Arial" w:hAnsi="Arial" w:cs="Arial"/>
          <w:bCs/>
          <w:color w:val="000000" w:themeColor="text1"/>
          <w:lang w:val="en-US"/>
        </w:rPr>
        <w:t>2</w:t>
      </w:r>
      <w:r w:rsidR="005F5604" w:rsidRPr="00740471">
        <w:rPr>
          <w:rFonts w:ascii="Arial" w:hAnsi="Arial" w:cs="Arial"/>
          <w:bCs/>
          <w:color w:val="000000" w:themeColor="text1"/>
          <w:lang w:val="en-US"/>
        </w:rPr>
        <w:t>3 [</w:t>
      </w:r>
      <w:r w:rsidR="00132590" w:rsidRPr="00740471">
        <w:rPr>
          <w:rFonts w:ascii="Arial" w:hAnsi="Arial" w:cs="Arial"/>
          <w:bCs/>
          <w:color w:val="000000" w:themeColor="text1"/>
          <w:lang w:val="en-US"/>
        </w:rPr>
        <w:t>95% CI</w:t>
      </w:r>
      <w:r w:rsidR="00D42E86" w:rsidRPr="00740471">
        <w:rPr>
          <w:rFonts w:ascii="Arial" w:hAnsi="Arial" w:cs="Arial"/>
          <w:bCs/>
          <w:color w:val="000000" w:themeColor="text1"/>
          <w:lang w:val="en-US"/>
        </w:rPr>
        <w:t xml:space="preserve">: </w:t>
      </w:r>
      <w:r w:rsidR="004644DA" w:rsidRPr="00740471">
        <w:rPr>
          <w:rFonts w:ascii="Arial" w:hAnsi="Arial" w:cs="Arial"/>
          <w:bCs/>
          <w:color w:val="000000" w:themeColor="text1"/>
          <w:lang w:val="en-US"/>
        </w:rPr>
        <w:t>1.</w:t>
      </w:r>
      <w:r w:rsidR="00F34BF6" w:rsidRPr="00740471">
        <w:rPr>
          <w:rFonts w:ascii="Arial" w:hAnsi="Arial" w:cs="Arial"/>
          <w:bCs/>
          <w:color w:val="000000" w:themeColor="text1"/>
          <w:lang w:val="en-US"/>
        </w:rPr>
        <w:t>1</w:t>
      </w:r>
      <w:r w:rsidR="00597681" w:rsidRPr="00740471">
        <w:rPr>
          <w:rFonts w:ascii="Arial" w:hAnsi="Arial" w:cs="Arial"/>
          <w:bCs/>
          <w:color w:val="000000" w:themeColor="text1"/>
          <w:lang w:val="en-US"/>
        </w:rPr>
        <w:t>6</w:t>
      </w:r>
      <w:r w:rsidR="004644DA" w:rsidRPr="00740471">
        <w:rPr>
          <w:rFonts w:ascii="Arial" w:hAnsi="Arial" w:cs="Arial"/>
          <w:bCs/>
          <w:color w:val="000000" w:themeColor="text1"/>
          <w:lang w:val="en-US"/>
        </w:rPr>
        <w:t>-1.</w:t>
      </w:r>
      <w:r w:rsidR="00F34BF6" w:rsidRPr="00740471">
        <w:rPr>
          <w:rFonts w:ascii="Arial" w:hAnsi="Arial" w:cs="Arial"/>
          <w:bCs/>
          <w:color w:val="000000" w:themeColor="text1"/>
          <w:lang w:val="en-US"/>
        </w:rPr>
        <w:t>33</w:t>
      </w:r>
      <w:r w:rsidR="004644DA" w:rsidRPr="00740471">
        <w:rPr>
          <w:rFonts w:ascii="Arial" w:hAnsi="Arial" w:cs="Arial"/>
          <w:bCs/>
          <w:color w:val="000000" w:themeColor="text1"/>
          <w:lang w:val="en-US"/>
        </w:rPr>
        <w:t xml:space="preserve">]) </w:t>
      </w:r>
      <w:r w:rsidR="00BC3906" w:rsidRPr="00740471">
        <w:rPr>
          <w:rFonts w:ascii="Arial" w:hAnsi="Arial" w:cs="Arial"/>
          <w:bCs/>
          <w:color w:val="000000" w:themeColor="text1"/>
          <w:lang w:val="en-US"/>
        </w:rPr>
        <w:t>were positively and significantly associated with post-COVID-19 condition.</w:t>
      </w:r>
      <w:r w:rsidR="004555E6" w:rsidRPr="00740471">
        <w:rPr>
          <w:rFonts w:ascii="Arial" w:hAnsi="Arial" w:cs="Arial"/>
          <w:bCs/>
          <w:color w:val="000000" w:themeColor="text1"/>
          <w:lang w:val="en-US"/>
        </w:rPr>
        <w:t xml:space="preserve"> In terms of comorbidities, </w:t>
      </w:r>
      <w:r w:rsidR="00B75C3C" w:rsidRPr="00740471">
        <w:rPr>
          <w:rFonts w:ascii="Arial" w:hAnsi="Arial" w:cs="Arial"/>
          <w:bCs/>
          <w:color w:val="000000" w:themeColor="text1"/>
          <w:lang w:val="en-US"/>
        </w:rPr>
        <w:t xml:space="preserve">there </w:t>
      </w:r>
      <w:r w:rsidR="00B75C3C" w:rsidRPr="00740471">
        <w:rPr>
          <w:rFonts w:ascii="Arial" w:hAnsi="Arial" w:cs="Arial"/>
          <w:bCs/>
          <w:color w:val="000000" w:themeColor="text1"/>
          <w:lang w:val="en-US"/>
        </w:rPr>
        <w:lastRenderedPageBreak/>
        <w:t>was a significant relationship of asthma (OR</w:t>
      </w:r>
      <w:r w:rsidR="008A7F1B" w:rsidRPr="00740471">
        <w:rPr>
          <w:rFonts w:ascii="Arial" w:hAnsi="Arial" w:cs="Arial"/>
          <w:bCs/>
          <w:color w:val="000000" w:themeColor="text1"/>
          <w:lang w:val="en-US"/>
        </w:rPr>
        <w:t>=</w:t>
      </w:r>
      <w:r w:rsidR="00EB798D" w:rsidRPr="00740471">
        <w:rPr>
          <w:rFonts w:ascii="Arial" w:hAnsi="Arial" w:cs="Arial"/>
          <w:bCs/>
          <w:color w:val="000000" w:themeColor="text1"/>
          <w:lang w:val="en-US"/>
        </w:rPr>
        <w:t>1.</w:t>
      </w:r>
      <w:r w:rsidR="00F34BF6" w:rsidRPr="00740471">
        <w:rPr>
          <w:rFonts w:ascii="Arial" w:hAnsi="Arial" w:cs="Arial"/>
          <w:bCs/>
          <w:color w:val="000000" w:themeColor="text1"/>
          <w:lang w:val="en-US"/>
        </w:rPr>
        <w:t>38</w:t>
      </w:r>
      <w:r w:rsidR="00EB798D" w:rsidRPr="00740471">
        <w:rPr>
          <w:rFonts w:ascii="Arial" w:hAnsi="Arial" w:cs="Arial"/>
          <w:bCs/>
          <w:color w:val="000000" w:themeColor="text1"/>
          <w:lang w:val="en-US"/>
        </w:rPr>
        <w:t xml:space="preserve"> [95% CI: </w:t>
      </w:r>
      <w:r w:rsidR="00B62094" w:rsidRPr="00740471">
        <w:rPr>
          <w:rFonts w:ascii="Arial" w:hAnsi="Arial" w:cs="Arial"/>
          <w:bCs/>
          <w:color w:val="000000" w:themeColor="text1"/>
          <w:lang w:val="en-US"/>
        </w:rPr>
        <w:t>1.1</w:t>
      </w:r>
      <w:r w:rsidR="00F34BF6" w:rsidRPr="00740471">
        <w:rPr>
          <w:rFonts w:ascii="Arial" w:hAnsi="Arial" w:cs="Arial"/>
          <w:bCs/>
          <w:color w:val="000000" w:themeColor="text1"/>
          <w:lang w:val="en-US"/>
        </w:rPr>
        <w:t>9</w:t>
      </w:r>
      <w:r w:rsidR="00B62094" w:rsidRPr="00740471">
        <w:rPr>
          <w:rFonts w:ascii="Arial" w:hAnsi="Arial" w:cs="Arial"/>
          <w:bCs/>
          <w:color w:val="000000" w:themeColor="text1"/>
          <w:lang w:val="en-US"/>
        </w:rPr>
        <w:t>-1.</w:t>
      </w:r>
      <w:r w:rsidR="00F34BF6" w:rsidRPr="00740471">
        <w:rPr>
          <w:rFonts w:ascii="Arial" w:hAnsi="Arial" w:cs="Arial"/>
          <w:bCs/>
          <w:color w:val="000000" w:themeColor="text1"/>
          <w:lang w:val="en-US"/>
        </w:rPr>
        <w:t>5</w:t>
      </w:r>
      <w:r w:rsidR="00B62094" w:rsidRPr="00740471">
        <w:rPr>
          <w:rFonts w:ascii="Arial" w:hAnsi="Arial" w:cs="Arial"/>
          <w:bCs/>
          <w:color w:val="000000" w:themeColor="text1"/>
          <w:lang w:val="en-US"/>
        </w:rPr>
        <w:t>9]</w:t>
      </w:r>
      <w:r w:rsidR="00A6365F" w:rsidRPr="00740471">
        <w:rPr>
          <w:rFonts w:ascii="Arial" w:hAnsi="Arial" w:cs="Arial"/>
          <w:bCs/>
          <w:color w:val="000000" w:themeColor="text1"/>
          <w:lang w:val="en-US"/>
        </w:rPr>
        <w:t xml:space="preserve">), </w:t>
      </w:r>
      <w:r w:rsidR="00E12C4A" w:rsidRPr="00740471">
        <w:rPr>
          <w:rFonts w:ascii="Arial" w:hAnsi="Arial" w:cs="Arial"/>
          <w:bCs/>
          <w:color w:val="000000" w:themeColor="text1"/>
          <w:lang w:val="en-US"/>
        </w:rPr>
        <w:t>reaction</w:t>
      </w:r>
      <w:r w:rsidR="00AB68F4" w:rsidRPr="00740471">
        <w:rPr>
          <w:rFonts w:ascii="Arial" w:hAnsi="Arial" w:cs="Arial"/>
          <w:bCs/>
          <w:color w:val="000000" w:themeColor="text1"/>
          <w:lang w:val="en-US"/>
        </w:rPr>
        <w:t xml:space="preserve"> to severe stress, and adjustment disorders</w:t>
      </w:r>
      <w:r w:rsidR="00E12C4A" w:rsidRPr="00740471">
        <w:rPr>
          <w:rFonts w:ascii="Arial" w:hAnsi="Arial" w:cs="Arial"/>
          <w:bCs/>
          <w:color w:val="000000" w:themeColor="text1"/>
          <w:lang w:val="en-US"/>
        </w:rPr>
        <w:t xml:space="preserve"> (OR=</w:t>
      </w:r>
      <w:r w:rsidR="00B75D58" w:rsidRPr="00740471">
        <w:rPr>
          <w:rFonts w:ascii="Arial" w:hAnsi="Arial" w:cs="Arial"/>
          <w:bCs/>
          <w:color w:val="000000" w:themeColor="text1"/>
          <w:lang w:val="en-US"/>
        </w:rPr>
        <w:t xml:space="preserve">1.24 [95% CI: </w:t>
      </w:r>
      <w:r w:rsidR="005665B4" w:rsidRPr="00740471">
        <w:rPr>
          <w:rFonts w:ascii="Arial" w:hAnsi="Arial" w:cs="Arial"/>
          <w:bCs/>
          <w:color w:val="000000" w:themeColor="text1"/>
          <w:lang w:val="en-US"/>
        </w:rPr>
        <w:t>1.1</w:t>
      </w:r>
      <w:r w:rsidR="00F34BF6" w:rsidRPr="00740471">
        <w:rPr>
          <w:rFonts w:ascii="Arial" w:hAnsi="Arial" w:cs="Arial"/>
          <w:bCs/>
          <w:color w:val="000000" w:themeColor="text1"/>
          <w:lang w:val="en-US"/>
        </w:rPr>
        <w:t>0</w:t>
      </w:r>
      <w:r w:rsidR="005665B4" w:rsidRPr="00740471">
        <w:rPr>
          <w:rFonts w:ascii="Arial" w:hAnsi="Arial" w:cs="Arial"/>
          <w:bCs/>
          <w:color w:val="000000" w:themeColor="text1"/>
          <w:lang w:val="en-US"/>
        </w:rPr>
        <w:t>-</w:t>
      </w:r>
      <w:r w:rsidR="002C1673" w:rsidRPr="00740471">
        <w:rPr>
          <w:rFonts w:ascii="Arial" w:hAnsi="Arial" w:cs="Arial"/>
          <w:bCs/>
          <w:color w:val="000000" w:themeColor="text1"/>
          <w:lang w:val="en-US"/>
        </w:rPr>
        <w:t>1.</w:t>
      </w:r>
      <w:r w:rsidR="00F34BF6" w:rsidRPr="00740471">
        <w:rPr>
          <w:rFonts w:ascii="Arial" w:hAnsi="Arial" w:cs="Arial"/>
          <w:bCs/>
          <w:color w:val="000000" w:themeColor="text1"/>
          <w:lang w:val="en-US"/>
        </w:rPr>
        <w:t>41</w:t>
      </w:r>
      <w:r w:rsidR="002C1673" w:rsidRPr="00740471">
        <w:rPr>
          <w:rFonts w:ascii="Arial" w:hAnsi="Arial" w:cs="Arial"/>
          <w:bCs/>
          <w:color w:val="000000" w:themeColor="text1"/>
          <w:lang w:val="en-US"/>
        </w:rPr>
        <w:t>])</w:t>
      </w:r>
      <w:r w:rsidR="002873E0" w:rsidRPr="00740471">
        <w:rPr>
          <w:rFonts w:ascii="Arial" w:hAnsi="Arial" w:cs="Arial"/>
          <w:bCs/>
          <w:color w:val="000000" w:themeColor="text1"/>
          <w:lang w:val="en-US"/>
        </w:rPr>
        <w:t xml:space="preserve">, and somatoform </w:t>
      </w:r>
      <w:r w:rsidR="00E7249A" w:rsidRPr="00740471">
        <w:rPr>
          <w:rFonts w:ascii="Arial" w:hAnsi="Arial" w:cs="Arial"/>
          <w:bCs/>
          <w:color w:val="000000" w:themeColor="text1"/>
          <w:lang w:val="en-US"/>
        </w:rPr>
        <w:t>disorders (OR=</w:t>
      </w:r>
      <w:r w:rsidR="00240B96" w:rsidRPr="00740471">
        <w:rPr>
          <w:rFonts w:ascii="Arial" w:hAnsi="Arial" w:cs="Arial"/>
          <w:bCs/>
          <w:color w:val="000000" w:themeColor="text1"/>
          <w:lang w:val="en-US"/>
        </w:rPr>
        <w:t>1.</w:t>
      </w:r>
      <w:r w:rsidR="00F34BF6" w:rsidRPr="00740471">
        <w:rPr>
          <w:rFonts w:ascii="Arial" w:hAnsi="Arial" w:cs="Arial"/>
          <w:bCs/>
          <w:color w:val="000000" w:themeColor="text1"/>
          <w:lang w:val="en-US"/>
        </w:rPr>
        <w:t>23</w:t>
      </w:r>
      <w:r w:rsidR="00240B96" w:rsidRPr="00740471">
        <w:rPr>
          <w:rFonts w:ascii="Arial" w:hAnsi="Arial" w:cs="Arial"/>
          <w:bCs/>
          <w:color w:val="000000" w:themeColor="text1"/>
          <w:lang w:val="en-US"/>
        </w:rPr>
        <w:t xml:space="preserve"> [95% CI: </w:t>
      </w:r>
      <w:r w:rsidR="00871693" w:rsidRPr="00740471">
        <w:rPr>
          <w:rFonts w:ascii="Arial" w:hAnsi="Arial" w:cs="Arial"/>
          <w:bCs/>
          <w:color w:val="000000" w:themeColor="text1"/>
          <w:lang w:val="en-US"/>
        </w:rPr>
        <w:t>1.</w:t>
      </w:r>
      <w:r w:rsidR="00F34BF6" w:rsidRPr="00740471">
        <w:rPr>
          <w:rFonts w:ascii="Arial" w:hAnsi="Arial" w:cs="Arial"/>
          <w:bCs/>
          <w:color w:val="000000" w:themeColor="text1"/>
          <w:lang w:val="en-US"/>
        </w:rPr>
        <w:t>07</w:t>
      </w:r>
      <w:r w:rsidR="00871693" w:rsidRPr="00740471">
        <w:rPr>
          <w:rFonts w:ascii="Arial" w:hAnsi="Arial" w:cs="Arial"/>
          <w:bCs/>
          <w:color w:val="000000" w:themeColor="text1"/>
          <w:lang w:val="en-US"/>
        </w:rPr>
        <w:t>-1.</w:t>
      </w:r>
      <w:r w:rsidR="00F34BF6" w:rsidRPr="00740471">
        <w:rPr>
          <w:rFonts w:ascii="Arial" w:hAnsi="Arial" w:cs="Arial"/>
          <w:bCs/>
          <w:color w:val="000000" w:themeColor="text1"/>
          <w:lang w:val="en-US"/>
        </w:rPr>
        <w:t>4</w:t>
      </w:r>
      <w:r w:rsidR="00871693" w:rsidRPr="00740471">
        <w:rPr>
          <w:rFonts w:ascii="Arial" w:hAnsi="Arial" w:cs="Arial"/>
          <w:bCs/>
          <w:color w:val="000000" w:themeColor="text1"/>
          <w:lang w:val="en-US"/>
        </w:rPr>
        <w:t>0]) with post-COVID-19 condition.</w:t>
      </w:r>
    </w:p>
    <w:p w14:paraId="17E4EFFB" w14:textId="44D72C6D" w:rsidR="00490585" w:rsidRPr="00740471" w:rsidRDefault="00490585" w:rsidP="002873E0">
      <w:pPr>
        <w:spacing w:line="480" w:lineRule="auto"/>
        <w:ind w:hanging="23"/>
        <w:jc w:val="both"/>
        <w:rPr>
          <w:rFonts w:ascii="Arial" w:hAnsi="Arial" w:cs="Arial"/>
          <w:bCs/>
          <w:color w:val="000000" w:themeColor="text1"/>
          <w:lang w:val="en-US"/>
        </w:rPr>
      </w:pPr>
    </w:p>
    <w:p w14:paraId="0DD02CF0" w14:textId="5A2AA8E0" w:rsidR="00490585" w:rsidRPr="00740471" w:rsidRDefault="00490585" w:rsidP="00263A64">
      <w:pPr>
        <w:pStyle w:val="Heading1"/>
      </w:pPr>
      <w:r w:rsidRPr="00740471">
        <w:t xml:space="preserve">Discussion </w:t>
      </w:r>
    </w:p>
    <w:p w14:paraId="319D7623" w14:textId="00C9F19D" w:rsidR="00490585" w:rsidRPr="00740471" w:rsidRDefault="00490585" w:rsidP="002873E0">
      <w:pPr>
        <w:spacing w:line="480" w:lineRule="auto"/>
        <w:ind w:hanging="23"/>
        <w:jc w:val="both"/>
        <w:rPr>
          <w:rFonts w:ascii="Arial" w:hAnsi="Arial" w:cs="Arial"/>
          <w:bCs/>
          <w:color w:val="000000" w:themeColor="text1"/>
          <w:lang w:val="en-US"/>
        </w:rPr>
      </w:pPr>
    </w:p>
    <w:p w14:paraId="5E46BFCB" w14:textId="150184E2" w:rsidR="00490585" w:rsidRPr="00740471" w:rsidRDefault="00490585" w:rsidP="00263A64">
      <w:pPr>
        <w:pStyle w:val="Heading2"/>
      </w:pPr>
      <w:r w:rsidRPr="00740471">
        <w:t>Main findings</w:t>
      </w:r>
    </w:p>
    <w:p w14:paraId="76538CC4" w14:textId="518E7264" w:rsidR="00490585" w:rsidRPr="00740471" w:rsidRDefault="00296C2A" w:rsidP="002873E0">
      <w:pPr>
        <w:spacing w:line="480" w:lineRule="auto"/>
        <w:ind w:hanging="23"/>
        <w:jc w:val="both"/>
        <w:rPr>
          <w:rFonts w:ascii="Arial" w:hAnsi="Arial" w:cs="Arial"/>
          <w:bCs/>
          <w:color w:val="000000" w:themeColor="text1"/>
          <w:lang w:val="en-US"/>
        </w:rPr>
      </w:pPr>
      <w:r w:rsidRPr="00740471">
        <w:rPr>
          <w:rFonts w:ascii="Arial" w:hAnsi="Arial" w:cs="Arial"/>
          <w:bCs/>
          <w:color w:val="000000" w:themeColor="text1"/>
          <w:lang w:val="en-US"/>
        </w:rPr>
        <w:t>This retrospective cohort study</w:t>
      </w:r>
      <w:r w:rsidR="00644CCC" w:rsidRPr="00740471">
        <w:rPr>
          <w:rFonts w:ascii="Arial" w:hAnsi="Arial" w:cs="Arial"/>
          <w:bCs/>
          <w:color w:val="000000" w:themeColor="text1"/>
          <w:lang w:val="en-US"/>
        </w:rPr>
        <w:t>,</w:t>
      </w:r>
      <w:r w:rsidRPr="00740471">
        <w:rPr>
          <w:rFonts w:ascii="Arial" w:hAnsi="Arial" w:cs="Arial"/>
          <w:bCs/>
          <w:color w:val="000000" w:themeColor="text1"/>
          <w:lang w:val="en-US"/>
        </w:rPr>
        <w:t xml:space="preserve"> </w:t>
      </w:r>
      <w:r w:rsidR="00644CCC" w:rsidRPr="00740471">
        <w:rPr>
          <w:rFonts w:ascii="Arial" w:hAnsi="Arial" w:cs="Arial"/>
          <w:bCs/>
          <w:color w:val="000000" w:themeColor="text1"/>
          <w:lang w:val="en-US"/>
        </w:rPr>
        <w:t>including more than 51,</w:t>
      </w:r>
      <w:r w:rsidR="008E5F30" w:rsidRPr="00740471">
        <w:rPr>
          <w:rFonts w:ascii="Arial" w:hAnsi="Arial" w:cs="Arial"/>
          <w:bCs/>
          <w:color w:val="000000" w:themeColor="text1"/>
          <w:lang w:val="en-US"/>
        </w:rPr>
        <w:t>6</w:t>
      </w:r>
      <w:r w:rsidR="00644CCC" w:rsidRPr="00740471">
        <w:rPr>
          <w:rFonts w:ascii="Arial" w:hAnsi="Arial" w:cs="Arial"/>
          <w:bCs/>
          <w:color w:val="000000" w:themeColor="text1"/>
          <w:lang w:val="en-US"/>
        </w:rPr>
        <w:t>00 adults with COVID-19 followed in general practices in Germany</w:t>
      </w:r>
      <w:r w:rsidR="00721D4E" w:rsidRPr="00740471">
        <w:rPr>
          <w:rFonts w:ascii="Arial" w:hAnsi="Arial" w:cs="Arial"/>
          <w:bCs/>
          <w:color w:val="000000" w:themeColor="text1"/>
          <w:lang w:val="en-US"/>
        </w:rPr>
        <w:t xml:space="preserve"> between October 2020 and November 2021</w:t>
      </w:r>
      <w:r w:rsidR="00644CCC" w:rsidRPr="00740471">
        <w:rPr>
          <w:rFonts w:ascii="Arial" w:hAnsi="Arial" w:cs="Arial"/>
          <w:bCs/>
          <w:color w:val="000000" w:themeColor="text1"/>
          <w:lang w:val="en-US"/>
        </w:rPr>
        <w:t>, revealed that 8.</w:t>
      </w:r>
      <w:r w:rsidR="004F20E4" w:rsidRPr="00740471">
        <w:rPr>
          <w:rFonts w:ascii="Arial" w:hAnsi="Arial" w:cs="Arial"/>
          <w:bCs/>
          <w:color w:val="000000" w:themeColor="text1"/>
          <w:lang w:val="en-US"/>
        </w:rPr>
        <w:t>3</w:t>
      </w:r>
      <w:r w:rsidR="00644CCC" w:rsidRPr="00740471">
        <w:rPr>
          <w:rFonts w:ascii="Arial" w:hAnsi="Arial" w:cs="Arial"/>
          <w:bCs/>
          <w:color w:val="000000" w:themeColor="text1"/>
          <w:lang w:val="en-US"/>
        </w:rPr>
        <w:t xml:space="preserve">% </w:t>
      </w:r>
      <w:r w:rsidR="00AC5BF2" w:rsidRPr="00740471">
        <w:rPr>
          <w:rFonts w:ascii="Arial" w:hAnsi="Arial" w:cs="Arial"/>
          <w:bCs/>
          <w:color w:val="000000" w:themeColor="text1"/>
          <w:lang w:val="en-US"/>
        </w:rPr>
        <w:t>developed</w:t>
      </w:r>
      <w:r w:rsidR="00644CCC" w:rsidRPr="00740471">
        <w:rPr>
          <w:rFonts w:ascii="Arial" w:hAnsi="Arial" w:cs="Arial"/>
          <w:bCs/>
          <w:color w:val="000000" w:themeColor="text1"/>
          <w:lang w:val="en-US"/>
        </w:rPr>
        <w:t xml:space="preserve"> post-COVID-19 condition</w:t>
      </w:r>
      <w:r w:rsidR="00AC5BF2" w:rsidRPr="00740471">
        <w:rPr>
          <w:rFonts w:ascii="Arial" w:hAnsi="Arial" w:cs="Arial"/>
          <w:bCs/>
          <w:color w:val="000000" w:themeColor="text1"/>
          <w:lang w:val="en-US"/>
        </w:rPr>
        <w:t xml:space="preserve"> </w:t>
      </w:r>
      <w:r w:rsidR="00F54D41" w:rsidRPr="00740471">
        <w:rPr>
          <w:rFonts w:ascii="Arial" w:hAnsi="Arial" w:cs="Arial"/>
          <w:bCs/>
          <w:color w:val="000000" w:themeColor="text1"/>
          <w:lang w:val="en-US"/>
        </w:rPr>
        <w:t>in the</w:t>
      </w:r>
      <w:r w:rsidR="003A04BC" w:rsidRPr="00740471">
        <w:rPr>
          <w:rFonts w:ascii="Arial" w:hAnsi="Arial" w:cs="Arial"/>
          <w:bCs/>
          <w:color w:val="000000" w:themeColor="text1"/>
          <w:lang w:val="en-US"/>
        </w:rPr>
        <w:t xml:space="preserve"> 12 months </w:t>
      </w:r>
      <w:r w:rsidR="00F54D41" w:rsidRPr="00740471">
        <w:rPr>
          <w:rFonts w:ascii="Arial" w:hAnsi="Arial" w:cs="Arial"/>
          <w:bCs/>
          <w:color w:val="000000" w:themeColor="text1"/>
          <w:lang w:val="en-US"/>
        </w:rPr>
        <w:t>following</w:t>
      </w:r>
      <w:r w:rsidR="00AC5BF2" w:rsidRPr="00740471">
        <w:rPr>
          <w:rFonts w:ascii="Arial" w:hAnsi="Arial" w:cs="Arial"/>
          <w:bCs/>
          <w:color w:val="000000" w:themeColor="text1"/>
          <w:lang w:val="en-US"/>
        </w:rPr>
        <w:t xml:space="preserve"> the diagnosis of COVID-19.</w:t>
      </w:r>
      <w:r w:rsidR="00574FB3" w:rsidRPr="00740471">
        <w:rPr>
          <w:rFonts w:ascii="Arial" w:hAnsi="Arial" w:cs="Arial"/>
          <w:bCs/>
          <w:color w:val="000000" w:themeColor="text1"/>
          <w:lang w:val="en-US"/>
        </w:rPr>
        <w:t xml:space="preserve"> Age &gt;30 years</w:t>
      </w:r>
      <w:r w:rsidR="005A48B1" w:rsidRPr="00740471">
        <w:rPr>
          <w:rFonts w:ascii="Arial" w:hAnsi="Arial" w:cs="Arial"/>
          <w:bCs/>
          <w:color w:val="000000" w:themeColor="text1"/>
          <w:lang w:val="en-US"/>
        </w:rPr>
        <w:t>, female sex and several comorbidities (i.e., asthma, reaction to severe stress, and adjustment disorders, and somatoform disorders) were positively and significantly associated with post-COVID-19 condition.</w:t>
      </w:r>
      <w:r w:rsidR="00936B58" w:rsidRPr="00740471">
        <w:rPr>
          <w:rFonts w:ascii="Arial" w:hAnsi="Arial" w:cs="Arial"/>
          <w:bCs/>
          <w:color w:val="000000" w:themeColor="text1"/>
          <w:lang w:val="en-US"/>
        </w:rPr>
        <w:t xml:space="preserve"> To the best of the authors’ knowledge, this is one of the largest studies investigating the prevalence of post-COVID-19 condition</w:t>
      </w:r>
      <w:r w:rsidR="00444254" w:rsidRPr="00740471">
        <w:rPr>
          <w:rFonts w:ascii="Arial" w:hAnsi="Arial" w:cs="Arial"/>
          <w:bCs/>
          <w:color w:val="000000" w:themeColor="text1"/>
          <w:lang w:val="en-US"/>
        </w:rPr>
        <w:t xml:space="preserve"> in adults</w:t>
      </w:r>
      <w:r w:rsidR="00936B58" w:rsidRPr="00740471">
        <w:rPr>
          <w:rFonts w:ascii="Arial" w:hAnsi="Arial" w:cs="Arial"/>
          <w:bCs/>
          <w:color w:val="000000" w:themeColor="text1"/>
          <w:lang w:val="en-US"/>
        </w:rPr>
        <w:t xml:space="preserve">, while it is </w:t>
      </w:r>
      <w:r w:rsidR="00E04C24" w:rsidRPr="00740471">
        <w:rPr>
          <w:rFonts w:ascii="Arial" w:hAnsi="Arial" w:cs="Arial"/>
          <w:bCs/>
          <w:color w:val="000000" w:themeColor="text1"/>
          <w:lang w:val="en-US"/>
        </w:rPr>
        <w:t xml:space="preserve">one of </w:t>
      </w:r>
      <w:r w:rsidR="00936B58" w:rsidRPr="00740471">
        <w:rPr>
          <w:rFonts w:ascii="Arial" w:hAnsi="Arial" w:cs="Arial"/>
          <w:bCs/>
          <w:color w:val="000000" w:themeColor="text1"/>
          <w:lang w:val="en-US"/>
        </w:rPr>
        <w:t>the first stud</w:t>
      </w:r>
      <w:r w:rsidR="00E04C24" w:rsidRPr="00740471">
        <w:rPr>
          <w:rFonts w:ascii="Arial" w:hAnsi="Arial" w:cs="Arial"/>
          <w:bCs/>
          <w:color w:val="000000" w:themeColor="text1"/>
          <w:lang w:val="en-US"/>
        </w:rPr>
        <w:t>ies</w:t>
      </w:r>
      <w:r w:rsidR="00936B58" w:rsidRPr="00740471">
        <w:rPr>
          <w:rFonts w:ascii="Arial" w:hAnsi="Arial" w:cs="Arial"/>
          <w:bCs/>
          <w:color w:val="000000" w:themeColor="text1"/>
          <w:lang w:val="en-US"/>
        </w:rPr>
        <w:t xml:space="preserve"> using data obtained in primary care practices.</w:t>
      </w:r>
    </w:p>
    <w:p w14:paraId="769DC891" w14:textId="1E246BF2" w:rsidR="0057528C" w:rsidRPr="00740471" w:rsidRDefault="0057528C" w:rsidP="002873E0">
      <w:pPr>
        <w:spacing w:line="480" w:lineRule="auto"/>
        <w:ind w:hanging="23"/>
        <w:jc w:val="both"/>
        <w:rPr>
          <w:rFonts w:ascii="Arial" w:hAnsi="Arial" w:cs="Arial"/>
          <w:bCs/>
          <w:color w:val="000000" w:themeColor="text1"/>
          <w:lang w:val="en-US"/>
        </w:rPr>
      </w:pPr>
    </w:p>
    <w:p w14:paraId="764DF3C2" w14:textId="3001922F" w:rsidR="0057528C" w:rsidRPr="00740471" w:rsidRDefault="0057528C" w:rsidP="00263A64">
      <w:pPr>
        <w:pStyle w:val="Heading2"/>
      </w:pPr>
      <w:r w:rsidRPr="00740471">
        <w:t>Interpretation of findings</w:t>
      </w:r>
    </w:p>
    <w:p w14:paraId="2CA7B437" w14:textId="758C95B1" w:rsidR="00936B77" w:rsidRPr="00740471" w:rsidRDefault="004C61E4" w:rsidP="00274EE4">
      <w:pPr>
        <w:spacing w:line="480" w:lineRule="auto"/>
        <w:ind w:hanging="23"/>
        <w:jc w:val="both"/>
        <w:rPr>
          <w:rFonts w:ascii="Arial" w:hAnsi="Arial" w:cs="Arial"/>
          <w:bCs/>
          <w:color w:val="000000" w:themeColor="text1"/>
          <w:lang w:val="en-US"/>
        </w:rPr>
      </w:pPr>
      <w:r w:rsidRPr="00740471">
        <w:rPr>
          <w:rFonts w:ascii="Arial" w:hAnsi="Arial" w:cs="Arial"/>
          <w:bCs/>
          <w:color w:val="000000" w:themeColor="text1"/>
          <w:lang w:val="en-US"/>
        </w:rPr>
        <w:t>A substantial body of literature has focused on the persistence of COVID-19 symptoms in adults previously diagnosed with COVID-19</w:t>
      </w:r>
      <w:r w:rsidR="00D53227" w:rsidRPr="00740471">
        <w:rPr>
          <w:rFonts w:ascii="Arial" w:hAnsi="Arial" w:cs="Arial"/>
          <w:bCs/>
          <w:color w:val="000000" w:themeColor="text1"/>
          <w:lang w:val="en-US"/>
        </w:rPr>
        <w:t xml:space="preserve"> </w:t>
      </w:r>
      <w:r w:rsidR="009A27AC" w:rsidRPr="00740471">
        <w:rPr>
          <w:rFonts w:ascii="Arial" w:hAnsi="Arial" w:cs="Arial"/>
          <w:bCs/>
          <w:color w:val="000000" w:themeColor="text1"/>
          <w:lang w:val="en-US"/>
        </w:rPr>
        <w:fldChar w:fldCharType="begin"/>
      </w:r>
      <w:r w:rsidR="009E32A1" w:rsidRPr="00740471">
        <w:rPr>
          <w:rFonts w:ascii="Arial" w:hAnsi="Arial" w:cs="Arial"/>
          <w:bCs/>
          <w:color w:val="000000" w:themeColor="text1"/>
          <w:lang w:val="en-US"/>
        </w:rPr>
        <w:instrText xml:space="preserve"> ADDIN ZOTERO_ITEM CSL_CITATION {"citationID":"C7dXx7H9","properties":{"formattedCitation":"[4\\uc0\\u8211{}15]","plainCitation":"[4–15]","noteIndex":0},"citationItems":[{"id":23631,"uris":["http://zotero.org/users/local/hhPVnw6l/items/JJQ8MM5Q"],"itemData":{"id":23631,"type":"article-journal","abstract":"OBJECTIVE: To quantify rates of organ specific dysfunction in individuals with covid-19 after discharge from hospital compared with a matched control group from the general population.\nDESIGN: Retrospective cohort study.\nSETTING: NHS hospitals in England.\nPARTICIPANTS: 47 780 individuals (mean age 65, 55% men) in hospital with covid-19 and discharged alive by 31 August 2020, exactly matched to controls from a pool of about 50 million people in England for personal and clinical characteristics from 10 years of electronic health records.\nMAIN OUTCOME MEASURES: Rates of hospital readmission (or any admission for controls), all cause mortality, and diagnoses of respiratory, cardiovascular, metabolic, kidney, and liver diseases until 30 September 2020. Variations in rate ratios by age, sex, and ethnicity.\nRESULTS: Over a mean follow-up of 140 days, nearly a third of individuals who were discharged from hospital after acute covid-19 were readmitted (14 060 of 47 780) and more than 1 in 10 (5875) died after discharge, with these events occurring at rates four and eight times greater, respectively, than in the matched control group. Rates of respiratory disease (P&lt;0.001), diabetes (P&lt;0.001), and cardiovascular disease (P&lt;0.001) were also significantly raised in patients with covid-19, with 770 (95% confidence interval 758 to 783), 127 (122 to 132), and 126 (121 to 131) diagnoses per 1000 person years, respectively. Rate ratios were greater for individuals aged less than 70 than for those aged 70 or older, and in ethnic minority groups compared with the white population, with the largest differences seen for respiratory disease (10.5 (95% confidence interval 9.7 to 11.4) for age less than 70 years v 4.6 (4.3 to 4.8) for age ≥70, and 11.4 (9.8 to 13.3) for non-white v 5.2 (5.0 to 5.5) for white individuals).\nCONCLUSIONS: Individuals discharged from hospital after covid-19 had increased rates of multiorgan dysfunction compared with the expected risk in the general population. The increase in risk was not confined to the elderly and was not uniform across ethnicities. The diagnosis, treatment, and prevention of post-covid syndrome requires integrated rather than organ or disease specific approaches, and urgent research is needed to establish the risk factors.","container-title":"BMJ (Clinical research ed.)","DOI":"10.1136/bmj.n693","ISSN":"1756-1833","journalAbbreviation":"BMJ","language":"eng","note":"PMID: 33789877\nPMCID: PMC8010267","page":"n693","source":"PubMed","title":"Post-covid syndrome in individuals admitted to hospital with covid-19: retrospective cohort study","title-short":"Post-covid syndrome in individuals admitted to hospital with covid-19","volume":"372","author":[{"family":"Ayoubkhani","given":"Daniel"},{"family":"Khunti","given":"Kamlesh"},{"family":"Nafilyan","given":"Vahé"},{"family":"Maddox","given":"Thomas"},{"family":"Humberstone","given":"Ben"},{"family":"Diamond","given":"Ian"},{"family":"Banerjee","given":"Amitava"}],"issued":{"date-parts":[["2021",3,31]]}}},{"id":20864,"uris":["http://zotero.org/users/local/hhPVnw6l/items/DB5YSULG"],"itemData":{"id":20864,"type":"article-journal","abstract":"OBJECTIVES: To describe the clinical evolution and predictors of symptom persistence during 2 months' follow-up in adults with noncritical coronavirus disease 2019 (COVID-19).\nMETHODS: We performed descriptive clinical follow-up (day (D) 7, D30 and D60) of 150 patients with noncritical COVID-19 confirmed by real-time reverse transcriptase PCR at Tours University Hospital from 17 March to 3 June 2020, including demographic, clinical and laboratory data collected from the electronic medical records and by phone call. Persisting symptoms were defined by the presence at D30 or D60 of at least one of the following: weight loss ≥5%, severe dyspnoea or asthenia, chest pain, palpitations, anosmia/ageusia, headache, cutaneous signs, arthralgia, myalgia, digestive disorders, fever or sick leave.\nRESULTS: At D30, 68% (103/150) of patients had at least one symptom; and at D60, 66% (86/130) had symptoms, mainly anosmia/ageusia: 59% (89/150) at symptom onset, 28% (40/150) at D30 and 23% (29/130) at D60. Dyspnoea concerned 36.7% (55/150) patients at D30 and 30% (39/130) at D60. Half of the patients (74/150) at D30 and 40% (52/130) at D60 reported asthenia. Persistent symptoms at D60 were significantly associated with age 40 to 60 years old, hospital admission and abnormal auscultation at symptom onset. At D30, severe COVID-19 and/or dyspnoea at symptom onset were additional factors associated with persistent symptoms.\nCONCLUSIONS: Up to 2 months after symptom onset, two thirds of adults with noncritical COVID-19 had complaints, mainly anosmia/ageusia, dyspnoea or asthenia. A prolonged medical follow-up of patients with COVID-19 seems essential, whatever the initial clinical presentation.","container-title":"Clinical Microbiology and Infection: The Official Publication of the European Society of Clinical Microbiology and Infectious Diseases","DOI":"10.1016/j.cmi.2020.09.052","ISSN":"1469-0691","issue":"2","journalAbbreviation":"Clin Microbiol Infect","language":"eng","note":"PMID: 33031948\nPMCID: PMC7534895","page":"258-263","source":"PubMed","title":"Follow-up of adults with noncritical COVID-19 two months after symptom onset","volume":"27","author":[{"family":"Carvalho-Schneider","given":"Claudia"},{"family":"Laurent","given":"Emeline"},{"family":"Lemaignen","given":"Adrien"},{"family":"Beaufils","given":"Emilie"},{"family":"Bourbao-Tournois","given":"Céline"},{"family":"Laribi","given":"Saïd"},{"family":"Flament","given":"Thomas"},{"family":"Ferreira-Maldent","given":"Nicole"},{"family":"Bruyère","given":"Franck"},{"family":"Stefic","given":"Karl"},{"family":"Gaudy-Graffin","given":"Catherine"},{"family":"Grammatico-Guillon","given":"Leslie"},{"family":"Bernard","given":"Louis"}],"issued":{"date-parts":[["2021",2]]}}},{"id":23634,"uris":["http://zotero.org/users/local/hhPVnw6l/items/7QTDFQUW"],"itemData":{"id":23634,"type":"article-journal","abstract":"INTRODUCTION: This study aims to examine the worldwide prevalence of post COVID-19 condition, through a systematic review and meta-analysis.\nMETHODS: PubMed, Embase, and iSearch were searched on July 5, 2021 with verification extending to March 13, 2022. Using a random effects framework with DerSimonian-Laird estimator, we meta-analyzed post COVID-19 condition prevalence at 28+ days from infection.\nRESULTS: 50 studies were included, and 41 were meta-analyzed. Global estimated pooled prevalence of post COVID-19 condition was 0.43 (95% CI: 0.39,0.46). Hospitalized and non-hospitalized patients have estimates of 0.54 (95% CI: 0.44,0.63) and 0.34 (95% CI: 0.25,0.46), respectively. Regional prevalence estimates were Asia- 0.51 (95% CI: 0.37,0.65), Europe- 0.44 (95% CI: 0.32,0.56), and North America- 0.31 (95% CI: 0.21,0.43). Global prevalence for 30, 60, 90, and 120 days after infection were estimated to be 0.37 (95% CI: 0.26,0.49), 0.25 (95% CI: 0.15,0.38), 0.32 (95% CI: 0.14,0.57) and 0.49 (95% CI: 0.40,0.59), respectively. Fatigue was the most common symptom reported with a prevalence of 0.23 (95% CI: 0.17,0.30), followed by memory problems (0.14 [95% CI: 0.10,0.19]).\nDISCUSSION: This study finds post COVID-19 condition prevalence is substantial; the health effects of COVID-19 appear to be prolonged and can exert stress on the healthcare system.","container-title":"The Journal of Infectious Diseases","DOI":"10.1093/infdis/jiac136","ISSN":"1537-6613","journalAbbreviation":"J Infect Dis","language":"eng","note":"PMID: 35429399\nPMCID: PMC9047189","page":"jiac136","source":"PubMed","title":"Global Prevalence of Post COVID-19 Condition or Long COVID: A Meta-Analysis and Systematic Review","title-short":"Global Prevalence of Post COVID-19 Condition or Long COVID","author":[{"family":"Chen","given":"Chen"},{"family":"Haupert","given":"Spencer R."},{"family":"Zimmermann","given":"Lauren"},{"family":"Shi","given":"Xu"},{"family":"Fritsche","given":"Lars G."},{"family":"Mukherjee","given":"Bhramar"}],"issued":{"date-parts":[["2022",4,16]]}}},{"id":23636,"uris":["http://zotero.org/users/local/hhPVnw6l/items/DU6T8BKU"],"itemData":{"id":23636,"type":"article-journal","abstract":"BACKGROUND: Single studies support the presence of several post-COVID-19 symptoms; however, no meta-analysis differentiating hospitalized and non-hospitalized patients has been published to date. This meta-analysis analyses the prevalence of post-COVID-19 symptoms in hospitalized and non-hospitalized patients recovered from COVID-19 .\nMETHODS: MEDLINE, CINAHL, PubMed, EMBASE, and Web of Science databases, as well as medRxiv and bioRxiv preprint servers were searched up to March 15, 2021. Peer-reviewed studies or preprints reporting data on post-COVID-19 symptoms collected by personal, telephonic or electronic interview were included. Methodological quality of the studies was assessed using the Newcastle-Ottawa Scale. We used a random-effects models for meta-analytical pooled prevalence of each post-COVID-19 symptom, and I² statistics for heterogeneity. Data synthesis was categorized at 30, 60, and ≥90 days after .\nRESULTS: From 15,577 studies identified, 29 peer-reviewed studies and 4 preprints met inclusion criteria. The sample included 15,244 hospitalized and 9011 non-hospitalized patients. The methodological quality of most studies was fair. The results showed that 63.2, 71.9 and 45.9% of the sample exhibited ≥one post-COVID-19 symptom at 30, 60, or ≥90days after onset/hospitalization. Fatigue and dyspnea were the most prevalent symptoms with a pooled prevalence ranging from 35 to 60% depending on the follow-up. Other post-COVID-19 symptoms included cough (20-25%), anosmia (10-20%), ageusia (15-20%) or joint pain (15-20%). Time trend analysis revealed a decreased prevalence 30days after with an increase after 60days .\nCONCLUSION: This meta-analysis shows that post-COVID-19 symptoms are present in more than 60% of patients infected by SARS-CoV</w:instrText>
      </w:r>
      <w:r w:rsidR="009E32A1" w:rsidRPr="00740471">
        <w:rPr>
          <w:rFonts w:ascii="Cambria Math" w:hAnsi="Cambria Math" w:cs="Cambria Math"/>
          <w:bCs/>
          <w:color w:val="000000" w:themeColor="text1"/>
          <w:lang w:val="en-US"/>
        </w:rPr>
        <w:instrText>‑</w:instrText>
      </w:r>
      <w:r w:rsidR="009E32A1" w:rsidRPr="00740471">
        <w:rPr>
          <w:rFonts w:ascii="Arial" w:hAnsi="Arial" w:cs="Arial"/>
          <w:bCs/>
          <w:color w:val="000000" w:themeColor="text1"/>
          <w:lang w:val="en-US"/>
        </w:rPr>
        <w:instrText xml:space="preserve">2. Fatigue and dyspnea were the most prevalent post-COVID-19 symptoms, particularly 60 and ≥90 days after.","container-title":"European Journal of Internal Medicine","DOI":"10.1016/j.ejim.2021.06.009","ISSN":"1879-0828","journalAbbreviation":"Eur J Intern Med","language":"eng","note":"PMID: 34167876\nPMCID: PMC8206636","page":"55-70","source":"PubMed","title":"Prevalence of post-COVID-19 symptoms in hospitalized and non-hospitalized COVID-19 survivors: A systematic review and meta-analysis","title-short":"Prevalence of post-COVID-19 symptoms in hospitalized and non-hospitalized COVID-19 survivors","volume":"92","author":[{"family":"Fernández-de-Las-Peñas","given":"César"},{"family":"Palacios-Ceña","given":"Domingo"},{"family":"Gómez-Mayordomo","given":"Víctor"},{"family":"Florencio","given":"Lidiane L."},{"family":"Cuadrado","given":"María L."},{"family":"Plaza-Manzano","given":"Gustavo"},{"family":"Navarro-Santana","given":"Marcos"}],"issued":{"date-parts":[["2021",10]]}}},{"id":23502,"uris":["http://zotero.org/users/local/hhPVnw6l/items/PX9424JP"],"itemData":{"id":23502,"type":"article-journal","abstract":"BACKGROUND: The long-term sequalae of COVID-19 remain poorly characterized. We assessed persistent symptoms in previously hospitalized patients with COVID-19 and assessed potential risk factors.\nMETHODS: Data were collected from patients discharged from 4 hospitals in Moscow, Russia between 8 April and 10 July 2020. Participants were interviewed via telephone using an ISARIC Long-term Follow-up Study questionnaire.\nRESULTS: 2,649 of 4755 (56%) discharged patients were successfully evaluated, at median 218 (IQR 200, 236) days post-discharge. COVID-19 diagnosis was clinical in 1291 and molecular in 1358. Most cases were mild, but 902 (34%) required supplemental oxygen and 68 (2.6%) needed ventilatory support. Median age was 56 years (IQR 46, 66) and 1,353 (51.1%) were women. Persistent symptoms were reported by 1247 (47.1%) participants, with fatigue (21.2%), shortness of breath (14.5%) and forgetfulness (9.1%) the most common symptoms and chronic fatigue (25%) and respiratory (17.2%) the most common symptom categories. Female sex was associated with any persistent symptom category OR 1.83 (95% CI 1.55 to 2.17) with association being strongest for dermatological (3.26, 2.36 to 4.57) symptoms. Asthma and chronic pulmonary disease were not associated with persistent symptoms overall, but asthma was associated with neurological (1.95, 1.25 to 2.98) and mood and behavioural changes (2.02, 1.24 to 3.18), and chronic pulmonary disease was associated with chronic fatigue (1.68, 1.21 to 2.32).\nCONCLUSIONS: Almost half of adults admitted to hospital due to COVID-19 reported persistent symptoms 6 to 8 months after discharge. Fatigue and respiratory symptoms were most common, and female sex was associated with persistent symptoms.","container-title":"Clinical and Experimental Allergy: Journal of the British Society for Allergy and Clinical Immunology","DOI":"10.1111/cea.13997","ISSN":"1365-2222","issue":"9","journalAbbreviation":"Clin Exp Allergy","language":"eng","note":"PMID: 34351016\nPMCID: PMC8444748","page":"1107-1120","source":"PubMed","title":"Incidence and risk factors for persistent symptoms in adults previously hospitalized for COVID-19","volume":"51","author":[{"family":"Munblit","given":"Daniel"},{"family":"Bobkova","given":"Polina"},{"family":"Spiridonova","given":"Ekaterina"},{"family":"Shikhaleva","given":"Anastasia"},{"family":"Gamirova","given":"Aysylu"},{"family":"Blyuss","given":"Oleg"},{"family":"Nekliudov","given":"Nikita"},{"family":"Bugaeva","given":"Polina"},{"family":"Andreeva","given":"Margarita"},{"family":"DunnGalvin","given":"Audrey"},{"family":"Comberiati","given":"Pasquale"},{"family":"Apfelbacher","given":"Christian"},{"family":"Genuneit","given":"Jon"},{"family":"Avdeev","given":"Sergey"},{"family":"Kapustina","given":"Valentina"},{"family":"Guekht","given":"Alla"},{"family":"Fomin","given":"Victor"},{"family":"Svistunov","given":"Andrey A."},{"family":"Timashev","given":"Peter"},{"family":"Subbot","given":"Vladislav S."},{"family":"Royuk","given":"Valery V."},{"family":"Drake","given":"Thomas M."},{"family":"Hanson","given":"Sarah Wulf"},{"family":"Merson","given":"Laura"},{"family":"Carson","given":"Gail"},{"family":"Horby","given":"Peter"},{"family":"Sigfrid","given":"Louise"},{"family":"Scott","given":"Janet T."},{"family":"Semple","given":"Malcolm G."},{"family":"Warner","given":"John O."},{"family":"Vos","given":"Theo"},{"family":"Olliaro","given":"Piero"},{"family":"Glybochko","given":"Petr"},{"family":"Butnaru","given":"Denis"},{"literal":"Sechenov StopCOVID Research Team"}],"issued":{"date-parts":[["2021",9]]}}},{"id":23504,"uris":["http://zotero.org/users/local/hhPVnw6l/items/RLNC78NL"],"itemData":{"id":23504,"type":"article-journal","abstract":"BACKGROUND: With millions of SARS-CoV-2 infections worldwide, increasing numbers of patients are coming forward with long-term clinical effects of the disease lasting several weeks to months.\nOBJECTIVE: To characterize symptoms 7 to 9 months after diagnosis of COVID-19.\nDESIGN: Self-reported surveys and semistructured telephone interviews at enrollment and 30 to 45 days and 7 to 9 months from diagnosis.\nSETTING: From 18 March to 15 May 2020, symptomatic persons who tested positive for SARS-CoV-2 at the Geneva University Hospitals were followed by CoviCare, a virtual, clinical, outpatient follow-up program. Persons were contacted again at 30 to 45 days and 7 to 9 months from diagnosis.\nPARTICIPANTS: Persons who were a part of the CoviCare program from 18 March to 15 May 2020.\nMEASUREMENTS: A standardized interview of symptoms consistent with COVID-19, with grading of intensity.\nRESULTS: Of the 629 participants in the study who completed the baseline interviews, 410 completed follow-up at 7 to 9 months after COVID-19 diagnosis; 39.0% reported residual symptoms. Fatigue (20.7%) was the most common symptom reported, followed by loss of taste or smell (16.8%), dyspnea (11.7%), and headache (10.0%).\nLIMITATION: Limitations include generalizability and missing data for 34.8% of participants.\nCONCLUSION: Residual symptoms after SARS-CoV-2 infection are common among otherwise young and healthy persons followed in an outpatient setting. These findings contribute to the recognition of long-term effects in a disease mostly counted by its death toll to date by promoting communication on postacute sequelae of SARS-CoV-2 and encouraging physicians to continue long-term monitoring of their patients.\nPRIMARY FUNDING SOURCE: None.","container-title":"Annals of Internal Medicine","DOI":"10.7326/M21-0878","ISSN":"1539-3704","issue":"9","journalAbbreviation":"Ann Intern Med","language":"eng","note":"PMID: 34224254\nPMCID: PMC8280535","page":"1252-1260","source":"PubMed","title":"Prevalence of Symptoms More Than Seven Months After Diagnosis of Symptomatic COVID-19 in an Outpatient Setting","volume":"174","author":[{"family":"Nehme","given":"Mayssam"},{"family":"Braillard","given":"Olivia"},{"family":"Chappuis","given":"François"},{"family":"Courvoisier","given":"Delphine S."},{"family":"Guessous","given":"Idris"},{"literal":"CoviCare Study Team"}],"issued":{"date-parts":[["2021",9]]}}},{"id":23507,"uris":["http://zotero.org/users/local/hhPVnw6l/items/H65Q64ZQ"],"itemData":{"id":23507,"type":"article-journal","abstract":"OBJECTIVES: To assess the prevalence of and factors associated with post-coronavirus disease 2019 (COVID-19) syndrome 6 months after the onset.\nMETHODS: A bidirectional prospective study. Interviews investigated symptoms potentially associated with COVID-19 6 months after the disease onset of all consecutive adult inpatients and outpatients with COVID-19 attending Udine Hospital (Italy) from March to May 2020. IgG antibodies against Severe Acute Respiratory Syndrome Coronavirus 2 (SARS-CoV-2) were also evaluated 6 months after the onset of symptoms, at the time of the interview.\nRESULTS: A total of 599 individuals were included (320 female, 53.4%; mean age 53 years, SD 15.8) and interviewed 187 days (22 SD) after onset. The prevalence of post-COVID-19 syndrome was 40.2% (241/599). The presence of IgG antibodies was significantly associated with the occurrence of post-COVID-19 syndrome (OR 2.56, 95% CI 1.48-4.38, p 0.001) and median SARS-CoV-2 IgG titres were significantly higher in patients with post-COVID-19 syndrome than in patients without symptoms (42.1, IQR 17.1-78.4 vs. 29.1, IQR 12.1-54.2 kAU/L, p 0.004). Female gender (OR 1.55, 95% CI 1.05-2.27), a proportional increase in the number of symptoms at the onset of COVID-19 (OR 1.81, 95% CI 1.59-2.05) and ICU admission OR 3.10, 95% CI 1.18-8.11) were all independent risk factors for post-COVID-19 syndrome. The same predictors also emerged in a subgroup of 231 patients with the serological follow-up available at the time of the interview alongside the proportional increase in anti-SARS-CoV-2 IgG (OR 1.01, 95% CI 1.00-1.02, p 0.04).\nDISCUSSION: Prospective follow-up could be offered to specific subgroups of COVID-10 patients, to identify typical symptoms and persistently high anti-SARS-CoV-2 IgG titres as a means of early detection of post-COVID-19 long-term sequelae.","container-title":"Clinical Microbiology and Infection: The Official Publication of the European Society of Clinical Microbiology and Infectious Diseases","DOI":"10.1016/j.cmi.2021.05.033","ISSN":"1469-0691","issue":"10","journalAbbreviation":"Clin Microbiol Infect","language":"eng","note":"PMID: 34111579\nPMCID: PMC8180450","page":"1507-1513","source":"PubMed","title":"Post-COVID-19 symptoms 6 months after acute infection among hospitalized and non-hospitalized patients","volume":"27","author":[{"family":"Peghin","given":"Maddalena"},{"family":"Palese","given":"Alvisa"},{"family":"Venturini","given":"Margherita"},{"family":"De Martino","given":"Maria"},{"family":"Gerussi","given":"Valentina"},{"family":"Graziano","given":"Elena"},{"family":"Bontempo","given":"Giulia"},{"family":"Marrella","given":"Francesco"},{"family":"Tommasini","given":"Alberto"},{"family":"Fabris","given":"Martina"},{"family":"Curcio","given":"Francesco"},{"family":"Isola","given":"Miriam"},{"family":"Tascini","given":"Carlo"}],"issued":{"date-parts":[["2021",10]]}}},{"id":23510,"uris":["http://zotero.org/users/local/hhPVnw6l/items/PI58KNTG"],"itemData":{"id":23510,"type":"article-journal","abstract":"BACKGROUND: Long COVID is defined as the persistence of symptoms beyond 3 months after severe acute respiratory syndrome coronavirus 2 (SARS-CoV-2) infection. To better understand the long-term course and etiology of symptoms we analyzed a cohort of patients with COVID-19 prospectively.\nMETHODS: Patients were included at 5 months after acute COVID-19 in this prospective, noninterventional, follow-up study. Patients followed until 12 months after COVID-19 symptom onset (n = 96; 32.3% hospitalized, 55.2% females) were included in this analysis of symptoms, quality of life (based on an SF-12 survey), laboratory parameters including antinuclear antibodies (ANAs), and SARS-CoV-2 antibody levels.\nRESULTS: At month 12, only 22.9% of patients were completely free of symptoms and the most frequent symptoms were reduced exercise capacity (56.3%), fatigue (53.1%), dyspnea (37.5%), and problems with concentration (39.6%), finding words (32.3%), and sleeping (26.0%). Females showed significantly more neurocognitive symptoms than males. ANA titers were ≥1:160 in 43.6% of patients at 12 months post-COVID-19 symptom onset, and neurocognitive symptom frequency was significantly higher in the group with an ANA titer ≥1:160 versus &lt;1:160. Compared with patients without symptoms, patients with ≥1 long-COVID symptom at 12 months did not differ significantly with respect to their SARS-CoV-2 antibody levels but had a significantly reduced physical and mental life quality compared with patients without symptoms.\nCONCLUSIONS: Neurocognitive long-COVID symptoms can persist ≥1 year after COVID-19 symptom onset and reduce life quality significantly. Several neurocognitive symptoms were associated with ANA titer elevations. This may indicate autoimmunity as a cofactor in etiology of long COVID.","container-title":"Clinical Infectious Diseases: An Official Publication of the Infectious Diseases Society of America","DOI":"10.1093/cid/ciab611","ISSN":"1537-6591","issue":"7","journalAbbreviation":"Clin Infect Dis","language":"eng","note":"PMID: 34223884\nPMCID: PMC8394862","page":"1191-1198","source":"PubMed","title":"Persistent Symptoms in Adult Patients 1 Year After Coronavirus Disease 2019 (COVID-19): A Prospective Cohort Study","title-short":"Persistent Symptoms in Adult Patients 1 Year After Coronavirus Disease 2019 (COVID-19)","volume":"74","author":[{"family":"Seeßle","given":"Jessica"},{"family":"Waterboer","given":"Tim"},{"family":"Hippchen","given":"Theresa"},{"family":"Simon","given":"Julia"},{"family":"Kirchner","given":"Marietta"},{"family":"Lim","given":"Adeline"},{"family":"Müller","given":"Barbara"},{"family":"Merle","given":"Uta"}],"issued":{"date-parts":[["2022",4,9]]}}},{"id":23513,"uris":["http://zotero.org/users/local/hhPVnw6l/items/ZP7WPLQV"],"itemData":{"id":23513,"type":"article-journal","abstract":"OBJECTIVES: Symptom persistence weeks after laboratory-confirmed severe acute respiratory syndrome coronavirus 2 (SARS-CoV-2) clearance is a relatively common long-term complication of Coronavirus disease 2019 (COVID-19). Little is known about this phenomenon in older adults. The present study aimed at determining the prevalence of persistent symptoms among older COVID-19 survivors and identifying symptom patterns.\nDESIGN: Cross-sectional study.\nSETTING AND PARTICIPANTS: We analyzed data collected in people 65 years and older (n = 165) who were hospitalized for COVID-19 and then admitted to the Day Hospital Post-COVID 19 of the Fondazione Policlinico Universitario \"Agostino Gemelli\" IRCCS (Rome, Italy) between April and December 2020. All patients tested negative for SARS-CoV-2 and met the World Health Organization criteria for quarantine discontinuation.\nMEASURES: Patients were offered multidisciplinary individualized assessments. The persistence of symptoms was evaluated on admission using a standardized questionnaire.\nRESULTS: The mean age was 73.1 ± 6.2 years (median 72, interquartile range 27), and 63 (38.4%) were women. The average time elapsed from hospital discharge was 76.8 ± 20.3 days (range 25-109 days). On admission, 137 (83%) patients reported at least 1 persistent symptom. Of these, more than one-third reported 1 or 2 symptoms and 46.3% had 3 or more symptoms. The rate of symptom persistence was not significantly different when patients were stratified according to median age. Compared with those with no persistent symptoms, patients with symptom persistence reported a greater number of symptoms during acute COVID-19 (5.3 ± 3.0 vs 3.3 ± 2.0; P &lt; .001). The most common persistent symptoms were fatigue (53.1%), dyspnea (51.5%), joint pain (22.2%), and cough (16.7%). The likelihood of symptom persistence was higher in those who had experienced fatigue during acute COVID-19.\nCONCLUSIONS AND IMPLICATIONS: Persistent symptoms are frequently experienced by older adults who have been hospitalized for COVID-19. Follow-up programs should be implemented to monitor and care for long-term COVID-19-related health issues.","container-title":"Journal of the American Medical Directors Association","DOI":"10.1016/j.jamda.2021.07.003","ISSN":"1538-9375","issue":"9","journalAbbreviation":"J Am Med Dir Assoc","language":"eng","note":"PMID: 34352201\nPMCID: PMC8286874","page":"1840-1844","source":"PubMed","title":"Prevalence and Predictors of Persistence of COVID-19 Symptoms in Older Adults: A Single-Center Study","title-short":"Prevalence and Predictors of Persistence of COVID-19 Symptoms in Older Adults","volume":"22","author":[{"family":"Tosato","given":"Matteo"},{"family":"Carfì","given":"Angelo"},{"family":"Martis","given":"Ilaria"},{"family":"Pais","given":"Cristina"},{"family":"Ciciarello","given":"Francesca"},{"family":"Rota","given":"Elisabetta"},{"family":"Tritto","given":"Marcello"},{"family":"Salerno","given":"Andrea"},{"family":"Zazzara","given":"Maria Beatrice"},{"family":"Martone","given":"Anna Maria"},{"family":"Paglionico","given":"Annamaria"},{"family":"Petricca","given":"Luca"},{"family":"Brandi","given":"Vincenzo"},{"family":"Capalbo","given":"Gennaro"},{"family":"Picca","given":"Anna"},{"family":"Calvani","given":"Riccardo"},{"family":"Marzetti","given":"Emanuele"},{"family":"Landi","given":"Francesco"},{"literal":"Gemelli Against COVID-19 Post-Acute Care Team"}],"issued":{"date-parts":[["2021",9]]}}},{"id":23516,"uris":["http://zotero.org/users/local/hhPVnw6l/items/P2ETIQTX"],"itemData":{"id":23516,"type":"article-journal","abstract":"About 10% of people infected by severe acute respiratory syndrome coronavirus 2 experience post COVID-19 disease. We analysed data from 968 adult patients (5350 person-months) with a confirmed infection enroled in the ComPaRe long COVID cohort, a disease prevalent prospective e-cohort of such patients in France. Day-by-day prevalence of post COVID-19 symptoms was determined from patients' responses to the Long COVID Symptom Tool, a validated self-reported questionnaire assessing 53 symptoms. Among patients symptomatic after 2 months, 85% still reported symptoms one year after their symptom onset. Evolution of symptoms showed a decreasing prevalence over time for 27/53 symptoms (e.g., loss of taste/smell); a stable prevalence over time for 18/53 symptoms (e.g., dyspnoea), and an increasing prevalence over time for 8/53 symptoms (e.g., paraesthesia). The disease impact on patients' lives began increasing 6 months after onset. Our results are of importance to understand the natural history of post COVID-19 disease.","container-title":"Nature Communications","DOI":"10.1038/s41467-022-29513-z","ISSN":"2041-1723","issue":"1","journalAbbreviation":"Nat Commun","language":"eng","note":"PMID: 35383197\nPMCID: PMC8983754","page":"1812","source":"PubMed","title":"Course of post COVID-19 disease symptoms over time in the ComPaRe long COVID prospective e-cohort","volume":"13","author":[{"family":"Tran","given":"Viet-Thi"},{"family":"Porcher","given":"Raphaël"},{"family":"Pane","given":"Isabelle"},{"family":"Ravaud","given":"Philippe"}],"issued":{"date-parts":[["2022",4,5]]}}},{"id":23519,"uris":["http://zotero.org/users/local/hhPVnw6l/items/VKVH8CS2"],"itemData":{"id":23519,"type":"article-journal","abstract":"Long-term symptoms often associated with COVID-19 (post-COVID conditions or long COVID) are an emerging public health concern that is not well understood. Prevalence of post-COVID conditions has been reported among persons who have had COVID-19 (range = 5%-80%), with differences possibly related to different study populations, case definitions, and data sources (1). Few studies of post-COVID conditions have comparisons with the general population of adults with negative test results for SARS-CoV-2, the virus that causes COVID-19, limiting ability to assess background symptom prevalence (1). CDC used a nonprobability-based Internet panel established by Porter Novelli Public Services* to administer a survey to a nationwide sample of U.S. adults aged ≥18 years to compare the prevalence of long-term symptoms (those lasting &gt;4 weeks since onset) among persons who self-reported ever receiving a positive SARS-CoV-2 test result with the prevalence of similar symptoms among persons who reported always receiving a negative test result. The weighted prevalence of ever testing positive for SARS-CoV-2 was 22.2% (95% confidence interval [CI] = 20.6%-23.8%). Approximately two thirds of respondents who had received a positive test result experienced long-term symptoms often associated with SARS-CoV-2 infection. Compared with respondents who received a negative test result, those who received a positive test result reported a significantly higher prevalence of any long-term symptom (65.9% versus 42.9%), fatigue (22.5% versus 12.0%), change in sense of smell or taste (17.3% versus 1.7%), shortness of breath (15.5% versus 5.2%), cough (14.5% versus 4.9%), headache (13.8% versus 9.9%), and persistence (&gt;4 weeks) of at least one initially occurring symptom (76.2% versus 69.6%). Compared with respondents who received a negative test result, a larger proportion of those who received a positive test result reported believing that receiving a COVID-19 vaccine made their long-term symptoms better (28.7% versus 15.7%). Efforts to address post-COVID conditions should include helping health care professionals recognize the most common post-COVID conditions and optimize care for patients with persisting symptoms, including messaging on potential benefits of COVID-19 vaccination.","container-title":"MMWR. Morbidity and mortality weekly report","DOI":"10.15585/mmwr.mm7036a1","ISSN":"1545-861X","issue":"36","journalAbbreviation":"MMWR Morb Mortal Wkly Rep","language":"eng","note":"PMID: 34499626\nPMCID: PMC8437054","page":"1235-1241","source":"PubMed","title":"Long-Term Symptoms Among Adults Tested for SARS-CoV-2 - United States, January 2020-April 2021","volume":"70","author":[{"family":"Wanga","given":"Valentine"},{"family":"Chevinsky","given":"Jennifer R."},{"family":"Dimitrov","given":"Lina V."},{"family":"Gerdes","given":"Megan E."},{"family":"Whitfield","given":"Geoffrey P."},{"family":"Bonacci","given":"Robert A."},{"family":"Nji","given":"Miriam A. M."},{"family":"Hernandez-Romieu","given":"Alfonso C."},{"family":"Rogers-Brown","given":"Jessica S."},{"family":"McLeod","given":"Tim"},{"family":"Rushmore","given":"Julie"},{"family":"Lutfy","given":"Caitlyn"},{"family":"Bushman","given":"Dena"},{"family":"Koumans","given":"Emilia"},{"family":"Saydah","given":"Sharon"},{"family":"Goodman","given":"Alyson B."},{"family":"Coleman King","given":"Sallyann M."},{"family":"Jackson","given":"Brendan R."},{"family":"Cope","given":"Jennifer R."}],"issued":{"date-parts":[["2021",9,10]]}}},{"id":23522,"uris":["http://zotero.org/users/local/hhPVnw6l/items/CDTJYD6F"],"itemData":{"id":23522,"type":"article-journal","abstract":"Post-acute sequelae of COVID-19, also known as \"long COVID,\" is used to describe the long-term symptoms that might be experienced weeks to months after primary infection with SARS-CoV-2, the virus that causes COVID-19. Among persons with a previous COVID-19 diagnosis, estimates of the prevalence of sequelae range from 5% among nonhospitalized persons to 80% among hospitalized persons (1,2). Studies have analyzed the aftereffects of COVID-19, but few have assessed the demographic characteristics associated with long COVID (3,4). Health disparities resulting from pervasive structural and socioeconomic barriers in the U.S. health care system might contribute to differences in these effects and might continue to exacerbate existing inequities (5). To identify trends in post-acute sequelae, the Long Beach Department of Health and Human Services (LBDHHS) interviewed a random sample of 366 persons aged ≥18 years who received a positive SARS-CoV-2 test result during April 1-December 10, 2020. One third of the persons interviewed reported having at least one symptom 2 months after their positive test result, with higher odds of sequelae among persons aged 40-54 years, females, and those with preexisting conditions. Black or African American (Black) participants had higher odds of reporting dyspnea and myalgia/arthralgia compared with other racial/ethnic groups. Persons who were aged ≥40 years, female, Black, or who reported known preexisting conditions also reported higher numbers of distinct sequelae. As the number of recovered COVID-19 patients increases, monitoring the prevalence of post-acute sequelae among larger cohorts in diverse populations will be necessary to understand and manage this condition. Identification of groups disproportionately affected by post-acute COVID-19 sequelae can help develop efforts to prioritize preventions and treatment strategies, including vaccination of groups at higher risk for these long-term sequelae, and access to testing and care for post-acute sequelae.","container-title":"MMWR. Morbidity and mortality weekly report","DOI":"10.15585/mmwr.mm7037a2","ISSN":"1545-861X","issue":"37","journalAbbreviation":"MMWR Morb Mortal Wkly Rep","language":"eng","note":"PMID: 34529639\nPMCID: PMC8445372","page":"1274-1277","source":"PubMed","title":"Post-Acute Sequelae of SARS-CoV-2 Infection Among Adults Aged ≥18 Years - Long Beach, California, April 1-December 10, 2020","volume":"70","author":[{"family":"Yomogida","given":"Kyle"},{"family":"Zhu","given":"Sophie"},{"family":"Rubino","given":"Francesca"},{"family":"Figueroa","given":"Wilma"},{"family":"Balanji","given":"Nora"},{"family":"Holman","given":"Emily"}],"issued":{"date-parts":[["2021",9,17]]}}}],"schema":"https://github.com/citation-style-language/schema/raw/master/csl-citation.json"} </w:instrText>
      </w:r>
      <w:r w:rsidR="009A27AC" w:rsidRPr="00740471">
        <w:rPr>
          <w:rFonts w:ascii="Arial" w:hAnsi="Arial" w:cs="Arial"/>
          <w:bCs/>
          <w:color w:val="000000" w:themeColor="text1"/>
          <w:lang w:val="en-US"/>
        </w:rPr>
        <w:fldChar w:fldCharType="separate"/>
      </w:r>
      <w:r w:rsidR="009A27AC" w:rsidRPr="00740471">
        <w:rPr>
          <w:rFonts w:ascii="Arial" w:hAnsi="Arial" w:cs="Arial"/>
          <w:color w:val="000000" w:themeColor="text1"/>
          <w:lang w:val="en-US"/>
        </w:rPr>
        <w:t>[4–15]</w:t>
      </w:r>
      <w:r w:rsidR="009A27AC" w:rsidRPr="00740471">
        <w:rPr>
          <w:rFonts w:ascii="Arial" w:hAnsi="Arial" w:cs="Arial"/>
          <w:bCs/>
          <w:color w:val="000000" w:themeColor="text1"/>
          <w:lang w:val="en-US"/>
        </w:rPr>
        <w:fldChar w:fldCharType="end"/>
      </w:r>
      <w:r w:rsidR="00817670" w:rsidRPr="00740471">
        <w:rPr>
          <w:rFonts w:ascii="Arial" w:hAnsi="Arial" w:cs="Arial"/>
          <w:bCs/>
          <w:color w:val="000000" w:themeColor="text1"/>
          <w:lang w:val="en-US"/>
        </w:rPr>
        <w:t xml:space="preserve">. </w:t>
      </w:r>
      <w:r w:rsidR="00C71EF7" w:rsidRPr="00740471">
        <w:rPr>
          <w:rFonts w:ascii="Arial" w:hAnsi="Arial" w:cs="Arial"/>
          <w:bCs/>
          <w:color w:val="000000" w:themeColor="text1"/>
          <w:lang w:val="en-US"/>
        </w:rPr>
        <w:t xml:space="preserve">One study of 968 patients diagnosed with COVID-19 in France showed </w:t>
      </w:r>
      <w:r w:rsidR="00D7342D" w:rsidRPr="00740471">
        <w:rPr>
          <w:rFonts w:ascii="Arial" w:hAnsi="Arial" w:cs="Arial"/>
          <w:bCs/>
          <w:color w:val="000000" w:themeColor="text1"/>
          <w:lang w:val="en-US"/>
        </w:rPr>
        <w:t xml:space="preserve">that </w:t>
      </w:r>
      <w:r w:rsidR="00DE192C" w:rsidRPr="00740471">
        <w:rPr>
          <w:rFonts w:ascii="Arial" w:hAnsi="Arial" w:cs="Arial"/>
          <w:bCs/>
          <w:color w:val="000000" w:themeColor="text1"/>
          <w:lang w:val="en-US"/>
        </w:rPr>
        <w:t xml:space="preserve">85% of those symptomatic at two months had persistent symptoms </w:t>
      </w:r>
      <w:r w:rsidR="00D7342D" w:rsidRPr="00740471">
        <w:rPr>
          <w:rFonts w:ascii="Arial" w:hAnsi="Arial" w:cs="Arial"/>
          <w:bCs/>
          <w:color w:val="000000" w:themeColor="text1"/>
          <w:lang w:val="en-US"/>
        </w:rPr>
        <w:t xml:space="preserve">at </w:t>
      </w:r>
      <w:r w:rsidR="00DE192C" w:rsidRPr="00740471">
        <w:rPr>
          <w:rFonts w:ascii="Arial" w:hAnsi="Arial" w:cs="Arial"/>
          <w:bCs/>
          <w:color w:val="000000" w:themeColor="text1"/>
          <w:lang w:val="en-US"/>
        </w:rPr>
        <w:t>one year</w:t>
      </w:r>
      <w:r w:rsidR="00D7342D" w:rsidRPr="00740471">
        <w:rPr>
          <w:rFonts w:ascii="Arial" w:hAnsi="Arial" w:cs="Arial"/>
          <w:bCs/>
          <w:color w:val="000000" w:themeColor="text1"/>
          <w:lang w:val="en-US"/>
        </w:rPr>
        <w:t xml:space="preserve"> </w:t>
      </w:r>
      <w:r w:rsidR="00D7342D" w:rsidRPr="00740471">
        <w:rPr>
          <w:rFonts w:ascii="Arial" w:hAnsi="Arial" w:cs="Arial"/>
          <w:bCs/>
          <w:color w:val="000000" w:themeColor="text1"/>
          <w:lang w:val="en-US"/>
        </w:rPr>
        <w:fldChar w:fldCharType="begin"/>
      </w:r>
      <w:r w:rsidR="003D5167" w:rsidRPr="00740471">
        <w:rPr>
          <w:rFonts w:ascii="Arial" w:hAnsi="Arial" w:cs="Arial"/>
          <w:bCs/>
          <w:color w:val="000000" w:themeColor="text1"/>
          <w:lang w:val="en-US"/>
        </w:rPr>
        <w:instrText xml:space="preserve"> ADDIN ZOTERO_ITEM CSL_CITATION {"citationID":"qrb0MG71","properties":{"formattedCitation":"[13]","plainCitation":"[13]","noteIndex":0},"citationItems":[{"id":23516,"uris":["http://zotero.org/users/local/hhPVnw6l/items/P2ETIQTX"],"itemData":{"id":23516,"type":"article-journal","abstract":"About 10% of people infected by severe acute respiratory syndrome coronavirus 2 experience post COVID-19 disease. We analysed data from 968 adult patients (5350 person-months) with a confirmed infection enroled in the ComPaRe long COVID cohort, a disease prevalent prospective e-cohort of such patients in France. Day-by-day prevalence of post COVID-19 symptoms was determined from patients' responses to the Long COVID Symptom Tool, a validated self-reported questionnaire assessing 53 symptoms. Among patients symptomatic after 2 months, 85% still reported symptoms one year after their symptom onset. Evolution of symptoms showed a decreasing prevalence over time for 27/53 symptoms (e.g., loss of taste/smell); a stable prevalence over time for 18/53 symptoms (e.g., dyspnoea), and an increasing prevalence over time for 8/53 symptoms (e.g., paraesthesia). The disease impact on patients' lives began increasing 6 months after onset. Our results are of importance to understand the natural history of post COVID-19 disease.","container-title":"Nature Communications","DOI":"10.1038/s41467-022-29513-z","ISSN":"2041-1723","issue":"1","journalAbbreviation":"Nat Commun","language":"eng","note":"PMID: 35383197\nPMCID: PMC8983754","page":"1812","source":"PubMed","title":"Course of post COVID-19 disease symptoms over time in the ComPaRe long COVID prospective e-cohort","volume":"13","author":[{"family":"Tran","given":"Viet-Thi"},{"family":"Porcher","given":"Raphaël"},{"family":"Pane","given":"Isabelle"},{"family":"Ravaud","given":"Philippe"}],"issued":{"date-parts":[["2022",4,5]]}}}],"schema":"https://github.com/citation-style-language/schema/raw/master/csl-citation.json"} </w:instrText>
      </w:r>
      <w:r w:rsidR="00D7342D" w:rsidRPr="00740471">
        <w:rPr>
          <w:rFonts w:ascii="Arial" w:hAnsi="Arial" w:cs="Arial"/>
          <w:bCs/>
          <w:color w:val="000000" w:themeColor="text1"/>
          <w:lang w:val="en-US"/>
        </w:rPr>
        <w:fldChar w:fldCharType="separate"/>
      </w:r>
      <w:r w:rsidR="003D5167" w:rsidRPr="00740471">
        <w:rPr>
          <w:rFonts w:ascii="Arial" w:hAnsi="Arial" w:cs="Arial"/>
          <w:bCs/>
          <w:noProof/>
          <w:color w:val="000000" w:themeColor="text1"/>
          <w:lang w:val="en-US"/>
        </w:rPr>
        <w:t>[13]</w:t>
      </w:r>
      <w:r w:rsidR="00D7342D" w:rsidRPr="00740471">
        <w:rPr>
          <w:rFonts w:ascii="Arial" w:hAnsi="Arial" w:cs="Arial"/>
          <w:bCs/>
          <w:color w:val="000000" w:themeColor="text1"/>
          <w:lang w:val="en-US"/>
        </w:rPr>
        <w:fldChar w:fldCharType="end"/>
      </w:r>
      <w:r w:rsidR="00D7342D" w:rsidRPr="00740471">
        <w:rPr>
          <w:rFonts w:ascii="Arial" w:hAnsi="Arial" w:cs="Arial"/>
          <w:bCs/>
          <w:color w:val="000000" w:themeColor="text1"/>
          <w:lang w:val="en-US"/>
        </w:rPr>
        <w:t>.</w:t>
      </w:r>
      <w:r w:rsidR="00DE192C" w:rsidRPr="00740471">
        <w:rPr>
          <w:rFonts w:ascii="Arial" w:hAnsi="Arial" w:cs="Arial"/>
          <w:bCs/>
          <w:color w:val="000000" w:themeColor="text1"/>
          <w:lang w:val="en-US"/>
        </w:rPr>
        <w:t xml:space="preserve"> </w:t>
      </w:r>
      <w:r w:rsidR="00A365BB" w:rsidRPr="00740471">
        <w:rPr>
          <w:rFonts w:ascii="Arial" w:hAnsi="Arial" w:cs="Arial"/>
          <w:bCs/>
          <w:color w:val="000000" w:themeColor="text1"/>
          <w:lang w:val="en-US"/>
        </w:rPr>
        <w:t>I</w:t>
      </w:r>
      <w:r w:rsidR="009F2668" w:rsidRPr="00740471">
        <w:rPr>
          <w:rFonts w:ascii="Arial" w:hAnsi="Arial" w:cs="Arial"/>
          <w:bCs/>
          <w:color w:val="000000" w:themeColor="text1"/>
          <w:lang w:val="en-US"/>
        </w:rPr>
        <w:t xml:space="preserve">n another </w:t>
      </w:r>
      <w:r w:rsidR="00A365BB" w:rsidRPr="00740471">
        <w:rPr>
          <w:rFonts w:ascii="Arial" w:hAnsi="Arial" w:cs="Arial"/>
          <w:bCs/>
          <w:color w:val="000000" w:themeColor="text1"/>
          <w:lang w:val="en-US"/>
        </w:rPr>
        <w:t xml:space="preserve">sample of 3,135 non-institutionalized adults </w:t>
      </w:r>
      <w:r w:rsidR="00F20386" w:rsidRPr="00740471">
        <w:rPr>
          <w:rFonts w:ascii="Arial" w:hAnsi="Arial" w:cs="Arial"/>
          <w:bCs/>
          <w:color w:val="000000" w:themeColor="text1"/>
          <w:lang w:val="en-US"/>
        </w:rPr>
        <w:t>being tested for SARS-CoV-2 in</w:t>
      </w:r>
      <w:r w:rsidR="00A365BB" w:rsidRPr="00740471">
        <w:rPr>
          <w:rFonts w:ascii="Arial" w:hAnsi="Arial" w:cs="Arial"/>
          <w:bCs/>
          <w:color w:val="000000" w:themeColor="text1"/>
          <w:lang w:val="en-US"/>
        </w:rPr>
        <w:t xml:space="preserve"> the United States, </w:t>
      </w:r>
      <w:r w:rsidR="00F20386" w:rsidRPr="00740471">
        <w:rPr>
          <w:rFonts w:ascii="Arial" w:hAnsi="Arial" w:cs="Arial"/>
          <w:bCs/>
          <w:color w:val="000000" w:themeColor="text1"/>
          <w:lang w:val="en-US"/>
        </w:rPr>
        <w:t xml:space="preserve">the prevalence of persistent symptoms (i.e., symptoms lasting more than four weeks) was </w:t>
      </w:r>
      <w:r w:rsidR="00CB6D5C" w:rsidRPr="00740471">
        <w:rPr>
          <w:rFonts w:ascii="Arial" w:hAnsi="Arial" w:cs="Arial"/>
          <w:bCs/>
          <w:color w:val="000000" w:themeColor="text1"/>
          <w:lang w:val="en-US"/>
        </w:rPr>
        <w:t>65.9</w:t>
      </w:r>
      <w:r w:rsidR="00F20386" w:rsidRPr="00740471">
        <w:rPr>
          <w:rFonts w:ascii="Arial" w:hAnsi="Arial" w:cs="Arial"/>
          <w:bCs/>
          <w:color w:val="000000" w:themeColor="text1"/>
          <w:lang w:val="en-US"/>
        </w:rPr>
        <w:t xml:space="preserve">% in those with a positive test and </w:t>
      </w:r>
      <w:r w:rsidR="002B5323" w:rsidRPr="00740471">
        <w:rPr>
          <w:rFonts w:ascii="Arial" w:hAnsi="Arial" w:cs="Arial"/>
          <w:bCs/>
          <w:color w:val="000000" w:themeColor="text1"/>
          <w:lang w:val="en-US"/>
        </w:rPr>
        <w:t>42.9</w:t>
      </w:r>
      <w:r w:rsidR="00F20386" w:rsidRPr="00740471">
        <w:rPr>
          <w:rFonts w:ascii="Arial" w:hAnsi="Arial" w:cs="Arial"/>
          <w:bCs/>
          <w:color w:val="000000" w:themeColor="text1"/>
          <w:lang w:val="en-US"/>
        </w:rPr>
        <w:t xml:space="preserve">% in those with a negative test </w:t>
      </w:r>
      <w:r w:rsidR="00F20386" w:rsidRPr="00740471">
        <w:rPr>
          <w:rFonts w:ascii="Arial" w:hAnsi="Arial" w:cs="Arial"/>
          <w:bCs/>
          <w:color w:val="000000" w:themeColor="text1"/>
          <w:lang w:val="en-US"/>
        </w:rPr>
        <w:fldChar w:fldCharType="begin"/>
      </w:r>
      <w:r w:rsidR="003D5167" w:rsidRPr="00740471">
        <w:rPr>
          <w:rFonts w:ascii="Arial" w:hAnsi="Arial" w:cs="Arial"/>
          <w:bCs/>
          <w:color w:val="000000" w:themeColor="text1"/>
          <w:lang w:val="en-US"/>
        </w:rPr>
        <w:instrText xml:space="preserve"> ADDIN ZOTERO_ITEM CSL_CITATION {"citationID":"M5gCLQPI","properties":{"formattedCitation":"[14]","plainCitation":"[14]","noteIndex":0},"citationItems":[{"id":23519,"uris":["http://zotero.org/users/local/hhPVnw6l/items/VKVH8CS2"],"itemData":{"id":23519,"type":"article-journal","abstract":"Long-term symptoms often associated with COVID-19 (post-COVID conditions or long COVID) are an emerging public health concern that is not well understood. Prevalence of post-COVID conditions has been reported among persons who have had COVID-19 (range = 5%-80%), with differences possibly related to different study populations, case definitions, and data sources (1). Few studies of post-COVID conditions have comparisons with the general population of adults with negative test results for SARS-CoV-2, the virus that causes COVID-19, limiting ability to assess background symptom prevalence (1). CDC used a nonprobability-based Internet panel established by Porter Novelli Public Services* to administer a survey to a nationwide sample of U.S. adults aged ≥18 years to compare the prevalence of long-term symptoms (those lasting &gt;4 weeks since onset) among persons who self-reported ever receiving a positive SARS-CoV-2 test result with the prevalence of similar symptoms among persons who reported always receiving a negative test result. The weighted prevalence of ever testing positive for SARS-CoV-2 was 22.2% (95% confidence interval [CI] = 20.6%-23.8%). Approximately two thirds of respondents who had received a positive test result experienced long-term symptoms often associated with SARS-CoV-2 infection. Compared with respondents who received a negative test result, those who received a positive test result reported a significantly higher prevalence of any long-term symptom (65.9% versus 42.9%), fatigue (22.5% versus 12.0%), change in sense of smell or taste (17.3% versus 1.7%), shortness of breath (15.5% versus 5.2%), cough (14.5% versus 4.9%), headache (13.8% versus 9.9%), and persistence (&gt;4 weeks) of at least one initially occurring symptom (76.2% versus 69.6%). Compared with respondents who received a negative test result, a larger proportion of those who received a positive test result reported believing that receiving a COVID-19 vaccine made their long-term symptoms better (28.7% versus 15.7%). Efforts to address post-COVID conditions should include helping health care professionals recognize the most common post-COVID conditions and optimize care for patients with persisting symptoms, including messaging on potential benefits of COVID-19 vaccination.","container-title":"MMWR. Morbidity and mortality weekly report","DOI":"10.15585/mmwr.mm7036a1","ISSN":"1545-861X","issue":"36","journalAbbreviation":"MMWR Morb Mortal Wkly Rep","language":"eng","note":"PMID: 34499626\nPMCID: PMC8437054","page":"1235-1241","source":"PubMed","title":"Long-Term Symptoms Among Adults Tested for SARS-CoV-2 - United States, January 2020-April 2021","volume":"70","author":[{"family":"Wanga","given":"Valentine"},{"family":"Chevinsky","given":"Jennifer R."},{"family":"Dimitrov","given":"Lina V."},{"family":"Gerdes","given":"Megan E."},{"family":"Whitfield","given":"Geoffrey P."},{"family":"Bonacci","given":"Robert A."},{"family":"Nji","given":"Miriam A. M."},{"family":"Hernandez-Romieu","given":"Alfonso C."},{"family":"Rogers-Brown","given":"Jessica S."},{"family":"McLeod","given":"Tim"},{"family":"Rushmore","given":"Julie"},{"family":"Lutfy","given":"Caitlyn"},{"family":"Bushman","given":"Dena"},{"family":"Koumans","given":"Emilia"},{"family":"Saydah","given":"Sharon"},{"family":"Goodman","given":"Alyson B."},{"family":"Coleman King","given":"Sallyann M."},{"family":"Jackson","given":"Brendan R."},{"family":"Cope","given":"Jennifer R."}],"issued":{"date-parts":[["2021",9,10]]}}}],"schema":"https://github.com/citation-style-language/schema/raw/master/csl-citation.json"} </w:instrText>
      </w:r>
      <w:r w:rsidR="00F20386" w:rsidRPr="00740471">
        <w:rPr>
          <w:rFonts w:ascii="Arial" w:hAnsi="Arial" w:cs="Arial"/>
          <w:bCs/>
          <w:color w:val="000000" w:themeColor="text1"/>
          <w:lang w:val="en-US"/>
        </w:rPr>
        <w:fldChar w:fldCharType="separate"/>
      </w:r>
      <w:r w:rsidR="003D5167" w:rsidRPr="00740471">
        <w:rPr>
          <w:rFonts w:ascii="Arial" w:hAnsi="Arial" w:cs="Arial"/>
          <w:bCs/>
          <w:noProof/>
          <w:color w:val="000000" w:themeColor="text1"/>
          <w:lang w:val="en-US"/>
        </w:rPr>
        <w:t>[14]</w:t>
      </w:r>
      <w:r w:rsidR="00F20386" w:rsidRPr="00740471">
        <w:rPr>
          <w:rFonts w:ascii="Arial" w:hAnsi="Arial" w:cs="Arial"/>
          <w:bCs/>
          <w:color w:val="000000" w:themeColor="text1"/>
          <w:lang w:val="en-US"/>
        </w:rPr>
        <w:fldChar w:fldCharType="end"/>
      </w:r>
      <w:r w:rsidR="00F20386" w:rsidRPr="00740471">
        <w:rPr>
          <w:rFonts w:ascii="Arial" w:hAnsi="Arial" w:cs="Arial"/>
          <w:bCs/>
          <w:color w:val="000000" w:themeColor="text1"/>
          <w:lang w:val="en-US"/>
        </w:rPr>
        <w:t>.</w:t>
      </w:r>
      <w:r w:rsidR="002B3D12" w:rsidRPr="00740471">
        <w:rPr>
          <w:rFonts w:ascii="Arial" w:hAnsi="Arial" w:cs="Arial"/>
          <w:bCs/>
          <w:color w:val="000000" w:themeColor="text1"/>
          <w:lang w:val="en-US"/>
        </w:rPr>
        <w:t xml:space="preserve"> </w:t>
      </w:r>
      <w:r w:rsidR="00AC503E" w:rsidRPr="00740471">
        <w:rPr>
          <w:rFonts w:ascii="Arial" w:hAnsi="Arial" w:cs="Arial"/>
          <w:bCs/>
          <w:color w:val="000000" w:themeColor="text1"/>
          <w:lang w:val="en-US"/>
        </w:rPr>
        <w:lastRenderedPageBreak/>
        <w:t>Moreover, a study, includin</w:t>
      </w:r>
      <w:r w:rsidR="004F1657" w:rsidRPr="00740471">
        <w:rPr>
          <w:rFonts w:ascii="Arial" w:hAnsi="Arial" w:cs="Arial"/>
          <w:bCs/>
          <w:color w:val="000000" w:themeColor="text1"/>
          <w:lang w:val="en-US"/>
        </w:rPr>
        <w:t>g 47,</w:t>
      </w:r>
      <w:r w:rsidR="002C3BE2" w:rsidRPr="00740471">
        <w:rPr>
          <w:rFonts w:ascii="Arial" w:hAnsi="Arial" w:cs="Arial"/>
          <w:bCs/>
          <w:color w:val="000000" w:themeColor="text1"/>
          <w:lang w:val="en-US"/>
        </w:rPr>
        <w:t xml:space="preserve">780 individuals </w:t>
      </w:r>
      <w:r w:rsidR="00D04E07" w:rsidRPr="00740471">
        <w:rPr>
          <w:rFonts w:ascii="Arial" w:hAnsi="Arial" w:cs="Arial"/>
          <w:bCs/>
          <w:color w:val="000000" w:themeColor="text1"/>
          <w:lang w:val="en-US"/>
        </w:rPr>
        <w:t>hospitalize</w:t>
      </w:r>
      <w:r w:rsidR="001F1796" w:rsidRPr="00740471">
        <w:rPr>
          <w:rFonts w:ascii="Arial" w:hAnsi="Arial" w:cs="Arial"/>
          <w:bCs/>
          <w:color w:val="000000" w:themeColor="text1"/>
          <w:lang w:val="en-US"/>
        </w:rPr>
        <w:t>d for COVID-</w:t>
      </w:r>
      <w:r w:rsidR="000C3FC0" w:rsidRPr="00740471">
        <w:rPr>
          <w:rFonts w:ascii="Arial" w:hAnsi="Arial" w:cs="Arial"/>
          <w:bCs/>
          <w:color w:val="000000" w:themeColor="text1"/>
          <w:lang w:val="en-US"/>
        </w:rPr>
        <w:t>19 and 47,780</w:t>
      </w:r>
      <w:r w:rsidR="003777FB" w:rsidRPr="00740471">
        <w:rPr>
          <w:rFonts w:ascii="Arial" w:hAnsi="Arial" w:cs="Arial"/>
          <w:bCs/>
          <w:color w:val="000000" w:themeColor="text1"/>
          <w:lang w:val="en-US"/>
        </w:rPr>
        <w:t xml:space="preserve"> controls from </w:t>
      </w:r>
      <w:r w:rsidR="009225DD" w:rsidRPr="00740471">
        <w:rPr>
          <w:rFonts w:ascii="Arial" w:hAnsi="Arial" w:cs="Arial"/>
          <w:bCs/>
          <w:color w:val="000000" w:themeColor="text1"/>
          <w:lang w:val="en-US"/>
        </w:rPr>
        <w:t xml:space="preserve">the general population in the United Kingdom, </w:t>
      </w:r>
      <w:r w:rsidR="00315487" w:rsidRPr="00740471">
        <w:rPr>
          <w:rFonts w:ascii="Arial" w:hAnsi="Arial" w:cs="Arial"/>
          <w:bCs/>
          <w:color w:val="000000" w:themeColor="text1"/>
          <w:lang w:val="en-US"/>
        </w:rPr>
        <w:t xml:space="preserve">found that </w:t>
      </w:r>
      <w:r w:rsidR="00F14848" w:rsidRPr="00740471">
        <w:rPr>
          <w:rFonts w:ascii="Arial" w:hAnsi="Arial" w:cs="Arial"/>
          <w:bCs/>
          <w:color w:val="000000" w:themeColor="text1"/>
          <w:lang w:val="en-US"/>
        </w:rPr>
        <w:t xml:space="preserve">rates of respiratory disease, </w:t>
      </w:r>
      <w:r w:rsidR="006F1E03" w:rsidRPr="00740471">
        <w:rPr>
          <w:rFonts w:ascii="Arial" w:hAnsi="Arial" w:cs="Arial"/>
          <w:bCs/>
          <w:color w:val="000000" w:themeColor="text1"/>
          <w:lang w:val="en-US"/>
        </w:rPr>
        <w:t>cardiovascular disease</w:t>
      </w:r>
      <w:r w:rsidR="00D85B3F" w:rsidRPr="00740471">
        <w:rPr>
          <w:rFonts w:ascii="Arial" w:hAnsi="Arial" w:cs="Arial"/>
          <w:bCs/>
          <w:color w:val="000000" w:themeColor="text1"/>
          <w:lang w:val="en-US"/>
        </w:rPr>
        <w:t>,</w:t>
      </w:r>
      <w:r w:rsidR="006F1E03" w:rsidRPr="00740471">
        <w:rPr>
          <w:rFonts w:ascii="Arial" w:hAnsi="Arial" w:cs="Arial"/>
          <w:bCs/>
          <w:color w:val="000000" w:themeColor="text1"/>
          <w:lang w:val="en-US"/>
        </w:rPr>
        <w:t xml:space="preserve"> and </w:t>
      </w:r>
      <w:r w:rsidR="00F14848" w:rsidRPr="00740471">
        <w:rPr>
          <w:rFonts w:ascii="Arial" w:hAnsi="Arial" w:cs="Arial"/>
          <w:bCs/>
          <w:color w:val="000000" w:themeColor="text1"/>
          <w:lang w:val="en-US"/>
        </w:rPr>
        <w:t xml:space="preserve">diabetes </w:t>
      </w:r>
      <w:r w:rsidR="006F1E03" w:rsidRPr="00740471">
        <w:rPr>
          <w:rFonts w:ascii="Arial" w:hAnsi="Arial" w:cs="Arial"/>
          <w:bCs/>
          <w:color w:val="000000" w:themeColor="text1"/>
          <w:lang w:val="en-US"/>
        </w:rPr>
        <w:t>were higher in the group with than the group</w:t>
      </w:r>
      <w:r w:rsidR="00F14848" w:rsidRPr="00740471">
        <w:rPr>
          <w:rFonts w:ascii="Arial" w:hAnsi="Arial" w:cs="Arial"/>
          <w:bCs/>
          <w:color w:val="000000" w:themeColor="text1"/>
          <w:lang w:val="en-US"/>
        </w:rPr>
        <w:t xml:space="preserve"> </w:t>
      </w:r>
      <w:r w:rsidR="00101753" w:rsidRPr="00740471">
        <w:rPr>
          <w:rFonts w:ascii="Arial" w:hAnsi="Arial" w:cs="Arial"/>
          <w:bCs/>
          <w:color w:val="000000" w:themeColor="text1"/>
          <w:lang w:val="en-US"/>
        </w:rPr>
        <w:t>without COVID-19</w:t>
      </w:r>
      <w:r w:rsidR="000F5059" w:rsidRPr="00740471">
        <w:rPr>
          <w:rFonts w:ascii="Arial" w:hAnsi="Arial" w:cs="Arial"/>
          <w:bCs/>
          <w:color w:val="000000" w:themeColor="text1"/>
          <w:lang w:val="en-US"/>
        </w:rPr>
        <w:t xml:space="preserve">, and this increase was particularly important in people aged </w:t>
      </w:r>
      <w:r w:rsidR="005B0035" w:rsidRPr="00740471">
        <w:rPr>
          <w:rFonts w:ascii="Arial" w:hAnsi="Arial" w:cs="Arial"/>
          <w:bCs/>
          <w:color w:val="000000" w:themeColor="text1"/>
          <w:lang w:val="en-US"/>
        </w:rPr>
        <w:t>&lt;70 years and</w:t>
      </w:r>
      <w:r w:rsidR="002B7D4A" w:rsidRPr="00740471">
        <w:rPr>
          <w:rFonts w:ascii="Arial" w:hAnsi="Arial" w:cs="Arial"/>
          <w:bCs/>
          <w:color w:val="000000" w:themeColor="text1"/>
          <w:lang w:val="en-US"/>
        </w:rPr>
        <w:t xml:space="preserve"> in ethnic minority groups</w:t>
      </w:r>
      <w:r w:rsidR="00427F11" w:rsidRPr="00740471">
        <w:rPr>
          <w:rFonts w:ascii="Arial" w:hAnsi="Arial" w:cs="Arial"/>
          <w:bCs/>
          <w:color w:val="000000" w:themeColor="text1"/>
          <w:lang w:val="en-US"/>
        </w:rPr>
        <w:t xml:space="preserve"> </w:t>
      </w:r>
      <w:r w:rsidR="00427F11" w:rsidRPr="00740471">
        <w:rPr>
          <w:rFonts w:ascii="Arial" w:hAnsi="Arial" w:cs="Arial"/>
          <w:bCs/>
          <w:color w:val="000000" w:themeColor="text1"/>
          <w:lang w:val="en-US"/>
        </w:rPr>
        <w:fldChar w:fldCharType="begin"/>
      </w:r>
      <w:r w:rsidR="00427F11" w:rsidRPr="00740471">
        <w:rPr>
          <w:rFonts w:ascii="Arial" w:hAnsi="Arial" w:cs="Arial"/>
          <w:bCs/>
          <w:color w:val="000000" w:themeColor="text1"/>
          <w:lang w:val="en-US"/>
        </w:rPr>
        <w:instrText xml:space="preserve"> ADDIN ZOTERO_ITEM CSL_CITATION {"citationID":"8PPSd3ph","properties":{"formattedCitation":"[4]","plainCitation":"[4]","noteIndex":0},"citationItems":[{"id":23631,"uris":["http://zotero.org/users/local/hhPVnw6l/items/JJQ8MM5Q"],"itemData":{"id":23631,"type":"article-journal","abstract":"OBJECTIVE: To quantify rates of organ specific dysfunction in individuals with covid-19 after discharge from hospital compared with a matched control group from the general population.\nDESIGN: Retrospective cohort study.\nSETTING: NHS hospitals in England.\nPARTICIPANTS: 47 780 individuals (mean age 65, 55% men) in hospital with covid-19 and discharged alive by 31 August 2020, exactly matched to controls from a pool of about 50 million people in England for personal and clinical characteristics from 10 years of electronic health records.\nMAIN OUTCOME MEASURES: Rates of hospital readmission (or any admission for controls), all cause mortality, and diagnoses of respiratory, cardiovascular, metabolic, kidney, and liver diseases until 30 September 2020. Variations in rate ratios by age, sex, and ethnicity.\nRESULTS: Over a mean follow-up of 140 days, nearly a third of individuals who were discharged from hospital after acute covid-19 were readmitted (14 060 of 47 780) and more than 1 in 10 (5875) died after discharge, with these events occurring at rates four and eight times greater, respectively, than in the matched control group. Rates of respiratory disease (P&lt;0.001), diabetes (P&lt;0.001), and cardiovascular disease (P&lt;0.001) were also significantly raised in patients with covid-19, with 770 (95% confidence interval 758 to 783), 127 (122 to 132), and 126 (121 to 131) diagnoses per 1000 person years, respectively. Rate ratios were greater for individuals aged less than 70 than for those aged 70 or older, and in ethnic minority groups compared with the white population, with the largest differences seen for respiratory disease (10.5 (95% confidence interval 9.7 to 11.4) for age less than 70 years v 4.6 (4.3 to 4.8) for age ≥70, and 11.4 (9.8 to 13.3) for non-white v 5.2 (5.0 to 5.5) for white individuals).\nCONCLUSIONS: Individuals discharged from hospital after covid-19 had increased rates of multiorgan dysfunction compared with the expected risk in the general population. The increase in risk was not confined to the elderly and was not uniform across ethnicities. The diagnosis, treatment, and prevention of post-covid syndrome requires integrated rather than organ or disease specific approaches, and urgent research is needed to establish the risk factors.","container-title":"BMJ (Clinical research ed.)","DOI":"10.1136/bmj.n693","ISSN":"1756-1833","journalAbbreviation":"BMJ","language":"eng","note":"PMID: 33789877\nPMCID: PMC8010267","page":"n693","source":"PubMed","title":"Post-covid syndrome in individuals admitted to hospital with covid-19: retrospective cohort study","title-short":"Post-covid syndrome in individuals admitted to hospital with covid-19","volume":"372","author":[{"family":"Ayoubkhani","given":"Daniel"},{"family":"Khunti","given":"Kamlesh"},{"family":"Nafilyan","given":"Vahé"},{"family":"Maddox","given":"Thomas"},{"family":"Humberstone","given":"Ben"},{"family":"Diamond","given":"Ian"},{"family":"Banerjee","given":"Amitava"}],"issued":{"date-parts":[["2021",3,31]]}}}],"schema":"https://github.com/citation-style-language/schema/raw/master/csl-citation.json"} </w:instrText>
      </w:r>
      <w:r w:rsidR="00427F11" w:rsidRPr="00740471">
        <w:rPr>
          <w:rFonts w:ascii="Arial" w:hAnsi="Arial" w:cs="Arial"/>
          <w:bCs/>
          <w:color w:val="000000" w:themeColor="text1"/>
          <w:lang w:val="en-US"/>
        </w:rPr>
        <w:fldChar w:fldCharType="separate"/>
      </w:r>
      <w:r w:rsidR="00427F11" w:rsidRPr="00740471">
        <w:rPr>
          <w:rFonts w:ascii="Arial" w:hAnsi="Arial" w:cs="Arial"/>
          <w:bCs/>
          <w:noProof/>
          <w:color w:val="000000" w:themeColor="text1"/>
          <w:lang w:val="en-US"/>
        </w:rPr>
        <w:t>[4]</w:t>
      </w:r>
      <w:r w:rsidR="00427F11" w:rsidRPr="00740471">
        <w:rPr>
          <w:rFonts w:ascii="Arial" w:hAnsi="Arial" w:cs="Arial"/>
          <w:bCs/>
          <w:color w:val="000000" w:themeColor="text1"/>
          <w:lang w:val="en-US"/>
        </w:rPr>
        <w:fldChar w:fldCharType="end"/>
      </w:r>
      <w:r w:rsidR="00101753" w:rsidRPr="00740471">
        <w:rPr>
          <w:rFonts w:ascii="Arial" w:hAnsi="Arial" w:cs="Arial"/>
          <w:bCs/>
          <w:color w:val="000000" w:themeColor="text1"/>
          <w:lang w:val="en-US"/>
        </w:rPr>
        <w:t>.</w:t>
      </w:r>
      <w:r w:rsidR="0047708B" w:rsidRPr="00740471">
        <w:rPr>
          <w:rFonts w:ascii="Arial" w:hAnsi="Arial" w:cs="Arial"/>
          <w:bCs/>
          <w:color w:val="000000" w:themeColor="text1"/>
          <w:lang w:val="en-US"/>
        </w:rPr>
        <w:t xml:space="preserve"> </w:t>
      </w:r>
      <w:r w:rsidR="002B3D12" w:rsidRPr="00740471">
        <w:rPr>
          <w:rFonts w:ascii="Arial" w:hAnsi="Arial" w:cs="Arial"/>
          <w:bCs/>
          <w:color w:val="000000" w:themeColor="text1"/>
          <w:lang w:val="en-US"/>
        </w:rPr>
        <w:t xml:space="preserve">It was observed in a </w:t>
      </w:r>
      <w:r w:rsidR="0011729B" w:rsidRPr="00740471">
        <w:rPr>
          <w:rFonts w:ascii="Arial" w:hAnsi="Arial" w:cs="Arial"/>
          <w:bCs/>
          <w:color w:val="000000" w:themeColor="text1"/>
          <w:lang w:val="en-US"/>
        </w:rPr>
        <w:t>fourth</w:t>
      </w:r>
      <w:r w:rsidR="002B3D12" w:rsidRPr="00740471">
        <w:rPr>
          <w:rFonts w:ascii="Arial" w:hAnsi="Arial" w:cs="Arial"/>
          <w:bCs/>
          <w:color w:val="000000" w:themeColor="text1"/>
          <w:lang w:val="en-US"/>
        </w:rPr>
        <w:t xml:space="preserve"> cohort</w:t>
      </w:r>
      <w:r w:rsidR="00D53227" w:rsidRPr="00740471">
        <w:rPr>
          <w:rFonts w:ascii="Arial" w:hAnsi="Arial" w:cs="Arial"/>
          <w:bCs/>
          <w:color w:val="000000" w:themeColor="text1"/>
          <w:lang w:val="en-US"/>
        </w:rPr>
        <w:t>,</w:t>
      </w:r>
      <w:r w:rsidR="002B3D12" w:rsidRPr="00740471">
        <w:rPr>
          <w:rFonts w:ascii="Arial" w:hAnsi="Arial" w:cs="Arial"/>
          <w:bCs/>
          <w:color w:val="000000" w:themeColor="text1"/>
          <w:lang w:val="en-US"/>
        </w:rPr>
        <w:t xml:space="preserve"> including 96 COVID-19 patients from Germany</w:t>
      </w:r>
      <w:r w:rsidR="00D53227" w:rsidRPr="00740471">
        <w:rPr>
          <w:rFonts w:ascii="Arial" w:hAnsi="Arial" w:cs="Arial"/>
          <w:bCs/>
          <w:color w:val="000000" w:themeColor="text1"/>
          <w:lang w:val="en-US"/>
        </w:rPr>
        <w:t>,</w:t>
      </w:r>
      <w:r w:rsidR="002B3D12" w:rsidRPr="00740471">
        <w:rPr>
          <w:rFonts w:ascii="Arial" w:hAnsi="Arial" w:cs="Arial"/>
          <w:bCs/>
          <w:color w:val="000000" w:themeColor="text1"/>
          <w:lang w:val="en-US"/>
        </w:rPr>
        <w:t xml:space="preserve"> that 77.1% of them had persistent symptoms 12 months after the diagnosis of COVID-19 </w:t>
      </w:r>
      <w:r w:rsidR="002B3D12" w:rsidRPr="00740471">
        <w:rPr>
          <w:rFonts w:ascii="Arial" w:hAnsi="Arial" w:cs="Arial"/>
          <w:bCs/>
          <w:color w:val="000000" w:themeColor="text1"/>
          <w:lang w:val="en-US"/>
        </w:rPr>
        <w:fldChar w:fldCharType="begin"/>
      </w:r>
      <w:r w:rsidR="003D5167" w:rsidRPr="00740471">
        <w:rPr>
          <w:rFonts w:ascii="Arial" w:hAnsi="Arial" w:cs="Arial"/>
          <w:bCs/>
          <w:color w:val="000000" w:themeColor="text1"/>
          <w:lang w:val="en-US"/>
        </w:rPr>
        <w:instrText xml:space="preserve"> ADDIN ZOTERO_ITEM CSL_CITATION {"citationID":"P6SCgW87","properties":{"formattedCitation":"[11]","plainCitation":"[11]","noteIndex":0},"citationItems":[{"id":23510,"uris":["http://zotero.org/users/local/hhPVnw6l/items/PI58KNTG"],"itemData":{"id":23510,"type":"article-journal","abstract":"BACKGROUND: Long COVID is defined as the persistence of symptoms beyond 3 months after severe acute respiratory syndrome coronavirus 2 (SARS-CoV-2) infection. To better understand the long-term course and etiology of symptoms we analyzed a cohort of patients with COVID-19 prospectively.\nMETHODS: Patients were included at 5 months after acute COVID-19 in this prospective, noninterventional, follow-up study. Patients followed until 12 months after COVID-19 symptom onset (n = 96; 32.3% hospitalized, 55.2% females) were included in this analysis of symptoms, quality of life (based on an SF-12 survey), laboratory parameters including antinuclear antibodies (ANAs), and SARS-CoV-2 antibody levels.\nRESULTS: At month 12, only 22.9% of patients were completely free of symptoms and the most frequent symptoms were reduced exercise capacity (56.3%), fatigue (53.1%), dyspnea (37.5%), and problems with concentration (39.6%), finding words (32.3%), and sleeping (26.0%). Females showed significantly more neurocognitive symptoms than males. ANA titers were ≥1:160 in 43.6% of patients at 12 months post-COVID-19 symptom onset, and neurocognitive symptom frequency was significantly higher in the group with an ANA titer ≥1:160 versus &lt;1:160. Compared with patients without symptoms, patients with ≥1 long-COVID symptom at 12 months did not differ significantly with respect to their SARS-CoV-2 antibody levels but had a significantly reduced physical and mental life quality compared with patients without symptoms.\nCONCLUSIONS: Neurocognitive long-COVID symptoms can persist ≥1 year after COVID-19 symptom onset and reduce life quality significantly. Several neurocognitive symptoms were associated with ANA titer elevations. This may indicate autoimmunity as a cofactor in etiology of long COVID.","container-title":"Clinical Infectious Diseases: An Official Publication of the Infectious Diseases Society of America","DOI":"10.1093/cid/ciab611","ISSN":"1537-6591","issue":"7","journalAbbreviation":"Clin Infect Dis","language":"eng","note":"PMID: 34223884\nPMCID: PMC8394862","page":"1191-1198","source":"PubMed","title":"Persistent Symptoms in Adult Patients 1 Year After Coronavirus Disease 2019 (COVID-19): A Prospective Cohort Study","title-short":"Persistent Symptoms in Adult Patients 1 Year After Coronavirus Disease 2019 (COVID-19)","volume":"74","author":[{"family":"Seeßle","given":"Jessica"},{"family":"Waterboer","given":"Tim"},{"family":"Hippchen","given":"Theresa"},{"family":"Simon","given":"Julia"},{"family":"Kirchner","given":"Marietta"},{"family":"Lim","given":"Adeline"},{"family":"Müller","given":"Barbara"},{"family":"Merle","given":"Uta"}],"issued":{"date-parts":[["2022",4,9]]}}}],"schema":"https://github.com/citation-style-language/schema/raw/master/csl-citation.json"} </w:instrText>
      </w:r>
      <w:r w:rsidR="002B3D12" w:rsidRPr="00740471">
        <w:rPr>
          <w:rFonts w:ascii="Arial" w:hAnsi="Arial" w:cs="Arial"/>
          <w:bCs/>
          <w:color w:val="000000" w:themeColor="text1"/>
          <w:lang w:val="en-US"/>
        </w:rPr>
        <w:fldChar w:fldCharType="separate"/>
      </w:r>
      <w:r w:rsidR="003D5167" w:rsidRPr="00740471">
        <w:rPr>
          <w:rFonts w:ascii="Arial" w:hAnsi="Arial" w:cs="Arial"/>
          <w:bCs/>
          <w:noProof/>
          <w:color w:val="000000" w:themeColor="text1"/>
          <w:lang w:val="en-US"/>
        </w:rPr>
        <w:t>[11]</w:t>
      </w:r>
      <w:r w:rsidR="002B3D12" w:rsidRPr="00740471">
        <w:rPr>
          <w:rFonts w:ascii="Arial" w:hAnsi="Arial" w:cs="Arial"/>
          <w:bCs/>
          <w:color w:val="000000" w:themeColor="text1"/>
          <w:lang w:val="en-US"/>
        </w:rPr>
        <w:fldChar w:fldCharType="end"/>
      </w:r>
      <w:r w:rsidR="002B3D12" w:rsidRPr="00740471">
        <w:rPr>
          <w:rFonts w:ascii="Arial" w:hAnsi="Arial" w:cs="Arial"/>
          <w:bCs/>
          <w:color w:val="000000" w:themeColor="text1"/>
          <w:lang w:val="en-US"/>
        </w:rPr>
        <w:t>.</w:t>
      </w:r>
      <w:r w:rsidR="00D53227" w:rsidRPr="00740471">
        <w:rPr>
          <w:rFonts w:ascii="Arial" w:hAnsi="Arial" w:cs="Arial"/>
          <w:bCs/>
          <w:color w:val="000000" w:themeColor="text1"/>
          <w:lang w:val="en-US"/>
        </w:rPr>
        <w:t xml:space="preserve"> </w:t>
      </w:r>
      <w:r w:rsidR="00B37812" w:rsidRPr="00740471">
        <w:rPr>
          <w:rFonts w:ascii="Arial" w:hAnsi="Arial" w:cs="Arial"/>
          <w:bCs/>
          <w:color w:val="000000" w:themeColor="text1"/>
          <w:lang w:val="en-US"/>
        </w:rPr>
        <w:t xml:space="preserve">It is </w:t>
      </w:r>
      <w:r w:rsidR="00A72CE1" w:rsidRPr="00740471">
        <w:rPr>
          <w:rFonts w:ascii="Arial" w:hAnsi="Arial" w:cs="Arial"/>
          <w:bCs/>
          <w:color w:val="000000" w:themeColor="text1"/>
          <w:lang w:val="en-US"/>
        </w:rPr>
        <w:t>important</w:t>
      </w:r>
      <w:r w:rsidR="00B37812" w:rsidRPr="00740471">
        <w:rPr>
          <w:rFonts w:ascii="Arial" w:hAnsi="Arial" w:cs="Arial"/>
          <w:bCs/>
          <w:color w:val="000000" w:themeColor="text1"/>
          <w:lang w:val="en-US"/>
        </w:rPr>
        <w:t xml:space="preserve"> to note that the prevalence of these persistent symptoms is higher than the prevalence of </w:t>
      </w:r>
      <w:r w:rsidR="00A72CE1" w:rsidRPr="00740471">
        <w:rPr>
          <w:rFonts w:ascii="Arial" w:hAnsi="Arial" w:cs="Arial"/>
          <w:bCs/>
          <w:color w:val="000000" w:themeColor="text1"/>
          <w:lang w:val="en-US"/>
        </w:rPr>
        <w:t>post-COVID-19 condition</w:t>
      </w:r>
      <w:r w:rsidR="00057CEC" w:rsidRPr="00740471">
        <w:rPr>
          <w:rFonts w:ascii="Arial" w:hAnsi="Arial" w:cs="Arial"/>
          <w:bCs/>
          <w:color w:val="000000" w:themeColor="text1"/>
          <w:lang w:val="en-US"/>
        </w:rPr>
        <w:t xml:space="preserve"> reported in the present study.</w:t>
      </w:r>
      <w:r w:rsidR="00221732" w:rsidRPr="00740471">
        <w:rPr>
          <w:rFonts w:ascii="Arial" w:hAnsi="Arial" w:cs="Arial"/>
          <w:bCs/>
          <w:color w:val="000000" w:themeColor="text1"/>
          <w:lang w:val="en-US"/>
        </w:rPr>
        <w:t xml:space="preserve"> </w:t>
      </w:r>
      <w:r w:rsidR="009722AD" w:rsidRPr="00740471">
        <w:rPr>
          <w:rFonts w:ascii="Arial" w:hAnsi="Arial" w:cs="Arial"/>
          <w:bCs/>
          <w:color w:val="000000" w:themeColor="text1"/>
          <w:lang w:val="en-US"/>
        </w:rPr>
        <w:t>P</w:t>
      </w:r>
      <w:r w:rsidR="00CD6103" w:rsidRPr="00740471">
        <w:rPr>
          <w:rFonts w:ascii="Arial" w:hAnsi="Arial" w:cs="Arial"/>
          <w:bCs/>
          <w:color w:val="000000" w:themeColor="text1"/>
          <w:lang w:val="en-US"/>
        </w:rPr>
        <w:t>ersistent symptoms (e.g., fatigue, dyspnea</w:t>
      </w:r>
      <w:r w:rsidR="00DB1CE3" w:rsidRPr="00740471">
        <w:rPr>
          <w:rFonts w:ascii="Arial" w:hAnsi="Arial" w:cs="Arial"/>
          <w:bCs/>
          <w:color w:val="000000" w:themeColor="text1"/>
          <w:lang w:val="en-US"/>
        </w:rPr>
        <w:t>,</w:t>
      </w:r>
      <w:r w:rsidR="00CD6103" w:rsidRPr="00740471">
        <w:rPr>
          <w:rFonts w:ascii="Arial" w:hAnsi="Arial" w:cs="Arial"/>
          <w:bCs/>
          <w:color w:val="000000" w:themeColor="text1"/>
          <w:lang w:val="en-US"/>
        </w:rPr>
        <w:t xml:space="preserve"> and cough) do not necessarily</w:t>
      </w:r>
      <w:r w:rsidR="00EE1400" w:rsidRPr="00740471">
        <w:rPr>
          <w:rFonts w:ascii="Arial" w:hAnsi="Arial" w:cs="Arial"/>
          <w:bCs/>
          <w:color w:val="000000" w:themeColor="text1"/>
          <w:lang w:val="en-US"/>
        </w:rPr>
        <w:t xml:space="preserve"> </w:t>
      </w:r>
      <w:r w:rsidR="00590631" w:rsidRPr="00740471">
        <w:rPr>
          <w:rFonts w:ascii="Arial" w:hAnsi="Arial" w:cs="Arial"/>
          <w:bCs/>
          <w:color w:val="000000" w:themeColor="text1"/>
          <w:lang w:val="en-US"/>
        </w:rPr>
        <w:t xml:space="preserve">translate </w:t>
      </w:r>
      <w:r w:rsidR="00EE1400" w:rsidRPr="00740471">
        <w:rPr>
          <w:rFonts w:ascii="Arial" w:hAnsi="Arial" w:cs="Arial"/>
          <w:bCs/>
          <w:color w:val="000000" w:themeColor="text1"/>
          <w:lang w:val="en-US"/>
        </w:rPr>
        <w:t>into post-COVID-19 condition</w:t>
      </w:r>
      <w:r w:rsidR="00590631" w:rsidRPr="00740471">
        <w:rPr>
          <w:rFonts w:ascii="Arial" w:hAnsi="Arial" w:cs="Arial"/>
          <w:bCs/>
          <w:color w:val="000000" w:themeColor="text1"/>
          <w:lang w:val="en-US"/>
        </w:rPr>
        <w:t xml:space="preserve"> if these symptoms last only a few weeks or if they do not have a significant impact on activities of daily living </w:t>
      </w:r>
      <w:r w:rsidR="00590631" w:rsidRPr="00740471">
        <w:rPr>
          <w:rFonts w:ascii="Arial" w:hAnsi="Arial" w:cs="Arial"/>
          <w:bCs/>
          <w:color w:val="000000" w:themeColor="text1"/>
          <w:lang w:val="en-US"/>
        </w:rPr>
        <w:fldChar w:fldCharType="begin"/>
      </w:r>
      <w:r w:rsidR="008C3FB1" w:rsidRPr="00740471">
        <w:rPr>
          <w:rFonts w:ascii="Arial" w:hAnsi="Arial" w:cs="Arial"/>
          <w:bCs/>
          <w:color w:val="000000" w:themeColor="text1"/>
          <w:lang w:val="en-US"/>
        </w:rPr>
        <w:instrText xml:space="preserve"> ADDIN ZOTERO_ITEM CSL_CITATION {"citationID":"LEMtjpSO","properties":{"formattedCitation":"[18]","plainCitation":"[18]","noteIndex":0},"citationItems":[{"id":23525,"uris":["http://zotero.org/users/local/hhPVnw6l/items/CWRWEBCI"],"itemData":{"id":23525,"type":"report","language":"English","page":"27","title":"A clinical case definition of post COVID-19 condition by a Delphi consensus","URL":"https://apps.who.int/iris/bitstream/handle/10665/345824/WHO-2019-nCoV-Post-COVID-19-condition-Clinical-case-definition-2021.1-eng.pdf","author":[{"family":"World Health Organization","given":""}],"issued":{"date-parts":[["2021",10,6]]}}}],"schema":"https://github.com/citation-style-language/schema/raw/master/csl-citation.json"} </w:instrText>
      </w:r>
      <w:r w:rsidR="00590631" w:rsidRPr="00740471">
        <w:rPr>
          <w:rFonts w:ascii="Arial" w:hAnsi="Arial" w:cs="Arial"/>
          <w:bCs/>
          <w:color w:val="000000" w:themeColor="text1"/>
          <w:lang w:val="en-US"/>
        </w:rPr>
        <w:fldChar w:fldCharType="separate"/>
      </w:r>
      <w:r w:rsidR="008C3FB1" w:rsidRPr="00740471">
        <w:rPr>
          <w:rFonts w:ascii="Arial" w:hAnsi="Arial" w:cs="Arial"/>
          <w:bCs/>
          <w:noProof/>
          <w:color w:val="000000" w:themeColor="text1"/>
          <w:lang w:val="en-US"/>
        </w:rPr>
        <w:t>[18]</w:t>
      </w:r>
      <w:r w:rsidR="00590631" w:rsidRPr="00740471">
        <w:rPr>
          <w:rFonts w:ascii="Arial" w:hAnsi="Arial" w:cs="Arial"/>
          <w:bCs/>
          <w:color w:val="000000" w:themeColor="text1"/>
          <w:lang w:val="en-US"/>
        </w:rPr>
        <w:fldChar w:fldCharType="end"/>
      </w:r>
      <w:r w:rsidR="00EE1400" w:rsidRPr="00740471">
        <w:rPr>
          <w:rFonts w:ascii="Arial" w:hAnsi="Arial" w:cs="Arial"/>
          <w:bCs/>
          <w:color w:val="000000" w:themeColor="text1"/>
          <w:lang w:val="en-US"/>
        </w:rPr>
        <w:t>.</w:t>
      </w:r>
      <w:r w:rsidR="001C1B3C" w:rsidRPr="00740471">
        <w:rPr>
          <w:rFonts w:ascii="Arial" w:hAnsi="Arial" w:cs="Arial"/>
          <w:bCs/>
          <w:color w:val="000000" w:themeColor="text1"/>
          <w:lang w:val="en-US"/>
        </w:rPr>
        <w:t xml:space="preserve"> </w:t>
      </w:r>
      <w:r w:rsidR="00DB1CE3" w:rsidRPr="00740471">
        <w:rPr>
          <w:rFonts w:ascii="Arial" w:hAnsi="Arial" w:cs="Arial"/>
          <w:bCs/>
          <w:color w:val="000000" w:themeColor="text1"/>
          <w:lang w:val="en-US"/>
        </w:rPr>
        <w:t xml:space="preserve">Besides, </w:t>
      </w:r>
      <w:r w:rsidR="00D20CD5" w:rsidRPr="00740471">
        <w:rPr>
          <w:rFonts w:ascii="Arial" w:hAnsi="Arial" w:cs="Arial"/>
          <w:bCs/>
          <w:color w:val="000000" w:themeColor="text1"/>
          <w:lang w:val="en-US"/>
        </w:rPr>
        <w:t>the majority of previous studies were conducted in hospital settings</w:t>
      </w:r>
      <w:r w:rsidR="00524B29" w:rsidRPr="00740471">
        <w:rPr>
          <w:rFonts w:ascii="Arial" w:hAnsi="Arial" w:cs="Arial"/>
          <w:bCs/>
          <w:color w:val="000000" w:themeColor="text1"/>
          <w:lang w:val="en-US"/>
        </w:rPr>
        <w:t xml:space="preserve"> </w:t>
      </w:r>
      <w:r w:rsidR="00524B29" w:rsidRPr="00740471">
        <w:rPr>
          <w:rFonts w:ascii="Arial" w:hAnsi="Arial" w:cs="Arial"/>
          <w:bCs/>
          <w:color w:val="000000" w:themeColor="text1"/>
          <w:lang w:val="en-US"/>
        </w:rPr>
        <w:fldChar w:fldCharType="begin"/>
      </w:r>
      <w:r w:rsidR="00476EE8" w:rsidRPr="00740471">
        <w:rPr>
          <w:rFonts w:ascii="Arial" w:hAnsi="Arial" w:cs="Arial"/>
          <w:bCs/>
          <w:color w:val="000000" w:themeColor="text1"/>
          <w:lang w:val="en-US"/>
        </w:rPr>
        <w:instrText xml:space="preserve"> ADDIN ZOTERO_ITEM CSL_CITATION {"citationID":"cZKI4BV3","properties":{"formattedCitation":"[4,5,8\\uc0\\u8211{}12]","plainCitation":"[4,5,8–12]","noteIndex":0},"citationItems":[{"id":23631,"uris":["http://zotero.org/users/local/hhPVnw6l/items/JJQ8MM5Q"],"itemData":{"id":23631,"type":"article-journal","abstract":"OBJECTIVE: To quantify rates of organ specific dysfunction in individuals with covid-19 after discharge from hospital compared with a matched control group from the general population.\nDESIGN: Retrospective cohort study.\nSETTING: NHS hospitals in England.\nPARTICIPANTS: 47 780 individuals (mean age 65, 55% men) in hospital with covid-19 and discharged alive by 31 August 2020, exactly matched to controls from a pool of about 50 million people in England for personal and clinical characteristics from 10 years of electronic health records.\nMAIN OUTCOME MEASURES: Rates of hospital readmission (or any admission for controls), all cause mortality, and diagnoses of respiratory, cardiovascular, metabolic, kidney, and liver diseases until 30 September 2020. Variations in rate ratios by age, sex, and ethnicity.\nRESULTS: Over a mean follow-up of 140 days, nearly a third of individuals who were discharged from hospital after acute covid-19 were readmitted (14 060 of 47 780) and more than 1 in 10 (5875) died after discharge, with these events occurring at rates four and eight times greater, respectively, than in the matched control group. Rates of respiratory disease (P&lt;0.001), diabetes (P&lt;0.001), and cardiovascular disease (P&lt;0.001) were also significantly raised in patients with covid-19, with 770 (95% confidence interval 758 to 783), 127 (122 to 132), and 126 (121 to 131) diagnoses per 1000 person years, respectively. Rate ratios were greater for individuals aged less than 70 than for those aged 70 or older, and in ethnic minority groups compared with the white population, with the largest differences seen for respiratory disease (10.5 (95% confidence interval 9.7 to 11.4) for age less than 70 years v 4.6 (4.3 to 4.8) for age ≥70, and 11.4 (9.8 to 13.3) for non-white v 5.2 (5.0 to 5.5) for white individuals).\nCONCLUSIONS: Individuals discharged from hospital after covid-19 had increased rates of multiorgan dysfunction compared with the expected risk in the general population. The increase in risk was not confined to the elderly and was not uniform across ethnicities. The diagnosis, treatment, and prevention of post-covid syndrome requires integrated rather than organ or disease specific approaches, and urgent research is needed to establish the risk factors.","container-title":"BMJ (Clinical research ed.)","DOI":"10.1136/bmj.n693","ISSN":"1756-1833","journalAbbreviation":"BMJ","language":"eng","note":"PMID: 33789877\nPMCID: PMC8010267","page":"n693","source":"PubMed","title":"Post-covid syndrome in individuals admitted to hospital with covid-19: retrospective cohort study","title-short":"Post-covid syndrome in individuals admitted to hospital with covid-19","volume":"372","author":[{"family":"Ayoubkhani","given":"Daniel"},{"family":"Khunti","given":"Kamlesh"},{"family":"Nafilyan","given":"Vahé"},{"family":"Maddox","given":"Thomas"},{"family":"Humberstone","given":"Ben"},{"family":"Diamond","given":"Ian"},{"family":"Banerjee","given":"Amitava"}],"issued":{"date-parts":[["2021",3,31]]}}},{"id":20864,"uris":["http://zotero.org/users/local/hhPVnw6l/items/DB5YSULG"],"itemData":{"id":20864,"type":"article-journal","abstract":"OBJECTIVES: To describe the clinical evolution and predictors of symptom persistence during 2 months' follow-up in adults with noncritical coronavirus disease 2019 (COVID-19).\nMETHODS: We performed descriptive clinical follow-up (day (D) 7, D30 and D60) of 150 patients with noncritical COVID-19 confirmed by real-time reverse transcriptase PCR at Tours University Hospital from 17 March to 3 June 2020, including demographic, clinical and laboratory data collected from the electronic medical records and by phone call. Persisting symptoms were defined by the presence at D30 or D60 of at least one of the following: weight loss ≥5%, severe dyspnoea or asthenia, chest pain, palpitations, anosmia/ageusia, headache, cutaneous signs, arthralgia, myalgia, digestive disorders, fever or sick leave.\nRESULTS: At D30, 68% (103/150) of patients had at least one symptom; and at D60, 66% (86/130) had symptoms, mainly anosmia/ageusia: 59% (89/150) at symptom onset, 28% (40/150) at D30 and 23% (29/130) at D60. Dyspnoea concerned 36.7% (55/150) patients at D30 and 30% (39/130) at D60. Half of the patients (74/150) at D30 and 40% (52/130) at D60 reported asthenia. Persistent symptoms at D60 were significantly associated with age 40 to 60 years old, hospital admission and abnormal auscultation at symptom onset. At D30, severe COVID-19 and/or dyspnoea at symptom onset were additional factors associated with persistent symptoms.\nCONCLUSIONS: Up to 2 months after symptom onset, two thirds of adults with noncritical COVID-19 had complaints, mainly anosmia/ageusia, dyspnoea or asthenia. A prolonged medical follow-up of patients with COVID-19 seems essential, whatever the initial clinical presentation.","container-title":"Clinical Microbiology and Infection: The Official Publication of the European Society of Clinical Microbiology and Infectious Diseases","DOI":"10.1016/j.cmi.2020.09.052","ISSN":"1469-0691","issue":"2","journalAbbreviation":"Clin Microbiol Infect","language":"eng","note":"PMID: 33031948\nPMCID: PMC7534895","page":"258-263","source":"PubMed","title":"Follow-up of adults with noncritical COVID-19 two months after symptom onset","volume":"27","author":[{"family":"Carvalho-Schneider","given":"Claudia"},{"family":"Laurent","given":"Emeline"},{"family":"Lemaignen","given":"Adrien"},{"family":"Beaufils","given":"Emilie"},{"family":"Bourbao-Tournois","given":"Céline"},{"family":"Laribi","given":"Saïd"},{"family":"Flament","given":"Thomas"},{"family":"Ferreira-Maldent","given":"Nicole"},{"family":"Bruyère","given":"Franck"},{"family":"Stefic","given":"Karl"},{"family":"Gaudy-Graffin","given":"Catherine"},{"family":"Grammatico-Guillon","given":"Leslie"},{"family":"Bernard","given":"Louis"}],"issued":{"date-parts":[["2021",2]]}}},{"id":23502,"uris":["http://zotero.org/users/local/hhPVnw6l/items/PX9424JP"],"itemData":{"id":23502,"type":"article-journal","abstract":"BACKGROUND: The long-term sequalae of COVID-19 remain poorly characterized. We assessed persistent symptoms in previously hospitalized patients with COVID-19 and assessed potential risk factors.\nMETHODS: Data were collected from patients discharged from 4 hospitals in Moscow, Russia between 8 April and 10 July 2020. Participants were interviewed via telephone using an ISARIC Long-term Follow-up Study questionnaire.\nRESULTS: 2,649 of 4755 (56%) discharged patients were successfully evaluated, at median 218 (IQR 200, 236) days post-discharge. COVID-19 diagnosis was clinical in 1291 and molecular in 1358. Most cases were mild, but 902 (34%) required supplemental oxygen and 68 (2.6%) needed ventilatory support. Median age was 56 years (IQR 46, 66) and 1,353 (51.1%) were women. Persistent symptoms were reported by 1247 (47.1%) participants, with fatigue (21.2%), shortness of breath (14.5%) and forgetfulness (9.1%) the most common symptoms and chronic fatigue (25%) and respiratory (17.2%) the most common symptom categories. Female sex was associated with any persistent symptom category OR 1.83 (95% CI 1.55 to 2.17) with association being strongest for dermatological (3.26, 2.36 to 4.57) symptoms. Asthma and chronic pulmonary disease were not associated with persistent symptoms overall, but asthma was associated with neurological (1.95, 1.25 to 2.98) and mood and behavioural changes (2.02, 1.24 to 3.18), and chronic pulmonary disease was associated with chronic fatigue (1.68, 1.21 to 2.32).\nCONCLUSIONS: Almost half of adults admitted to hospital due to COVID-19 reported persistent symptoms 6 to 8 months after discharge. Fatigue and respiratory symptoms were most common, and female sex was associated with persistent symptoms.","container-title":"Clinical and Experimental Allergy: Journal of the British Society for Allergy and Clinical Immunology","DOI":"10.1111/cea.13997","ISSN":"1365-2222","issue":"9","journalAbbreviation":"Clin Exp Allergy","language":"eng","note":"PMID: 34351016\nPMCID: PMC8444748","page":"1107-1120","source":"PubMed","title":"Incidence and risk factors for persistent symptoms in adults previously hospitalized for COVID-19","volume":"51","author":[{"family":"Munblit","given":"Daniel"},{"family":"Bobkova","given":"Polina"},{"family":"Spiridonova","given":"Ekaterina"},{"family":"Shikhaleva","given":"Anastasia"},{"family":"Gamirova","given":"Aysylu"},{"family":"Blyuss","given":"Oleg"},{"family":"Nekliudov","given":"Nikita"},{"family":"Bugaeva","given":"Polina"},{"family":"Andreeva","given":"Margarita"},{"family":"DunnGalvin","given":"Audrey"},{"family":"Comberiati","given":"Pasquale"},{"family":"Apfelbacher","given":"Christian"},{"family":"Genuneit","given":"Jon"},{"family":"Avdeev","given":"Sergey"},{"family":"Kapustina","given":"Valentina"},{"family":"Guekht","given":"Alla"},{"family":"Fomin","given":"Victor"},{"family":"Svistunov","given":"Andrey A."},{"family":"Timashev","given":"Peter"},{"family":"Subbot","given":"Vladislav S."},{"family":"Royuk","given":"Valery V."},{"family":"Drake","given":"Thomas M."},{"family":"Hanson","given":"Sarah Wulf"},{"family":"Merson","given":"Laura"},{"family":"Carson","given":"Gail"},{"family":"Horby","given":"Peter"},{"family":"Sigfrid","given":"Louise"},{"family":"Scott","given":"Janet T."},{"family":"Semple","given":"Malcolm G."},{"family":"Warner","given":"John O."},{"family":"Vos","given":"Theo"},{"family":"Olliaro","given":"Piero"},{"family":"Glybochko","given":"Petr"},{"family":"Butnaru","given":"Denis"},{"literal":"Sechenov StopCOVID Research Team"}],"issued":{"date-parts":[["2021",9]]}}},{"id":23504,"uris":["http://zotero.org/users/local/hhPVnw6l/items/RLNC78NL"],"itemData":{"id":23504,"type":"article-journal","abstract":"BACKGROUND: With millions of SARS-CoV-2 infections worldwide, increasing numbers of patients are coming forward with long-term clinical effects of the disease lasting several weeks to months.\nOBJECTIVE: To characterize symptoms 7 to 9 months after diagnosis of COVID-19.\nDESIGN: Self-reported surveys and semistructured telephone interviews at enrollment and 30 to 45 days and 7 to 9 months from diagnosis.\nSETTING: From 18 March to 15 May 2020, symptomatic persons who tested positive for SARS-CoV-2 at the Geneva University Hospitals were followed by CoviCare, a virtual, clinical, outpatient follow-up program. Persons were contacted again at 30 to 45 days and 7 to 9 months from diagnosis.\nPARTICIPANTS: Persons who were a part of the CoviCare program from 18 March to 15 May 2020.\nMEASUREMENTS: A standardized interview of symptoms consistent with COVID-19, with grading of intensity.\nRESULTS: Of the 629 participants in the study who completed the baseline interviews, 410 completed follow-up at 7 to 9 months after COVID-19 diagnosis; 39.0% reported residual symptoms. Fatigue (20.7%) was the most common symptom reported, followed by loss of taste or smell (16.8%), dyspnea (11.7%), and headache (10.0%).\nLIMITATION: Limitations include generalizability and missing data for 34.8% of participants.\nCONCLUSION: Residual symptoms after SARS-CoV-2 infection are common among otherwise young and healthy persons followed in an outpatient setting. These findings contribute to the recognition of long-term effects in a disease mostly counted by its death toll to date by promoting communication on postacute sequelae of SARS-CoV-2 and encouraging physicians to continue long-term monitoring of their patients.\nPRIMARY FUNDING SOURCE: None.","container-title":"Annals of Internal Medicine","DOI":"10.7326/M21-0878","ISSN":"1539-3704","issue":"9","journalAbbreviation":"Ann Intern Med","language":"eng","note":"PMID: 34224254\nPMCID: PMC8280535","page":"1252-1260","source":"PubMed","title":"Prevalence of Symptoms More Than Seven Months After Diagnosis of Symptomatic COVID-19 in an Outpatient Setting","volume":"174","author":[{"family":"Nehme","given":"Mayssam"},{"family":"Braillard","given":"Olivia"},{"family":"Chappuis","given":"François"},{"family":"Courvoisier","given":"Delphine S."},{"family":"Guessous","given":"Idris"},{"literal":"CoviCare Study Team"}],"issued":{"date-parts":[["2021",9]]}}},{"id":23507,"uris":["http://zotero.org/users/local/hhPVnw6l/items/H65Q64ZQ"],"itemData":{"id":23507,"type":"article-journal","abstract":"OBJECTIVES: To assess the prevalence of and factors associated with post-coronavirus disease 2019 (COVID-19) syndrome 6 months after the onset.\nMETHODS: A bidirectional prospective study. Interviews investigated symptoms potentially associated with COVID-19 6 months after the disease onset of all consecutive adult inpatients and outpatients with COVID-19 attending Udine Hospital (Italy) from March to May 2020. IgG antibodies against Severe Acute Respiratory Syndrome Coronavirus 2 (SARS-CoV-2) were also evaluated 6 months after the onset of symptoms, at the time of the interview.\nRESULTS: A total of 599 individuals were included (320 female, 53.4%; mean age 53 years, SD 15.8) and interviewed 187 days (22 SD) after onset. The prevalence of post-COVID-19 syndrome was 40.2% (241/599). The presence of IgG antibodies was significantly associated with the occurrence of post-COVID-19 syndrome (OR 2.56, 95% CI 1.48-4.38, p 0.001) and median SARS-CoV-2 IgG titres were significantly higher in patients with post-COVID-19 syndrome than in patients without symptoms (42.1, IQR 17.1-78.4 vs. 29.1, IQR 12.1-54.2 kAU/L, p 0.004). Female gender (OR 1.55, 95% CI 1.05-2.27), a proportional increase in the number of symptoms at the onset of COVID-19 (OR 1.81, 95% CI 1.59-2.05) and ICU admission OR 3.10, 95% CI 1.18-8.11) were all independent risk factors for post-COVID-19 syndrome. The same predictors also emerged in a subgroup of 231 patients with the serological follow-up available at the time of the interview alongside the proportional increase in anti-SARS-CoV-2 IgG (OR 1.01, 95% CI 1.00-1.02, p 0.04).\nDISCUSSION: Prospective follow-up could be offered to specific subgroups of COVID-10 patients, to identify typical symptoms and persistently high anti-SARS-CoV-2 IgG titres as a means of early detection of post-COVID-19 long-term sequelae.","container-title":"Clinical Microbiology and Infection: The Official Publication of the European Society of Clinical Microbiology and Infectious Diseases","DOI":"10.1016/j.cmi.2021.05.033","ISSN":"1469-0691","issue":"10","journalAbbreviation":"Clin Microbiol Infect","language":"eng","note":"PMID: 34111579\nPMCID: PMC8180450","page":"1507-1513","source":"PubMed","title":"Post-COVID-19 symptoms 6 months after acute infection among hospitalized and non-hospitalized patients","volume":"27","author":[{"family":"Peghin","given":"Maddalena"},{"family":"Palese","given":"Alvisa"},{"family":"Venturini","given":"Margherita"},{"family":"De Martino","given":"Maria"},{"family":"Gerussi","given":"Valentina"},{"family":"Graziano","given":"Elena"},{"family":"Bontempo","given":"Giulia"},{"family":"Marrella","given":"Francesco"},{"family":"Tommasini","given":"Alberto"},{"family":"Fabris","given":"Martina"},{"family":"Curcio","given":"Francesco"},{"family":"Isola","given":"Miriam"},{"family":"Tascini","given":"Carlo"}],"issued":{"date-parts":[["2021",10]]}}},{"id":23510,"uris":["http://zotero.org/users/local/hhPVnw6l/items/PI58KNTG"],"itemData":{"id":23510,"type":"article-journal","abstract":"BACKGROUND: Long COVID is defined as the persistence of symptoms beyond 3 months after severe acute respiratory syndrome coronavirus 2 (SARS-CoV-2) infection. To better understand the long-term course and etiology of symptoms we analyzed a cohort of patients with COVID-19 prospectively.\nMETHODS: Patients were included at 5 months after acute COVID-19 in this prospective, noninterventional, follow-up study. Patients followed until 12 months after COVID-19 symptom onset (n = 96; 32.3% hospitalized, 55.2% females) were included in this analysis of symptoms, quality of life (based on an SF-12 survey), laboratory parameters including antinuclear antibodies (ANAs), and SARS-CoV-2 antibody levels.\nRESULTS: At month 12, only 22.9% of patients were completely free of symptoms and the most frequent symptoms were reduced exercise capacity (56.3%), fatigue (53.1%), dyspnea (37.5%), and problems with concentration (39.6%), finding words (32.3%), and sleeping (26.0%). Females showed significantly more neurocognitive symptoms than males. ANA titers were ≥1:160 in 43.6% of patients at 12 months post-COVID-19 symptom onset, and neurocognitive symptom frequency was significantly higher in the group with an ANA titer ≥1:160 versus &lt;1:160. Compared with patients without symptoms, patients with ≥1 long-COVID symptom at 12 months did not differ significantly with respect to their SARS-CoV-2 antibody levels but had a significantly reduced physical and mental life quality compared with patients without symptoms.\nCONCLUSIONS: Neurocognitive long-COVID symptoms can persist ≥1 year after COVID-19 symptom onset and reduce life quality significantly. Several neurocognitive symptoms were associated with ANA titer elevations. This may indicate autoimmunity as a cofactor in etiology of long COVID.","container-title":"Clinical Infectious Diseases: An Official Publication of the Infectious Diseases Society of America","DOI":"10.1093/cid/ciab611","ISSN":"1537-6591","issue":"7","journalAbbreviation":"Clin Infect Dis","language":"eng","note":"PMID: 34223884\nPMCID: PMC8394862","page":"1191-1198","source":"PubMed","title":"Persistent Symptoms in Adult Patients 1 Year After Coronavirus Disease 2019 (COVID-19): A Prospective Cohort Study","title-short":"Persistent Symptoms in Adult Patients 1 Year After Coronavirus Disease 2019 (COVID-19)","volume":"74","author":[{"family":"Seeßle","given":"Jessica"},{"family":"Waterboer","given":"Tim"},{"family":"Hippchen","given":"Theresa"},{"family":"Simon","given":"Julia"},{"family":"Kirchner","given":"Marietta"},{"family":"Lim","given":"Adeline"},{"family":"Müller","given":"Barbara"},{"family":"Merle","given":"Uta"}],"issued":{"date-parts":[["2022",4,9]]}}},{"id":23513,"uris":["http://zotero.org/users/local/hhPVnw6l/items/ZP7WPLQV"],"itemData":{"id":23513,"type":"article-journal","abstract":"OBJECTIVES: Symptom persistence weeks after laboratory-confirmed severe acute respiratory syndrome coronavirus 2 (SARS-CoV-2) clearance is a relatively common long-term complication of Coronavirus disease 2019 (COVID-19). Little is known about this phenomenon in older adults. The present study aimed at determining the prevalence of persistent symptoms among older COVID-19 survivors and identifying symptom patterns.\nDESIGN: Cross-sectional study.\nSETTING AND PARTICIPANTS: We analyzed data collected in people 65 years and older (n = 165) who were hospitalized for COVID-19 and then admitted to the Day Hospital Post-COVID 19 of the Fondazione Policlinico Universitario \"Agostino Gemelli\" IRCCS (Rome, Italy) between April and December 2020. All patients tested negative for SARS-CoV-2 and met the World Health Organization criteria for quarantine discontinuation.\nMEASURES: Patients were offered multidisciplinary individualized assessments. The persistence of symptoms was evaluated on admission using a standardized questionnaire.\nRESULTS: The mean age was 73.1 ± 6.2 years (median 72, interquartile range 27), and 63 (38.4%) were women. The average time elapsed from hospital discharge was 76.8 ± 20.3 days (range 25-109 days). On admission, 137 (83%) patients reported at least 1 persistent symptom. Of these, more than one-third reported 1 or 2 symptoms and 46.3% had 3 or more symptoms. The rate of symptom persistence was not significantly different when patients were stratified according to median age. Compared with those with no persistent symptoms, patients with symptom persistence reported a greater number of symptoms during acute COVID-19 (5.3 ± 3.0 vs 3.3 ± 2.0; P &lt; .001). The most common persistent symptoms were fatigue (53.1%), dyspnea (51.5%), joint pain (22.2%), and cough (16.7%). The likelihood of symptom persistence was higher in those who had experienced fatigue during acute COVID-19.\nCONCLUSIONS AND IMPLICATIONS: Persistent symptoms are frequently experienced by older adults who have been hospitalized for COVID-19. Follow-up programs should be implemented to monitor and care for long-term COVID-19-related health issues.","container-title":"Journal of the American Medical Directors Association","DOI":"10.1016/j.jamda.2021.07.003","ISSN":"1538-9375","issue":"9","journalAbbreviation":"J Am Med Dir Assoc","language":"eng","note":"PMID: 34352201\nPMCID: PMC8286874","page":"1840-1844","source":"PubMed","title":"Prevalence and Predictors of Persistence of COVID-19 Symptoms in Older Adults: A Single-Center Study","title-short":"Prevalence and Predictors of Persistence of COVID-19 Symptoms in Older Adults","volume":"22","author":[{"family":"Tosato","given":"Matteo"},{"family":"Carfì","given":"Angelo"},{"family":"Martis","given":"Ilaria"},{"family":"Pais","given":"Cristina"},{"family":"Ciciarello","given":"Francesca"},{"family":"Rota","given":"Elisabetta"},{"family":"Tritto","given":"Marcello"},{"family":"Salerno","given":"Andrea"},{"family":"Zazzara","given":"Maria Beatrice"},{"family":"Martone","given":"Anna Maria"},{"family":"Paglionico","given":"Annamaria"},{"family":"Petricca","given":"Luca"},{"family":"Brandi","given":"Vincenzo"},{"family":"Capalbo","given":"Gennaro"},{"family":"Picca","given":"Anna"},{"family":"Calvani","given":"Riccardo"},{"family":"Marzetti","given":"Emanuele"},{"family":"Landi","given":"Francesco"},{"literal":"Gemelli Against COVID-19 Post-Acute Care Team"}],"issued":{"date-parts":[["2021",9]]}}}],"schema":"https://github.com/citation-style-language/schema/raw/master/csl-citation.json"} </w:instrText>
      </w:r>
      <w:r w:rsidR="00524B29" w:rsidRPr="00740471">
        <w:rPr>
          <w:rFonts w:ascii="Arial" w:hAnsi="Arial" w:cs="Arial"/>
          <w:bCs/>
          <w:color w:val="000000" w:themeColor="text1"/>
          <w:lang w:val="en-US"/>
        </w:rPr>
        <w:fldChar w:fldCharType="separate"/>
      </w:r>
      <w:r w:rsidR="00476EE8" w:rsidRPr="00740471">
        <w:rPr>
          <w:rFonts w:ascii="Arial" w:hAnsi="Arial" w:cs="Arial"/>
          <w:color w:val="000000" w:themeColor="text1"/>
          <w:lang w:val="en-US"/>
        </w:rPr>
        <w:t>[4,5,8–12]</w:t>
      </w:r>
      <w:r w:rsidR="00524B29" w:rsidRPr="00740471">
        <w:rPr>
          <w:rFonts w:ascii="Arial" w:hAnsi="Arial" w:cs="Arial"/>
          <w:bCs/>
          <w:color w:val="000000" w:themeColor="text1"/>
          <w:lang w:val="en-US"/>
        </w:rPr>
        <w:fldChar w:fldCharType="end"/>
      </w:r>
      <w:r w:rsidR="00274EE4" w:rsidRPr="00740471">
        <w:rPr>
          <w:rFonts w:ascii="Arial" w:hAnsi="Arial" w:cs="Arial"/>
          <w:bCs/>
          <w:color w:val="000000" w:themeColor="text1"/>
          <w:lang w:val="en-US"/>
        </w:rPr>
        <w:t xml:space="preserve">, </w:t>
      </w:r>
      <w:r w:rsidR="00D20CD5" w:rsidRPr="00740471">
        <w:rPr>
          <w:rFonts w:ascii="Arial" w:hAnsi="Arial" w:cs="Arial"/>
          <w:bCs/>
          <w:color w:val="000000" w:themeColor="text1"/>
          <w:lang w:val="en-US"/>
        </w:rPr>
        <w:t xml:space="preserve">and participants included in these studies may have displayed more severe initial COVID-19 symptoms than those from general practices who were included in this </w:t>
      </w:r>
      <w:r w:rsidR="00476023" w:rsidRPr="00740471">
        <w:rPr>
          <w:rFonts w:ascii="Arial" w:hAnsi="Arial" w:cs="Arial"/>
          <w:bCs/>
          <w:color w:val="000000" w:themeColor="text1"/>
          <w:lang w:val="en-US"/>
        </w:rPr>
        <w:t xml:space="preserve">German </w:t>
      </w:r>
      <w:r w:rsidR="00D20CD5" w:rsidRPr="00740471">
        <w:rPr>
          <w:rFonts w:ascii="Arial" w:hAnsi="Arial" w:cs="Arial"/>
          <w:bCs/>
          <w:color w:val="000000" w:themeColor="text1"/>
          <w:lang w:val="en-US"/>
        </w:rPr>
        <w:t>study</w:t>
      </w:r>
      <w:r w:rsidR="00C6630A" w:rsidRPr="00740471">
        <w:rPr>
          <w:rFonts w:ascii="Arial" w:hAnsi="Arial" w:cs="Arial"/>
          <w:bCs/>
          <w:color w:val="000000" w:themeColor="text1"/>
          <w:lang w:val="en-US"/>
        </w:rPr>
        <w:t>, with severe initial COVID-19 symptoms being a risk factor for subsequent persistent symptoms</w:t>
      </w:r>
      <w:r w:rsidR="00B44AD1" w:rsidRPr="00740471">
        <w:rPr>
          <w:rFonts w:ascii="Arial" w:hAnsi="Arial" w:cs="Arial"/>
          <w:bCs/>
          <w:color w:val="000000" w:themeColor="text1"/>
          <w:lang w:val="en-US"/>
        </w:rPr>
        <w:t xml:space="preserve"> </w:t>
      </w:r>
      <w:r w:rsidR="00B44AD1" w:rsidRPr="00740471">
        <w:rPr>
          <w:rFonts w:ascii="Arial" w:hAnsi="Arial" w:cs="Arial"/>
          <w:bCs/>
          <w:color w:val="000000" w:themeColor="text1"/>
          <w:lang w:val="en-US"/>
        </w:rPr>
        <w:fldChar w:fldCharType="begin"/>
      </w:r>
      <w:r w:rsidR="008C3FB1" w:rsidRPr="00740471">
        <w:rPr>
          <w:rFonts w:ascii="Arial" w:hAnsi="Arial" w:cs="Arial"/>
          <w:bCs/>
          <w:color w:val="000000" w:themeColor="text1"/>
          <w:lang w:val="en-US"/>
        </w:rPr>
        <w:instrText xml:space="preserve"> ADDIN ZOTERO_ITEM CSL_CITATION {"citationID":"nOKSmdsT","properties":{"formattedCitation":"[20\\uc0\\u8211{}22]","plainCitation":"[20–22]","noteIndex":0},"citationItems":[{"id":23532,"uris":["http://zotero.org/users/local/hhPVnw6l/items/7MVFF6KE"],"itemData":{"id":23532,"type":"article-journal","abstract":"OBJECTIVE: To characterize the risk of persistent and new clinical sequelae in adults aged ≥65 years after the acute phase of SARS-CoV-2 infection.\nDESIGN: Retrospective cohort study.\nSETTING: UnitedHealth Group Clinical Research Database: deidentified administrative claims and outpatient laboratory test results.\nPARTICIPANTS: Individuals aged ≥65 years who were continuously enrolled in a Medicare Advantage plan with coverage of prescription drugs from January 2019 to the date of diagnosis of SARS-CoV-2 infection, matched by propensity score to three comparison groups that did not have covid-19: 2020 comparison group (n=87 337), historical 2019 comparison group (n=88 070), and historical comparison group with viral lower respiratory tract illness (n=73 490).\nMAIN OUTCOME MEASURES: The presence of persistent and new sequelae at 21 or more days after a diagnosis of covid-19 was determined with ICD-10 (international classification of diseases, 10th revision) codes. Excess risk for sequelae caused by infection with SARS-CoV-2 was estimated for the 120 days after the acute phase of the illness with risk difference and hazard ratios, calculated with 95% Bonferroni corrected confidence intervals. The incidence of sequelae after the acute infection was analyzed by age, race, sex, and whether patients were admitted to hospital for covid-19.\nRESULTS: Among individuals who were diagnosed with SARS-CoV-2, 32% (27 698 of 87 337) sought medical attention in the post-acute period for one or more new or persistent clinical sequelae, which was 11% higher than the 2020 comparison group. Respiratory failure (risk difference 7.55, 95% confidence interval 7.18 to 8.01), fatigue (5.66, 5.03 to 6.27), hypertension (4.43, 2.27 to 6.37), memory difficulties (2.63, 2.23 to 3.13), kidney injury (2.59, 2.03 to 3.12), mental health diagnoses (2.50, 2.04 to 3.04), hypercoagulability 1.47 (1.2 to 1.73), and cardiac rhythm disorders (2.19, 1.76 to 2.57) had the greatest risk differences compared with the 2020 comparison group, with similar findings to the 2019 comparison group. Compared with the group with viral lower respiratory tract illness, however, only respiratory failure, dementia, and post-viral fatigue had increased risk differences of 2.39 (95% confidence interval 1.79 to 2.94), 0.71 (0.3 to 1.08), and 0.18 (0.11 to 0.26) per 100 patients, respectively. Individuals with severe covid-19 disease requiring admission to hospital had a markedly increased risk for most but not all clinical sequelae.\nCONCLUSIONS: The results confirm an excess risk for persistent and new sequelae in adults aged ≥65 years after acute infection with SARS-CoV-2. Other than respiratory failure, dementia, and post-viral fatigue, the sequelae resembled those of viral lower respiratory tract illness in older adults. These findings further highlight the wide range of important sequelae after acute infection with the SARS-CoV-2 virus.","container-title":"BMJ (Clinical research ed.)","DOI":"10.1136/bmj-2021-068414","ISSN":"1756-1833","journalAbbreviation":"BMJ","language":"eng","note":"PMID: 35140117\nPMCID: PMC8828141","page":"e068414","source":"PubMed","title":"Risk of persistent and new clinical sequelae among adults aged 65 years and older during the post-acute phase of SARS-CoV-2 infection: retrospective cohort study","title-short":"Risk of persistent and new clinical sequelae among adults aged 65 years and older during the post-acute phase of SARS-CoV-2 infection","volume":"376","author":[{"family":"Cohen","given":"Ken"},{"family":"Ren","given":"Sheng"},{"family":"Heath","given":"Kevin"},{"family":"Dasmariñas","given":"Micah C."},{"family":"Jubilo","given":"Karol Giuseppe"},{"family":"Guo","given":"Yinglong"},{"family":"Lipsitch","given":"Marc"},{"family":"Daugherty","given":"Sarah E."}],"issued":{"date-parts":[["2022",2,9]]}}},{"id":23529,"uris":["http://zotero.org/users/local/hhPVnw6l/items/JLS33279"],"itemData":{"id":23529,"type":"article-journal","abstract":"Despite the SARS-CoV-2 pandemic not yet being under control, post-Covid-19 syndrome is already a challenging topic: long-term multiorgan sequelae, although increasingly described, have not yet been systematized. As post-Covid-19 syndrome can significantly impact both the working capacity and the relationship life of surviving patients, we performed a systematic review of the evidence published over the last year and currently available in medical literature search databases (MEDLINE/Pubmed) and searching clinical trial registries, to evaluate the available evidence among workers. From 31 publications that initially matched inclusion criteria, 13 studies have been considered suitable for relevance and age of subjects. A wide range of patients (16%-87%) have post-Covid syndrome; pneumological and neuropsychological symptoms were the most common disorders reported. The most frequent organic sequel found in post-Covid patients was pulmonary fibrosis. The number of symptoms during acute SARS-CoV-2 infection, severity of the disease, and high serum levels of d-dimer were related to high risk of post-Covid syndrome. In conclusion, post-Covid-19 syndrome can significantly impact the health conditions of surviving patients. Rehabilitation and follow-up in multidisciplinary rehabilitation programs should be considered for working-age patients.","container-title":"Journal of Medical Virology","DOI":"10.1002/jmv.27399","ISSN":"1096-9071","journalAbbreviation":"J Med Virol","language":"eng","note":"PMID: 34655247\nPMCID: PMC8661973","source":"PubMed","title":"Covid-19 sequelae in working age patients: A systematic review","title-short":"Covid-19 sequelae in working age patients","author":[{"family":"Ettorre","given":"Gabriele","non-dropping-particle":"d'"},{"family":"Gentilini Cacciola","given":"Elio"},{"family":"Santinelli","given":"Letizia"},{"family":"De Girolamo","given":"Gabriella"},{"family":"Spagnolello","given":"Ornella"},{"family":"Russo","given":"Alessandro"},{"family":"Tarsitani","given":"Lorenzo"},{"family":"Ciccozzi","given":"Massimo"},{"family":"Mastroianni","given":"Claudio M."},{"family":"Ettorre","given":"Gabriella","non-dropping-particle":"d'"},{"family":"Ceccarelli","given":"Giancarlo"}],"issued":{"date-parts":[["2021",10,16]]}}},{"id":23526,"uris":["http://zotero.org/users/local/hhPVnw6l/items/WNQXCH97"],"itemData":{"id":23526,"type":"article-journal","abstract":"Evidence shows that a substantial proportion of patients with COVID-19 experiences long-term consequences of the disease, but the predisposing factors are poorly understood. We conducted a systematic review and meta-analysis to identify factors present during COVID-19 hospitalization associated with an increased risk of exhibiting new or persisting symptoms (Post-COVID-19 Syndrome, PCS). MedLine and WebOfScience were last searched on 30 September 2021. We included English language clinical trials and observational studies investigating prognostic factors for PCS in adults previously hospitalized for COVID-19, reporting at least one individual prospective follow-up of minimum 12 weeks. Two authors independently assessed risk of bias, which was judged generally moderate. Risk factors were included in the analysis if their association with PCS was investigated by at least two studies. To summarize the prognostic effect of each factor (or group of factors), odds ratios were estimated using raw data. Overall, 20 articles met the inclusion criteria, involving 13,340 patients. Associations were statistically significant for two factors: female sex with any symptoms (OR 1.52; 95% CI 1.27-1.82), with mental health symptoms (OR 1.67, 95% CI 1.21-2.29) and with fatigue (OR 1.54, 95% CI 1.32-1.79); acute disease severity with respiratory symptoms (OR 1.66, 95% CI 1.03-2.68). The I² statistics tests were calculated to quantify the degree of study heterogeneity. This is the first meta-analysis measuring the association between factors present during COVID-19 hospitalization and long-term sequelae. The role of female sex and acute disease severity as independent prognostic factors must be confirmed in robust longitudinal studies with longer follow-up. Identifying populations at greatest risk for PCS can enable the development of targeted prevention and management strategies. Systematic review registration: PROSPERO CRD42021253467.","container-title":"Journal of Clinical Medicine","DOI":"10.3390/jcm11061541","ISSN":"2077-0383","issue":"6","journalAbbreviation":"J Clin Med","language":"eng","note":"PMID: 35329867\nPMCID: PMC8948827","page":"1541","source":"PubMed","title":"Prognostic Factors for Post-COVID-19 Syndrome: A Systematic Review and Meta-Analysis","title-short":"Prognostic Factors for Post-COVID-19 Syndrome","volume":"11","author":[{"family":"Maglietta","given":"Giuseppe"},{"family":"Diodati","given":"Francesca"},{"family":"Puntoni","given":"Matteo"},{"family":"Lazzarelli","given":"Silvia"},{"family":"Marcomini","given":"Barbara"},{"family":"Patrizi","given":"Laura"},{"family":"Caminiti","given":"Caterina"}],"issued":{"date-parts":[["2022",3,11]]}}}],"schema":"https://github.com/citation-style-language/schema/raw/master/csl-citation.json"} </w:instrText>
      </w:r>
      <w:r w:rsidR="00B44AD1" w:rsidRPr="00740471">
        <w:rPr>
          <w:rFonts w:ascii="Arial" w:hAnsi="Arial" w:cs="Arial"/>
          <w:bCs/>
          <w:color w:val="000000" w:themeColor="text1"/>
          <w:lang w:val="en-US"/>
        </w:rPr>
        <w:fldChar w:fldCharType="separate"/>
      </w:r>
      <w:r w:rsidR="008C3FB1" w:rsidRPr="00740471">
        <w:rPr>
          <w:rFonts w:ascii="Arial" w:hAnsi="Arial" w:cs="Arial"/>
          <w:color w:val="000000" w:themeColor="text1"/>
          <w:lang w:val="en-US"/>
        </w:rPr>
        <w:t>[20–22]</w:t>
      </w:r>
      <w:r w:rsidR="00B44AD1" w:rsidRPr="00740471">
        <w:rPr>
          <w:rFonts w:ascii="Arial" w:hAnsi="Arial" w:cs="Arial"/>
          <w:bCs/>
          <w:color w:val="000000" w:themeColor="text1"/>
          <w:lang w:val="en-US"/>
        </w:rPr>
        <w:fldChar w:fldCharType="end"/>
      </w:r>
      <w:r w:rsidR="00D20CD5" w:rsidRPr="00740471">
        <w:rPr>
          <w:rFonts w:ascii="Arial" w:hAnsi="Arial" w:cs="Arial"/>
          <w:bCs/>
          <w:color w:val="000000" w:themeColor="text1"/>
          <w:lang w:val="en-US"/>
        </w:rPr>
        <w:t>.</w:t>
      </w:r>
    </w:p>
    <w:p w14:paraId="25E27200" w14:textId="7B3C2437" w:rsidR="0095510B" w:rsidRPr="00740471" w:rsidRDefault="0095510B" w:rsidP="002873E0">
      <w:pPr>
        <w:spacing w:line="480" w:lineRule="auto"/>
        <w:ind w:hanging="23"/>
        <w:jc w:val="both"/>
        <w:rPr>
          <w:rFonts w:ascii="Arial" w:hAnsi="Arial" w:cs="Arial"/>
          <w:bCs/>
          <w:color w:val="000000" w:themeColor="text1"/>
          <w:lang w:val="en-US"/>
        </w:rPr>
      </w:pPr>
    </w:p>
    <w:p w14:paraId="2E612AAD" w14:textId="749B1BDF" w:rsidR="00A273F6" w:rsidRDefault="00574FB3" w:rsidP="005D2D13">
      <w:pPr>
        <w:spacing w:line="480" w:lineRule="auto"/>
        <w:ind w:hanging="23"/>
        <w:jc w:val="both"/>
        <w:rPr>
          <w:rFonts w:ascii="Arial" w:hAnsi="Arial" w:cs="Arial"/>
          <w:bCs/>
          <w:color w:val="000000" w:themeColor="text1"/>
          <w:lang w:val="en-US"/>
        </w:rPr>
      </w:pPr>
      <w:r w:rsidRPr="00740471">
        <w:rPr>
          <w:rFonts w:ascii="Arial" w:hAnsi="Arial" w:cs="Arial"/>
          <w:bCs/>
          <w:color w:val="000000" w:themeColor="text1"/>
          <w:lang w:val="en-US"/>
        </w:rPr>
        <w:t>Age &gt;30 years</w:t>
      </w:r>
      <w:r w:rsidR="0095510B" w:rsidRPr="00740471">
        <w:rPr>
          <w:rFonts w:ascii="Arial" w:hAnsi="Arial" w:cs="Arial"/>
          <w:bCs/>
          <w:color w:val="000000" w:themeColor="text1"/>
          <w:lang w:val="en-US"/>
        </w:rPr>
        <w:t>, female sex and three comorbidities (i.e., asthma, reaction to severe stress, and adjustment disorders, and somatoform disorders) were further found to be positively and significantly associated with post-COVID-19 condition.</w:t>
      </w:r>
      <w:r w:rsidR="00454D8B" w:rsidRPr="00740471">
        <w:rPr>
          <w:rFonts w:ascii="Arial" w:hAnsi="Arial" w:cs="Arial"/>
          <w:bCs/>
          <w:color w:val="000000" w:themeColor="text1"/>
          <w:lang w:val="en-US"/>
        </w:rPr>
        <w:t xml:space="preserve"> </w:t>
      </w:r>
      <w:r w:rsidR="008C7458" w:rsidRPr="00740471">
        <w:rPr>
          <w:rFonts w:ascii="Arial" w:hAnsi="Arial" w:cs="Arial"/>
          <w:bCs/>
          <w:color w:val="000000" w:themeColor="text1"/>
          <w:lang w:val="en-US"/>
        </w:rPr>
        <w:t xml:space="preserve">In terms of age, </w:t>
      </w:r>
      <w:r w:rsidR="00E06AD1" w:rsidRPr="00740471">
        <w:rPr>
          <w:rFonts w:ascii="Arial" w:hAnsi="Arial" w:cs="Arial"/>
          <w:bCs/>
          <w:color w:val="000000" w:themeColor="text1"/>
          <w:lang w:val="en-US"/>
        </w:rPr>
        <w:t xml:space="preserve">people aged &gt;30 years were more likely to be diagnosed with post-COVID-19 condition than their </w:t>
      </w:r>
      <w:r w:rsidR="00B34A6A" w:rsidRPr="00740471">
        <w:rPr>
          <w:rFonts w:ascii="Arial" w:hAnsi="Arial" w:cs="Arial"/>
          <w:bCs/>
          <w:color w:val="000000" w:themeColor="text1"/>
          <w:lang w:val="en-US"/>
        </w:rPr>
        <w:t xml:space="preserve">counterparts aged </w:t>
      </w:r>
      <w:r w:rsidR="00342C71" w:rsidRPr="00740471">
        <w:rPr>
          <w:rFonts w:ascii="Arial" w:hAnsi="Arial" w:cs="Arial"/>
          <w:bCs/>
          <w:color w:val="000000" w:themeColor="text1"/>
          <w:lang w:val="en-US"/>
        </w:rPr>
        <w:t xml:space="preserve">18-30 years, and the OR was the highest in the age group </w:t>
      </w:r>
      <w:r w:rsidR="00572F7E" w:rsidRPr="00740471">
        <w:rPr>
          <w:rFonts w:ascii="Arial" w:hAnsi="Arial" w:cs="Arial"/>
          <w:bCs/>
          <w:color w:val="000000" w:themeColor="text1"/>
          <w:lang w:val="en-US"/>
        </w:rPr>
        <w:t>46-60 years.</w:t>
      </w:r>
      <w:r w:rsidR="005D2D13" w:rsidRPr="00740471">
        <w:rPr>
          <w:rFonts w:ascii="Arial" w:hAnsi="Arial" w:cs="Arial"/>
          <w:bCs/>
          <w:color w:val="000000" w:themeColor="text1"/>
          <w:lang w:val="en-US"/>
        </w:rPr>
        <w:t xml:space="preserve"> There</w:t>
      </w:r>
      <w:r w:rsidR="008C7458" w:rsidRPr="00740471">
        <w:rPr>
          <w:rFonts w:ascii="Arial" w:hAnsi="Arial" w:cs="Arial"/>
          <w:bCs/>
          <w:color w:val="000000" w:themeColor="text1"/>
          <w:lang w:val="en-US"/>
        </w:rPr>
        <w:t xml:space="preserve"> is some literature suggesting that persistent symptoms tend to </w:t>
      </w:r>
      <w:r w:rsidR="00E72825" w:rsidRPr="00740471">
        <w:rPr>
          <w:rFonts w:ascii="Arial" w:hAnsi="Arial" w:cs="Arial"/>
          <w:bCs/>
          <w:color w:val="000000" w:themeColor="text1"/>
          <w:lang w:val="en-US"/>
        </w:rPr>
        <w:t>be more prevalent</w:t>
      </w:r>
      <w:r w:rsidR="008C7458" w:rsidRPr="00740471">
        <w:rPr>
          <w:rFonts w:ascii="Arial" w:hAnsi="Arial" w:cs="Arial"/>
          <w:bCs/>
          <w:color w:val="000000" w:themeColor="text1"/>
          <w:lang w:val="en-US"/>
        </w:rPr>
        <w:t xml:space="preserve"> with increasing age.</w:t>
      </w:r>
      <w:r w:rsidR="001C2782" w:rsidRPr="00740471">
        <w:rPr>
          <w:rFonts w:ascii="Arial" w:hAnsi="Arial" w:cs="Arial"/>
          <w:bCs/>
          <w:color w:val="000000" w:themeColor="text1"/>
          <w:lang w:val="en-US"/>
        </w:rPr>
        <w:t xml:space="preserve"> </w:t>
      </w:r>
      <w:r w:rsidR="00F408BA" w:rsidRPr="00740471">
        <w:rPr>
          <w:rFonts w:ascii="Arial" w:hAnsi="Arial" w:cs="Arial"/>
          <w:bCs/>
          <w:color w:val="000000" w:themeColor="text1"/>
          <w:lang w:val="en-US"/>
        </w:rPr>
        <w:t>For example, a</w:t>
      </w:r>
      <w:r w:rsidR="008C7458" w:rsidRPr="00740471">
        <w:rPr>
          <w:rFonts w:ascii="Arial" w:hAnsi="Arial" w:cs="Arial"/>
          <w:bCs/>
          <w:color w:val="000000" w:themeColor="text1"/>
          <w:lang w:val="en-US"/>
        </w:rPr>
        <w:t xml:space="preserve">n analysis of data obtained in France (N=150 patients with noncritical COVID-19) revealed that age 40-59 years was </w:t>
      </w:r>
      <w:r w:rsidR="008C7458" w:rsidRPr="00740471">
        <w:rPr>
          <w:rFonts w:ascii="Arial" w:hAnsi="Arial" w:cs="Arial"/>
          <w:bCs/>
          <w:color w:val="000000" w:themeColor="text1"/>
          <w:lang w:val="en-US"/>
        </w:rPr>
        <w:lastRenderedPageBreak/>
        <w:t xml:space="preserve">positively and significantly associated with persistent symptoms 60 days after symptom onset compared with age &lt;30 years </w:t>
      </w:r>
      <w:r w:rsidR="008C7458" w:rsidRPr="00740471">
        <w:rPr>
          <w:rFonts w:ascii="Arial" w:hAnsi="Arial" w:cs="Arial"/>
          <w:bCs/>
          <w:color w:val="000000" w:themeColor="text1"/>
          <w:lang w:val="en-US"/>
        </w:rPr>
        <w:fldChar w:fldCharType="begin"/>
      </w:r>
      <w:r w:rsidR="003B4C80" w:rsidRPr="00740471">
        <w:rPr>
          <w:rFonts w:ascii="Arial" w:hAnsi="Arial" w:cs="Arial"/>
          <w:bCs/>
          <w:color w:val="000000" w:themeColor="text1"/>
          <w:lang w:val="en-US"/>
        </w:rPr>
        <w:instrText xml:space="preserve"> ADDIN ZOTERO_ITEM CSL_CITATION {"citationID":"30GJ2jx1","properties":{"formattedCitation":"[5]","plainCitation":"[5]","noteIndex":0},"citationItems":[{"id":20864,"uris":["http://zotero.org/users/local/hhPVnw6l/items/DB5YSULG"],"itemData":{"id":20864,"type":"article-journal","abstract":"OBJECTIVES: To describe the clinical evolution and predictors of symptom persistence during 2 months' follow-up in adults with noncritical coronavirus disease 2019 (COVID-19).\nMETHODS: We performed descriptive clinical follow-up (day (D) 7, D30 and D60) of 150 patients with noncritical COVID-19 confirmed by real-time reverse transcriptase PCR at Tours University Hospital from 17 March to 3 June 2020, including demographic, clinical and laboratory data collected from the electronic medical records and by phone call. Persisting symptoms were defined by the presence at D30 or D60 of at least one of the following: weight loss ≥5%, severe dyspnoea or asthenia, chest pain, palpitations, anosmia/ageusia, headache, cutaneous signs, arthralgia, myalgia, digestive disorders, fever or sick leave.\nRESULTS: At D30, 68% (103/150) of patients had at least one symptom; and at D60, 66% (86/130) had symptoms, mainly anosmia/ageusia: 59% (89/150) at symptom onset, 28% (40/150) at D30 and 23% (29/130) at D60. Dyspnoea concerned 36.7% (55/150) patients at D30 and 30% (39/130) at D60. Half of the patients (74/150) at D30 and 40% (52/130) at D60 reported asthenia. Persistent symptoms at D60 were significantly associated with age 40 to 60 years old, hospital admission and abnormal auscultation at symptom onset. At D30, severe COVID-19 and/or dyspnoea at symptom onset were additional factors associated with persistent symptoms.\nCONCLUSIONS: Up to 2 months after symptom onset, two thirds of adults with noncritical COVID-19 had complaints, mainly anosmia/ageusia, dyspnoea or asthenia. A prolonged medical follow-up of patients with COVID-19 seems essential, whatever the initial clinical presentation.","container-title":"Clinical Microbiology and Infection: The Official Publication of the European Society of Clinical Microbiology and Infectious Diseases","DOI":"10.1016/j.cmi.2020.09.052","ISSN":"1469-0691","issue":"2","journalAbbreviation":"Clin Microbiol Infect","language":"eng","note":"PMID: 33031948\nPMCID: PMC7534895","page":"258-263","source":"PubMed","title":"Follow-up of adults with noncritical COVID-19 two months after symptom onset","volume":"27","author":[{"family":"Carvalho-Schneider","given":"Claudia"},{"family":"Laurent","given":"Emeline"},{"family":"Lemaignen","given":"Adrien"},{"family":"Beaufils","given":"Emilie"},{"family":"Bourbao-Tournois","given":"Céline"},{"family":"Laribi","given":"Saïd"},{"family":"Flament","given":"Thomas"},{"family":"Ferreira-Maldent","given":"Nicole"},{"family":"Bruyère","given":"Franck"},{"family":"Stefic","given":"Karl"},{"family":"Gaudy-Graffin","given":"Catherine"},{"family":"Grammatico-Guillon","given":"Leslie"},{"family":"Bernard","given":"Louis"}],"issued":{"date-parts":[["2021",2]]}}}],"schema":"https://github.com/citation-style-language/schema/raw/master/csl-citation.json"} </w:instrText>
      </w:r>
      <w:r w:rsidR="008C7458" w:rsidRPr="00740471">
        <w:rPr>
          <w:rFonts w:ascii="Arial" w:hAnsi="Arial" w:cs="Arial"/>
          <w:bCs/>
          <w:color w:val="000000" w:themeColor="text1"/>
          <w:lang w:val="en-US"/>
        </w:rPr>
        <w:fldChar w:fldCharType="separate"/>
      </w:r>
      <w:r w:rsidR="003B4C80" w:rsidRPr="00740471">
        <w:rPr>
          <w:rFonts w:ascii="Arial" w:hAnsi="Arial" w:cs="Arial"/>
          <w:bCs/>
          <w:noProof/>
          <w:color w:val="000000" w:themeColor="text1"/>
          <w:lang w:val="en-US"/>
        </w:rPr>
        <w:t>[5]</w:t>
      </w:r>
      <w:r w:rsidR="008C7458" w:rsidRPr="00740471">
        <w:rPr>
          <w:rFonts w:ascii="Arial" w:hAnsi="Arial" w:cs="Arial"/>
          <w:bCs/>
          <w:color w:val="000000" w:themeColor="text1"/>
          <w:lang w:val="en-US"/>
        </w:rPr>
        <w:fldChar w:fldCharType="end"/>
      </w:r>
      <w:r w:rsidR="008C7458" w:rsidRPr="00740471">
        <w:rPr>
          <w:rFonts w:ascii="Arial" w:hAnsi="Arial" w:cs="Arial"/>
          <w:bCs/>
          <w:color w:val="000000" w:themeColor="text1"/>
          <w:lang w:val="en-US"/>
        </w:rPr>
        <w:t>.</w:t>
      </w:r>
      <w:r w:rsidR="00F408BA" w:rsidRPr="00740471">
        <w:rPr>
          <w:rFonts w:ascii="Arial" w:hAnsi="Arial" w:cs="Arial"/>
          <w:bCs/>
          <w:color w:val="000000" w:themeColor="text1"/>
          <w:lang w:val="en-US"/>
        </w:rPr>
        <w:t xml:space="preserve"> </w:t>
      </w:r>
      <w:r w:rsidR="00FD28DD" w:rsidRPr="00740471">
        <w:rPr>
          <w:rFonts w:ascii="Arial" w:hAnsi="Arial" w:cs="Arial"/>
          <w:bCs/>
          <w:color w:val="000000" w:themeColor="text1"/>
          <w:lang w:val="en-US"/>
        </w:rPr>
        <w:t>Another</w:t>
      </w:r>
      <w:r w:rsidR="009E11E7" w:rsidRPr="00740471">
        <w:rPr>
          <w:rFonts w:ascii="Arial" w:hAnsi="Arial" w:cs="Arial"/>
          <w:bCs/>
          <w:color w:val="000000" w:themeColor="text1"/>
          <w:lang w:val="en-US"/>
        </w:rPr>
        <w:t xml:space="preserve"> </w:t>
      </w:r>
      <w:r w:rsidR="00042240" w:rsidRPr="00740471">
        <w:rPr>
          <w:rFonts w:ascii="Arial" w:hAnsi="Arial" w:cs="Arial"/>
          <w:bCs/>
          <w:color w:val="000000" w:themeColor="text1"/>
          <w:lang w:val="en-US"/>
        </w:rPr>
        <w:t xml:space="preserve">Egyptian </w:t>
      </w:r>
      <w:r w:rsidR="009E11E7" w:rsidRPr="00740471">
        <w:rPr>
          <w:rFonts w:ascii="Arial" w:hAnsi="Arial" w:cs="Arial"/>
          <w:bCs/>
          <w:color w:val="000000" w:themeColor="text1"/>
          <w:lang w:val="en-US"/>
        </w:rPr>
        <w:t>study</w:t>
      </w:r>
      <w:r w:rsidR="00FD28DD" w:rsidRPr="00740471">
        <w:rPr>
          <w:rFonts w:ascii="Arial" w:hAnsi="Arial" w:cs="Arial"/>
          <w:bCs/>
          <w:color w:val="000000" w:themeColor="text1"/>
          <w:lang w:val="en-US"/>
        </w:rPr>
        <w:t xml:space="preserve"> of</w:t>
      </w:r>
      <w:r w:rsidR="006C654A" w:rsidRPr="00740471">
        <w:rPr>
          <w:rFonts w:ascii="Arial" w:hAnsi="Arial" w:cs="Arial"/>
          <w:bCs/>
          <w:color w:val="000000" w:themeColor="text1"/>
          <w:lang w:val="en-US"/>
        </w:rPr>
        <w:t xml:space="preserve"> 172 </w:t>
      </w:r>
      <w:r w:rsidR="002C0237" w:rsidRPr="00740471">
        <w:rPr>
          <w:rFonts w:ascii="Arial" w:hAnsi="Arial" w:cs="Arial"/>
          <w:bCs/>
          <w:color w:val="000000" w:themeColor="text1"/>
          <w:lang w:val="en-US"/>
        </w:rPr>
        <w:t xml:space="preserve">participants </w:t>
      </w:r>
      <w:r w:rsidR="00DF42A9" w:rsidRPr="00740471">
        <w:rPr>
          <w:rFonts w:ascii="Arial" w:hAnsi="Arial" w:cs="Arial"/>
          <w:bCs/>
          <w:color w:val="000000" w:themeColor="text1"/>
          <w:lang w:val="en-US"/>
        </w:rPr>
        <w:t xml:space="preserve">with COVID-19 </w:t>
      </w:r>
      <w:r w:rsidR="00042240" w:rsidRPr="00740471">
        <w:rPr>
          <w:rFonts w:ascii="Arial" w:hAnsi="Arial" w:cs="Arial"/>
          <w:bCs/>
          <w:color w:val="000000" w:themeColor="text1"/>
          <w:lang w:val="en-US"/>
        </w:rPr>
        <w:t xml:space="preserve">predominantly treated at home </w:t>
      </w:r>
      <w:r w:rsidR="007A25DB" w:rsidRPr="00740471">
        <w:rPr>
          <w:rFonts w:ascii="Arial" w:hAnsi="Arial" w:cs="Arial"/>
          <w:bCs/>
          <w:color w:val="000000" w:themeColor="text1"/>
          <w:lang w:val="en-US"/>
        </w:rPr>
        <w:t xml:space="preserve">showed that </w:t>
      </w:r>
      <w:r w:rsidR="0031581A" w:rsidRPr="00740471">
        <w:rPr>
          <w:rFonts w:ascii="Arial" w:hAnsi="Arial" w:cs="Arial"/>
          <w:bCs/>
          <w:color w:val="000000" w:themeColor="text1"/>
          <w:lang w:val="en-US"/>
        </w:rPr>
        <w:t xml:space="preserve">age was a risk factor </w:t>
      </w:r>
      <w:r w:rsidR="008164D1" w:rsidRPr="00740471">
        <w:rPr>
          <w:rFonts w:ascii="Arial" w:hAnsi="Arial" w:cs="Arial"/>
          <w:bCs/>
          <w:color w:val="000000" w:themeColor="text1"/>
          <w:lang w:val="en-US"/>
        </w:rPr>
        <w:t>for persistent symptoms after recovery</w:t>
      </w:r>
      <w:r w:rsidR="001F5074" w:rsidRPr="00740471">
        <w:rPr>
          <w:rFonts w:ascii="Arial" w:hAnsi="Arial" w:cs="Arial"/>
          <w:bCs/>
          <w:color w:val="000000" w:themeColor="text1"/>
          <w:lang w:val="en-US"/>
        </w:rPr>
        <w:t xml:space="preserve"> (OR=1.03</w:t>
      </w:r>
      <w:r w:rsidR="00AC4EAC" w:rsidRPr="00740471">
        <w:rPr>
          <w:rFonts w:ascii="Arial" w:hAnsi="Arial" w:cs="Arial"/>
          <w:bCs/>
          <w:color w:val="000000" w:themeColor="text1"/>
          <w:lang w:val="en-US"/>
        </w:rPr>
        <w:t xml:space="preserve"> [95% CI: 1.01-1.05])</w:t>
      </w:r>
      <w:r w:rsidR="00B850C5" w:rsidRPr="00740471">
        <w:rPr>
          <w:rFonts w:ascii="Arial" w:hAnsi="Arial" w:cs="Arial"/>
          <w:bCs/>
          <w:color w:val="000000" w:themeColor="text1"/>
          <w:lang w:val="en-US"/>
        </w:rPr>
        <w:t xml:space="preserve"> </w:t>
      </w:r>
      <w:r w:rsidR="00B850C5" w:rsidRPr="00740471">
        <w:rPr>
          <w:rFonts w:ascii="Arial" w:hAnsi="Arial" w:cs="Arial"/>
          <w:bCs/>
          <w:color w:val="000000" w:themeColor="text1"/>
          <w:lang w:val="en-US"/>
        </w:rPr>
        <w:fldChar w:fldCharType="begin"/>
      </w:r>
      <w:r w:rsidR="008C3FB1" w:rsidRPr="00740471">
        <w:rPr>
          <w:rFonts w:ascii="Arial" w:hAnsi="Arial" w:cs="Arial"/>
          <w:bCs/>
          <w:color w:val="000000" w:themeColor="text1"/>
          <w:lang w:val="en-US"/>
        </w:rPr>
        <w:instrText xml:space="preserve"> ADDIN ZOTERO_ITEM CSL_CITATION {"citationID":"8CKPzHtd","properties":{"formattedCitation":"[23]","plainCitation":"[23]","noteIndex":0},"citationItems":[{"id":23535,"uris":["http://zotero.org/users/local/hhPVnw6l/items/A75LC2R5"],"itemData":{"id":23535,"type":"article-journal","abstract":"With the number of coronavirus disease 2019 (COVID-19) infected patients increasing all over the world, a large number of survivors have reported changes in their quality of life or experienced re-infection. So, we aimed to detect the percentage, type, and risk factors of persistent symptoms after improvement from acute COVID-19 infection and to detect the percentage of COVID-19 re-infection and degree of severity of the second infection. One hundred seventy-two (59 male, 113 female) patients who tested positive for severe acute respiratory syndrome coronavirus 2 (SARS-CoV-2) were followed up via mobile phone every 2 months for 8 to 10 months. After recovery, 105 patients (61%) (30 male, 75 female) reported one or more COVID-19 persistent symptoms. Fatigue, dyspnea, and depression were the most common persistent symptoms representing 37.3%, 22%, 22%, respectively. We found that age was independently related to the persistence of symptoms. During the follow-up, six females (3.5%) had laboratory-confirmed COVID-19 re-infection. Their mean age was 35.7 ± 11 years. The mean interval from the complete recovery of the first infection to the onset of the second one was 53 ± 22.2 days and ranged from 30 to 90 days. The second infection was milder in severity than the first infection in 83.33% of cases. There was a high percentage of patients who complained of persistent symptoms after recovery from COVID-19. Fatigue and headache were the most common persistent symptoms. Age was considered a risk factor for persistent symptoms. Re-infection with SARS-CoV-2 can occur after recovery.","container-title":"Journal of Medical Virology","DOI":"10.1002/jmv.27156","ISSN":"1096-9071","issue":"10","journalAbbreviation":"J Med Virol","language":"eng","note":"PMID: 34171139\nPMCID: PMC8426945","page":"5942-5946","source":"PubMed","title":"Persistence of symptoms after improvement of acute COVID19 infection, a longitudinal study","volume":"93","author":[{"family":"Abdelrahman","given":"Mona Mohammed"},{"family":"Abd-Elrahman","given":"Noha Mohammed"},{"family":"Bakheet","given":"Tasneem Mohammed"}],"issued":{"date-parts":[["2021",10]]}},"locator":"1"}],"schema":"https://github.com/citation-style-language/schema/raw/master/csl-citation.json"} </w:instrText>
      </w:r>
      <w:r w:rsidR="00B850C5" w:rsidRPr="00740471">
        <w:rPr>
          <w:rFonts w:ascii="Arial" w:hAnsi="Arial" w:cs="Arial"/>
          <w:bCs/>
          <w:color w:val="000000" w:themeColor="text1"/>
          <w:lang w:val="en-US"/>
        </w:rPr>
        <w:fldChar w:fldCharType="separate"/>
      </w:r>
      <w:r w:rsidR="008C3FB1" w:rsidRPr="00740471">
        <w:rPr>
          <w:rFonts w:ascii="Arial" w:hAnsi="Arial" w:cs="Arial"/>
          <w:bCs/>
          <w:noProof/>
          <w:color w:val="000000" w:themeColor="text1"/>
          <w:lang w:val="en-US"/>
        </w:rPr>
        <w:t>[23]</w:t>
      </w:r>
      <w:r w:rsidR="00B850C5" w:rsidRPr="00740471">
        <w:rPr>
          <w:rFonts w:ascii="Arial" w:hAnsi="Arial" w:cs="Arial"/>
          <w:bCs/>
          <w:color w:val="000000" w:themeColor="text1"/>
          <w:lang w:val="en-US"/>
        </w:rPr>
        <w:fldChar w:fldCharType="end"/>
      </w:r>
      <w:r w:rsidR="00DF1841" w:rsidRPr="00740471">
        <w:rPr>
          <w:rFonts w:ascii="Arial" w:hAnsi="Arial" w:cs="Arial"/>
          <w:bCs/>
          <w:color w:val="000000" w:themeColor="text1"/>
          <w:lang w:val="en-US"/>
        </w:rPr>
        <w:t>.</w:t>
      </w:r>
      <w:r w:rsidR="001C2782" w:rsidRPr="00740471">
        <w:rPr>
          <w:rFonts w:ascii="Arial" w:hAnsi="Arial" w:cs="Arial"/>
          <w:bCs/>
          <w:color w:val="000000" w:themeColor="text1"/>
          <w:lang w:val="en-US"/>
        </w:rPr>
        <w:t xml:space="preserve"> </w:t>
      </w:r>
      <w:r w:rsidR="002950FD" w:rsidRPr="00740471">
        <w:rPr>
          <w:rFonts w:ascii="Arial" w:hAnsi="Arial" w:cs="Arial"/>
          <w:bCs/>
          <w:color w:val="000000" w:themeColor="text1"/>
          <w:lang w:val="en-US"/>
        </w:rPr>
        <w:t xml:space="preserve">In </w:t>
      </w:r>
      <w:r w:rsidR="009863FE" w:rsidRPr="00740471">
        <w:rPr>
          <w:rFonts w:ascii="Arial" w:hAnsi="Arial" w:cs="Arial"/>
          <w:bCs/>
          <w:color w:val="000000" w:themeColor="text1"/>
          <w:lang w:val="en-US"/>
        </w:rPr>
        <w:t xml:space="preserve">a third cohort, including </w:t>
      </w:r>
      <w:r w:rsidR="0030120D" w:rsidRPr="00740471">
        <w:rPr>
          <w:rFonts w:ascii="Arial" w:hAnsi="Arial" w:cs="Arial"/>
          <w:bCs/>
          <w:color w:val="000000" w:themeColor="text1"/>
          <w:lang w:val="en-US"/>
        </w:rPr>
        <w:t xml:space="preserve">807 </w:t>
      </w:r>
      <w:r w:rsidR="00750068" w:rsidRPr="00740471">
        <w:rPr>
          <w:rFonts w:ascii="Arial" w:hAnsi="Arial" w:cs="Arial"/>
          <w:bCs/>
          <w:color w:val="000000" w:themeColor="text1"/>
          <w:lang w:val="en-US"/>
        </w:rPr>
        <w:t>individuals discharged</w:t>
      </w:r>
      <w:r w:rsidR="002E1DDB" w:rsidRPr="00740471">
        <w:rPr>
          <w:rFonts w:ascii="Arial" w:hAnsi="Arial" w:cs="Arial"/>
          <w:bCs/>
          <w:color w:val="000000" w:themeColor="text1"/>
          <w:lang w:val="en-US"/>
        </w:rPr>
        <w:t xml:space="preserve"> from hospital after admission for COVID-19 </w:t>
      </w:r>
      <w:r w:rsidR="006D7C42" w:rsidRPr="00740471">
        <w:rPr>
          <w:rFonts w:ascii="Arial" w:hAnsi="Arial" w:cs="Arial"/>
          <w:bCs/>
          <w:color w:val="000000" w:themeColor="text1"/>
          <w:lang w:val="en-US"/>
        </w:rPr>
        <w:t xml:space="preserve">in the United Kingdom between </w:t>
      </w:r>
      <w:r w:rsidR="00596EDE" w:rsidRPr="00740471">
        <w:rPr>
          <w:rFonts w:ascii="Arial" w:hAnsi="Arial" w:cs="Arial"/>
          <w:bCs/>
          <w:color w:val="000000" w:themeColor="text1"/>
          <w:lang w:val="en-US"/>
        </w:rPr>
        <w:t>March 2020 and April 2021,</w:t>
      </w:r>
      <w:r w:rsidR="001B54D3" w:rsidRPr="00740471">
        <w:rPr>
          <w:rFonts w:ascii="Arial" w:hAnsi="Arial" w:cs="Arial"/>
          <w:bCs/>
          <w:color w:val="000000" w:themeColor="text1"/>
          <w:lang w:val="en-US"/>
        </w:rPr>
        <w:t xml:space="preserve"> more than 70% </w:t>
      </w:r>
      <w:r w:rsidR="001603FF" w:rsidRPr="00740471">
        <w:rPr>
          <w:rFonts w:ascii="Arial" w:hAnsi="Arial" w:cs="Arial"/>
          <w:bCs/>
          <w:color w:val="000000" w:themeColor="text1"/>
          <w:lang w:val="en-US"/>
        </w:rPr>
        <w:t xml:space="preserve">of the sample had not completely recovered from COVID-19 at 12 months, and </w:t>
      </w:r>
      <w:r w:rsidR="00596EDE" w:rsidRPr="00740471">
        <w:rPr>
          <w:rFonts w:ascii="Arial" w:hAnsi="Arial" w:cs="Arial"/>
          <w:bCs/>
          <w:color w:val="000000" w:themeColor="text1"/>
          <w:lang w:val="en-US"/>
        </w:rPr>
        <w:t xml:space="preserve">there was a U-shaped association </w:t>
      </w:r>
      <w:r w:rsidR="006C1C67" w:rsidRPr="00740471">
        <w:rPr>
          <w:rFonts w:ascii="Arial" w:hAnsi="Arial" w:cs="Arial"/>
          <w:bCs/>
          <w:color w:val="000000" w:themeColor="text1"/>
          <w:lang w:val="en-US"/>
        </w:rPr>
        <w:t xml:space="preserve">between age and </w:t>
      </w:r>
      <w:r w:rsidR="006B6191" w:rsidRPr="00740471">
        <w:rPr>
          <w:rFonts w:ascii="Arial" w:hAnsi="Arial" w:cs="Arial"/>
          <w:bCs/>
          <w:color w:val="000000" w:themeColor="text1"/>
          <w:lang w:val="en-US"/>
        </w:rPr>
        <w:t xml:space="preserve">the </w:t>
      </w:r>
      <w:r w:rsidR="006C1C67" w:rsidRPr="00740471">
        <w:rPr>
          <w:rFonts w:ascii="Arial" w:hAnsi="Arial" w:cs="Arial"/>
          <w:bCs/>
          <w:color w:val="000000" w:themeColor="text1"/>
          <w:lang w:val="en-US"/>
        </w:rPr>
        <w:t xml:space="preserve">persistence </w:t>
      </w:r>
      <w:r w:rsidR="009D132C" w:rsidRPr="00740471">
        <w:rPr>
          <w:rFonts w:ascii="Arial" w:hAnsi="Arial" w:cs="Arial"/>
          <w:bCs/>
          <w:color w:val="000000" w:themeColor="text1"/>
          <w:lang w:val="en-US"/>
        </w:rPr>
        <w:t>of symptoms</w:t>
      </w:r>
      <w:r w:rsidR="00E01FB3" w:rsidRPr="00740471">
        <w:rPr>
          <w:rFonts w:ascii="Arial" w:hAnsi="Arial" w:cs="Arial"/>
          <w:bCs/>
          <w:color w:val="000000" w:themeColor="text1"/>
          <w:lang w:val="en-US"/>
        </w:rPr>
        <w:t>, with people aged &lt;50 and</w:t>
      </w:r>
      <w:r w:rsidR="005358AA" w:rsidRPr="00740471">
        <w:rPr>
          <w:rFonts w:ascii="Arial" w:hAnsi="Arial" w:cs="Arial"/>
          <w:bCs/>
          <w:color w:val="000000" w:themeColor="text1"/>
          <w:lang w:val="en-US"/>
        </w:rPr>
        <w:t xml:space="preserve"> ≥</w:t>
      </w:r>
      <w:r w:rsidR="006352A8" w:rsidRPr="00740471">
        <w:rPr>
          <w:rFonts w:ascii="Arial" w:hAnsi="Arial" w:cs="Arial"/>
          <w:bCs/>
          <w:color w:val="000000" w:themeColor="text1"/>
          <w:lang w:val="en-US"/>
        </w:rPr>
        <w:t>60 years being more likely to report symptoms at 12 months than their counterparts aged</w:t>
      </w:r>
      <w:r w:rsidR="002A3A36" w:rsidRPr="00740471">
        <w:rPr>
          <w:rFonts w:ascii="Arial" w:hAnsi="Arial" w:cs="Arial"/>
          <w:bCs/>
          <w:color w:val="000000" w:themeColor="text1"/>
          <w:lang w:val="en-US"/>
        </w:rPr>
        <w:t xml:space="preserve"> 50-59 years</w:t>
      </w:r>
      <w:r w:rsidR="001927E1" w:rsidRPr="00740471">
        <w:rPr>
          <w:rFonts w:ascii="Arial" w:hAnsi="Arial" w:cs="Arial"/>
          <w:bCs/>
          <w:color w:val="000000" w:themeColor="text1"/>
          <w:lang w:val="en-US"/>
        </w:rPr>
        <w:t xml:space="preserve"> </w:t>
      </w:r>
      <w:r w:rsidR="001927E1" w:rsidRPr="00740471">
        <w:rPr>
          <w:rFonts w:ascii="Arial" w:hAnsi="Arial" w:cs="Arial"/>
          <w:bCs/>
          <w:color w:val="000000" w:themeColor="text1"/>
          <w:lang w:val="en-US"/>
        </w:rPr>
        <w:fldChar w:fldCharType="begin"/>
      </w:r>
      <w:r w:rsidR="001927E1" w:rsidRPr="00740471">
        <w:rPr>
          <w:rFonts w:ascii="Arial" w:hAnsi="Arial" w:cs="Arial"/>
          <w:bCs/>
          <w:color w:val="000000" w:themeColor="text1"/>
          <w:lang w:val="en-US"/>
        </w:rPr>
        <w:instrText xml:space="preserve"> ADDIN ZOTERO_ITEM CSL_CITATION {"citationID":"342KdHEL","properties":{"formattedCitation":"[24]","plainCitation":"[24]","noteIndex":0},"citationItems":[{"id":23646,"uris":["http://zotero.org/users/local/hhPVnw6l/items/UEQJWEJE"],"itemData":{"id":23646,"type":"article-journal","abstract":"BACKGROUND: No effective pharmacological or non-pharmacological interventions exist for patients with long COVID. We aimed to describe recovery 1 year after hospital discharge for COVID-19, identify factors associated with patient-perceived recovery, and identify potential therapeutic targets by describing the underlying inflammatory profiles of the previously described recovery clusters at 5 months after hospital discharge.\nMETHODS: The Post-hospitalisation COVID-19 study (PHOSP-COVID) is a prospective, longitudinal cohort study recruiting adults (aged ≥18 years) discharged from hospital with COVID-19 across the UK. Recovery was assessed using patient-reported outcome measures, physical performance, and organ function at 5 months and 1 year after hospital discharge, and stratified by both patient-perceived recovery and recovery cluster. Hierarchical logistic regression modelling was performed for patient-perceived recovery at 1 year. Cluster analysis was done using the clustering large applications k-medoids approach using clinical outcomes at 5 months. Inflammatory protein profiling was analysed from plasma at the 5-month visit. This study is registered on the ISRCTN Registry, ISRCTN10980107, and recruitment is ongoing.\nFINDINGS: 2320 participants discharged from hospital between March 7, 2020, and April 18, 2021, were assessed at 5 months after discharge and 807 (32·7%) participants completed both the 5-month and 1-year visits. 279 (35·6%) of these 807 patients were women and 505 (64·4%) were men, with a mean age of 58·7 (SD 12·5) years, and 224 (27·8%) had received invasive mechanical ventilation (WHO class 7-9). The proportion of patients reporting full recovery was unchanged between 5 months (501 [25·5%] of 1965) and 1 year (232 [28·9%] of 804). Factors associated with being less likely to report full recovery at 1 year were female sex (odds ratio 0·68 [95% CI 0·46-0·99]), obesity (0·50 [0·34-0·74]) and invasive mechanical ventilation (0·42 [0·23-0·76]). Cluster analysis (n=1636) corroborated the previously reported four clusters: very severe, severe, moderate with cognitive impairment, and mild, relating to the severity of physical health, mental health, and cognitive impairment at 5 months. We found increased inflammatory mediators of tissue damage and repair in both the very severe and the moderate with cognitive impairment clusters compared with the mild cluster, including IL-6 concentration, which was increased in both comparisons (n=626 participants). We found a substantial deficit in median EQ-5D-5L utility index from before COVID-19 (retrospective assessment; 0·88 [IQR 0·74-1·00]), at 5 months (0·74 [0·64-0·88]) to 1 year (0·75 [0·62-0·88]), with minimal improvements across all outcome measures at 1 year after discharge in the whole cohort and within each of the four clusters.\nINTERPRETATION: The sequelae of a hospital admission with COVID-19 were substantial 1 year after discharge across a range of health domains, with the minority in our cohort feeling fully recovered. Patient-perceived health-related quality of life was reduced at 1 year compared with before hospital admission. Systematic inflammation and obesity are potential treatable traits that warrant further investigation in clinical trials.\nFUNDING: UK Research and Innovation and National Institute for Health Research.","container-title":"The Lancet. Respiratory Medicine","DOI":"10.1016/S2213-2600(22)00127-8","ISSN":"2213-2619","journalAbbreviation":"Lancet Respir Med","language":"eng","note":"PMID: 35472304\nPMCID: PMC9034855","page":"S2213-2600(22)00127-8","source":"PubMed","title":"Clinical characteristics with inflammation profiling of long COVID and association with 1-year recovery following hospitalisation in the UK: a prospective observational study","title-short":"Clinical characteristics with inflammation profiling of long COVID and association with 1-year recovery following hospitalisation in the UK","author":[{"literal":"PHOSP-COVID Collaborative Group"}],"issued":{"date-parts":[["2022",4,22]]}}}],"schema":"https://github.com/citation-style-language/schema/raw/master/csl-citation.json"} </w:instrText>
      </w:r>
      <w:r w:rsidR="001927E1" w:rsidRPr="00740471">
        <w:rPr>
          <w:rFonts w:ascii="Arial" w:hAnsi="Arial" w:cs="Arial"/>
          <w:bCs/>
          <w:color w:val="000000" w:themeColor="text1"/>
          <w:lang w:val="en-US"/>
        </w:rPr>
        <w:fldChar w:fldCharType="separate"/>
      </w:r>
      <w:r w:rsidR="001927E1" w:rsidRPr="00740471">
        <w:rPr>
          <w:rFonts w:ascii="Arial" w:hAnsi="Arial" w:cs="Arial"/>
          <w:bCs/>
          <w:noProof/>
          <w:color w:val="000000" w:themeColor="text1"/>
          <w:lang w:val="en-US"/>
        </w:rPr>
        <w:t>[24]</w:t>
      </w:r>
      <w:r w:rsidR="001927E1" w:rsidRPr="00740471">
        <w:rPr>
          <w:rFonts w:ascii="Arial" w:hAnsi="Arial" w:cs="Arial"/>
          <w:bCs/>
          <w:color w:val="000000" w:themeColor="text1"/>
          <w:lang w:val="en-US"/>
        </w:rPr>
        <w:fldChar w:fldCharType="end"/>
      </w:r>
      <w:r w:rsidR="006B6191" w:rsidRPr="00740471">
        <w:rPr>
          <w:rFonts w:ascii="Arial" w:hAnsi="Arial" w:cs="Arial"/>
          <w:bCs/>
          <w:color w:val="000000" w:themeColor="text1"/>
          <w:lang w:val="en-US"/>
        </w:rPr>
        <w:t xml:space="preserve">. </w:t>
      </w:r>
      <w:r w:rsidR="005D5F77" w:rsidRPr="00740471">
        <w:rPr>
          <w:rFonts w:ascii="Arial" w:hAnsi="Arial" w:cs="Arial"/>
          <w:bCs/>
          <w:color w:val="000000" w:themeColor="text1"/>
          <w:lang w:val="en-US"/>
        </w:rPr>
        <w:t xml:space="preserve">Severe COVID-19 is more frequent </w:t>
      </w:r>
      <w:r w:rsidR="003D2E61" w:rsidRPr="00740471">
        <w:rPr>
          <w:rFonts w:ascii="Arial" w:hAnsi="Arial" w:cs="Arial"/>
          <w:bCs/>
          <w:color w:val="000000" w:themeColor="text1"/>
          <w:lang w:val="en-US"/>
        </w:rPr>
        <w:t>in older than in younger adults</w:t>
      </w:r>
      <w:r w:rsidR="00367073" w:rsidRPr="00740471">
        <w:rPr>
          <w:rFonts w:ascii="Arial" w:hAnsi="Arial" w:cs="Arial"/>
          <w:bCs/>
          <w:color w:val="000000" w:themeColor="text1"/>
          <w:lang w:val="en-US"/>
        </w:rPr>
        <w:t xml:space="preserve"> </w:t>
      </w:r>
      <w:r w:rsidR="00367073" w:rsidRPr="00740471">
        <w:rPr>
          <w:rFonts w:ascii="Arial" w:hAnsi="Arial" w:cs="Arial"/>
          <w:bCs/>
          <w:color w:val="000000" w:themeColor="text1"/>
          <w:lang w:val="en-US"/>
        </w:rPr>
        <w:fldChar w:fldCharType="begin"/>
      </w:r>
      <w:r w:rsidR="001927E1" w:rsidRPr="00740471">
        <w:rPr>
          <w:rFonts w:ascii="Arial" w:hAnsi="Arial" w:cs="Arial"/>
          <w:bCs/>
          <w:color w:val="000000" w:themeColor="text1"/>
          <w:lang w:val="en-US"/>
        </w:rPr>
        <w:instrText xml:space="preserve"> ADDIN ZOTERO_ITEM CSL_CITATION {"citationID":"vPqNRoAv","properties":{"formattedCitation":"[25]","plainCitation":"[25]","noteIndex":0},"citationItems":[{"id":23538,"uris":["http://zotero.org/users/local/hhPVnw6l/items/4MN6WABS"],"itemData":{"id":23538,"type":"article-journal","abstract":"INTRODUCTION: Increased age has been reported to be a factor for COVID-19 severe outcomes. However, many studies do not consider the age dependency of comorbidities, which influence the course of disease. Protection strategies often target individuals after a certain age, which may not necessarily be evidence based. The aim of this review was to quantify the isolated effect of age on hospitalisation, admission to intensive care unit (ICU), mechanical ventilation and death.\nMETHODS: This review was based on an umbrella review, in which Pubmed, Embase and preprint databases were searched on 10 December 2020, for relevant reviews on COVID-19 disease severity. Two independent reviewers evaluated the primary studies using predefined inclusion and exclusion criteria. The results were extracted, and each study was assessed for risk of bias. The isolated effect of age was estimated by meta-analysis, and the quality of evidence was assessed using Grades of Recommendations, Assessment, Development, and Evaluation framework.\nRESULTS: Seventy studies met our inclusion criteria (case mortality: n=14, in-hospital mortality: n=44, hospitalisation: n=16, admission to ICU: n=12, mechanical ventilation: n=7). The risk of in-hospital and case mortality increased per age year by 5.7% and 7.4%, respectively (effect size (ES) in-hospital mortality=1.057, 95% CI 1.038 to 1.054; ES case mortality=1.074, 95% CI 1.061 to 1.087), while the risk of hospitalisation increased by 3.4% per age year (ES=1.034, 95% CI 1.021 to 1.048). No increased risk was observed for ICU admission and intubation by age year. There was no evidence of a specific age threshold at which the risk accelerates considerably. The confidence of evidence was high for mortality and hospitalisation.\nCONCLUSIONS: Our results show a best-possible quantification of the increase in COVID-19 disease severity due to age. Rather than implementing age thresholds, prevention programmes should consider the continuous increase in risk. There is a need for continuous, high-quality research and 'living' reviews to evaluate the evidence throughout the pandemic, as results may change due to varying circumstances.","container-title":"BMJ global health","DOI":"10.1136/bmjgh-2021-006434","ISSN":"2059-7908","issue":"12","journalAbbreviation":"BMJ Glob Health","language":"eng","note":"PMID: 34916273\nPMCID: PMC8678541","page":"e006434","source":"PubMed","title":"The isolated effect of age on the risk of COVID-19 severe outcomes: a systematic review with meta-analysis","title-short":"The isolated effect of age on the risk of COVID-19 severe outcomes","volume":"6","author":[{"family":"Romero Starke","given":"Karla"},{"family":"Reissig","given":"David"},{"family":"Petereit-Haack","given":"Gabriela"},{"family":"Schmauder","given":"Stefanie"},{"family":"Nienhaus","given":"Albert"},{"family":"Seidler","given":"Andreas"}],"issued":{"date-parts":[["2021",12]]}}}],"schema":"https://github.com/citation-style-language/schema/raw/master/csl-citation.json"} </w:instrText>
      </w:r>
      <w:r w:rsidR="00367073" w:rsidRPr="00740471">
        <w:rPr>
          <w:rFonts w:ascii="Arial" w:hAnsi="Arial" w:cs="Arial"/>
          <w:bCs/>
          <w:color w:val="000000" w:themeColor="text1"/>
          <w:lang w:val="en-US"/>
        </w:rPr>
        <w:fldChar w:fldCharType="separate"/>
      </w:r>
      <w:r w:rsidR="001927E1" w:rsidRPr="00740471">
        <w:rPr>
          <w:rFonts w:ascii="Arial" w:hAnsi="Arial" w:cs="Arial"/>
          <w:bCs/>
          <w:noProof/>
          <w:color w:val="000000" w:themeColor="text1"/>
          <w:lang w:val="en-US"/>
        </w:rPr>
        <w:t>[25]</w:t>
      </w:r>
      <w:r w:rsidR="00367073" w:rsidRPr="00740471">
        <w:rPr>
          <w:rFonts w:ascii="Arial" w:hAnsi="Arial" w:cs="Arial"/>
          <w:bCs/>
          <w:color w:val="000000" w:themeColor="text1"/>
          <w:lang w:val="en-US"/>
        </w:rPr>
        <w:fldChar w:fldCharType="end"/>
      </w:r>
      <w:r w:rsidR="003D2E61" w:rsidRPr="00740471">
        <w:rPr>
          <w:rFonts w:ascii="Arial" w:hAnsi="Arial" w:cs="Arial"/>
          <w:bCs/>
          <w:color w:val="000000" w:themeColor="text1"/>
          <w:lang w:val="en-US"/>
        </w:rPr>
        <w:t xml:space="preserve">, and this could explain why old age favors the </w:t>
      </w:r>
      <w:r w:rsidR="006854F0" w:rsidRPr="00740471">
        <w:rPr>
          <w:rFonts w:ascii="Arial" w:hAnsi="Arial" w:cs="Arial"/>
          <w:bCs/>
          <w:color w:val="000000" w:themeColor="text1"/>
          <w:lang w:val="en-US"/>
        </w:rPr>
        <w:t>persistence of symptoms.</w:t>
      </w:r>
      <w:r w:rsidR="00B30B1B" w:rsidRPr="00740471">
        <w:rPr>
          <w:rFonts w:ascii="Arial" w:hAnsi="Arial" w:cs="Arial"/>
          <w:bCs/>
          <w:color w:val="000000" w:themeColor="text1"/>
          <w:lang w:val="en-US"/>
        </w:rPr>
        <w:t xml:space="preserve"> Moreover, </w:t>
      </w:r>
      <w:r w:rsidR="001807FD" w:rsidRPr="00740471">
        <w:rPr>
          <w:rFonts w:ascii="Arial" w:hAnsi="Arial" w:cs="Arial"/>
          <w:bCs/>
          <w:color w:val="000000" w:themeColor="text1"/>
          <w:lang w:val="en-US"/>
        </w:rPr>
        <w:t xml:space="preserve">the duration of the </w:t>
      </w:r>
      <w:r w:rsidR="00863C43" w:rsidRPr="00740471">
        <w:rPr>
          <w:rFonts w:ascii="Arial" w:hAnsi="Arial" w:cs="Arial"/>
          <w:bCs/>
          <w:color w:val="000000" w:themeColor="text1"/>
          <w:lang w:val="en-US"/>
        </w:rPr>
        <w:t xml:space="preserve">clearance of </w:t>
      </w:r>
      <w:r w:rsidR="00FD42FF" w:rsidRPr="00740471">
        <w:rPr>
          <w:rFonts w:ascii="Arial" w:hAnsi="Arial" w:cs="Arial"/>
          <w:bCs/>
          <w:color w:val="000000" w:themeColor="text1"/>
          <w:lang w:val="en-US"/>
        </w:rPr>
        <w:t>SARS-CoV-2</w:t>
      </w:r>
      <w:r w:rsidR="00B30B1B" w:rsidRPr="00740471">
        <w:rPr>
          <w:rFonts w:ascii="Arial" w:hAnsi="Arial" w:cs="Arial"/>
          <w:bCs/>
          <w:color w:val="000000" w:themeColor="text1"/>
          <w:lang w:val="en-US"/>
        </w:rPr>
        <w:t xml:space="preserve"> </w:t>
      </w:r>
      <w:r w:rsidR="001807FD" w:rsidRPr="00740471">
        <w:rPr>
          <w:rFonts w:ascii="Arial" w:hAnsi="Arial" w:cs="Arial"/>
          <w:bCs/>
          <w:color w:val="000000" w:themeColor="text1"/>
          <w:lang w:val="en-US"/>
        </w:rPr>
        <w:t>increases with age</w:t>
      </w:r>
      <w:r w:rsidR="008A6037" w:rsidRPr="00740471">
        <w:rPr>
          <w:rFonts w:ascii="Arial" w:hAnsi="Arial" w:cs="Arial"/>
          <w:bCs/>
          <w:color w:val="000000" w:themeColor="text1"/>
          <w:lang w:val="en-US"/>
        </w:rPr>
        <w:t xml:space="preserve"> </w:t>
      </w:r>
      <w:r w:rsidR="008A6037" w:rsidRPr="00740471">
        <w:rPr>
          <w:rFonts w:ascii="Arial" w:hAnsi="Arial" w:cs="Arial"/>
          <w:bCs/>
          <w:color w:val="000000" w:themeColor="text1"/>
          <w:lang w:val="en-US"/>
        </w:rPr>
        <w:fldChar w:fldCharType="begin"/>
      </w:r>
      <w:r w:rsidR="001927E1" w:rsidRPr="00740471">
        <w:rPr>
          <w:rFonts w:ascii="Arial" w:hAnsi="Arial" w:cs="Arial"/>
          <w:bCs/>
          <w:color w:val="000000" w:themeColor="text1"/>
          <w:lang w:val="en-US"/>
        </w:rPr>
        <w:instrText xml:space="preserve"> ADDIN ZOTERO_ITEM CSL_CITATION {"citationID":"A9VlBUg3","properties":{"formattedCitation":"[26,27]","plainCitation":"[26,27]","noteIndex":0},"citationItems":[{"id":23544,"uris":["http://zotero.org/users/local/hhPVnw6l/items/RQBGURPC"],"itemData":{"id":23544,"type":"article-journal","abstract":"INTRODUCTION: Knowledge is limited on the virologic course of severe acute respiratory syndrome coronavirus-2 (SARS-CoV-2) infection, particularly the time taken for viral clearance and the optimal time to discontinue isolation. This study aims to identify the clinical and demographic factors influencing the time taken for viral clearance in patients with COVID-19 to determine the optimal isolation period.\nMETHODS: This two-center retrospective observational cohort study was conducted between March 1 and June 31, 2020. Patients with COVID-19, which was confirmed by real-time reverse transcription polymerase chain reaction, were included. Data were extracted from medical records. The positive duration, which was defined as the period from the day of symptom onset to the negative conversion day, was assessed using a generalized linear model.\nRESULTS: We included 63 patients. The mean positive duration was 20 days. The positive duration was significantly shorter for patients younger than 30 years of age and those between 30 and 60 years of age than for patients older than 60 years of age. We observed a more scattered distribution of the positive duration in older patients than in younger patients.\nCONCLUSIONS: Younger patients who recovered from COVID-19 took less time to clear SARS-CoV-2 than older patients; thus, a classification of the isolation periods based on age could be considered. A uniform viral clearance period for older patients may be difficult to determine because of biases such as underlying medical conditions. Further surveillance measures are recommended to determine the viral clearance time and the optimal isolation period.","container-title":"Journal of Infection and Chemotherapy: Official Journal of the Japan Society of Chemotherapy","DOI":"10.1016/j.jiac.2021.02.015","ISSN":"1437-7780","issue":"6","journalAbbreviation":"J Infect Chemother","language":"eng","note":"PMID: 33642249\nPMCID: PMC7891070","page":"864-868","source":"PubMed","title":"Factors associated with viral clearance periods from patients with COVID-19: A retrospective observational cohort study","title-short":"Factors associated with viral clearance periods from patients with COVID-19","volume":"27","author":[{"family":"Hirai","given":"Nobuyasu"},{"family":"Nishioka","given":"Yuichi"},{"family":"Sekine","given":"Takahiro"},{"family":"Nishihara","given":"Yuji"},{"family":"Okuda","given":"Nao"},{"family":"Nishimura","given":"Tomoko"},{"family":"Fujikura","given":"Hiroyuki"},{"family":"Imakita","given":"Natsuko"},{"family":"Fukumori","given":"Tatsuya"},{"family":"Ogawa","given":"Taku"},{"family":"Hishiya","given":"Naokuni"},{"family":"Suzuki","given":"Yuki"},{"family":"Nakano","given":"Ryuichi"},{"family":"Yano","given":"Hisakazu"},{"family":"Sato","given":"Masatoshi"},{"family":"Maeda","given":"Koichi"},{"family":"Imamura","given":"Tomoaki"},{"family":"Kasahara","given":"Kei"}],"issued":{"date-parts":[["2021",6]]}}},{"id":23541,"uris":["http://zotero.org/users/local/hhPVnw6l/items/8KLVWE6S"],"itemData":{"id":23541,"type":"article-journal","abstract":"INTRODUCTION: The detection of severe acute respiratory syndrome coronavirus 2 (SARS-CoV-2) RNA by quantitative real-time reverse transcription polymerase chain reaction (qRT-PCR) is the standard method for the diagnosis of coronavirus disease 2019 (COVID-19). This PCR test can be positive even in patients who have recovered from the disease, and the duration for achieving viral clearance has not been clarified yet.\nMETHODS: This study was conducted between April 3, 2020, and June 17, 2020, at the Toyama University Hospital and the Toyama Rehabilitation Home. We collected the data of patients with COVID-19, analyzing the duration until twice-consecutive negative qRT-PCR test.\nRESULTS: A total of 42 patients were enrolled. The median duration of the twice-consecutive negative qRT-PCR test was 29.0 d (interquartile range: 25.75-35.25). The longest duration of viral shedding was 73 d. The duration of viral clearance was significantly longer in the older (&gt;65 years) group than in the younger group (34.5 d vs. 25.0 d, P &lt; 0.0001).\nCONCLUSION: This study demonstrated that viral clearance tends to be sustained in the older adults.","container-title":"Journal of Infection and Chemotherapy: Official Journal of the Japan Society of Chemotherapy","DOI":"10.1016/j.jiac.2021.03.007","ISSN":"1437-7780","issue":"7","journalAbbreviation":"J Infect Chemother","language":"eng","note":"PMID: 33781692\nPMCID: PMC7951882","page":"1119-1121","source":"PubMed","title":"Prolonged viral clearance of severe acute respiratory syndrome coronavirus 2 in the older aged population","volume":"27","author":[{"family":"Ueno","given":"Akitoshi"},{"family":"Kawasuji","given":"Hitoshi"},{"family":"Miyajima","given":"Yuki"},{"family":"Fukui","given":"Yasutaka"},{"family":"Sakamaki","given":"Ippei"},{"family":"Saito","given":"Mayuko"},{"family":"Yamashiro","given":"Seiji"},{"family":"Morinaga","given":"Yoshitomo"},{"family":"Oishi","given":"Kazunori"},{"family":"Yamamoto","given":"Yoshihiro"}],"issued":{"date-parts":[["2021",7]]}}}],"schema":"https://github.com/citation-style-language/schema/raw/master/csl-citation.json"} </w:instrText>
      </w:r>
      <w:r w:rsidR="008A6037" w:rsidRPr="00740471">
        <w:rPr>
          <w:rFonts w:ascii="Arial" w:hAnsi="Arial" w:cs="Arial"/>
          <w:bCs/>
          <w:color w:val="000000" w:themeColor="text1"/>
          <w:lang w:val="en-US"/>
        </w:rPr>
        <w:fldChar w:fldCharType="separate"/>
      </w:r>
      <w:r w:rsidR="001927E1" w:rsidRPr="00740471">
        <w:rPr>
          <w:rFonts w:ascii="Arial" w:hAnsi="Arial" w:cs="Arial"/>
          <w:bCs/>
          <w:noProof/>
          <w:color w:val="000000" w:themeColor="text1"/>
          <w:lang w:val="en-US"/>
        </w:rPr>
        <w:t>[26,27]</w:t>
      </w:r>
      <w:r w:rsidR="008A6037" w:rsidRPr="00740471">
        <w:rPr>
          <w:rFonts w:ascii="Arial" w:hAnsi="Arial" w:cs="Arial"/>
          <w:bCs/>
          <w:color w:val="000000" w:themeColor="text1"/>
          <w:lang w:val="en-US"/>
        </w:rPr>
        <w:fldChar w:fldCharType="end"/>
      </w:r>
      <w:r w:rsidR="006E21D3" w:rsidRPr="00740471">
        <w:rPr>
          <w:rFonts w:ascii="Arial" w:hAnsi="Arial" w:cs="Arial"/>
          <w:bCs/>
          <w:color w:val="000000" w:themeColor="text1"/>
          <w:lang w:val="en-US"/>
        </w:rPr>
        <w:t>, and the prolonged presence of the virus may be</w:t>
      </w:r>
      <w:r w:rsidR="001363BD" w:rsidRPr="00740471">
        <w:rPr>
          <w:rFonts w:ascii="Arial" w:hAnsi="Arial" w:cs="Arial"/>
          <w:bCs/>
          <w:color w:val="000000" w:themeColor="text1"/>
          <w:lang w:val="en-US"/>
        </w:rPr>
        <w:t>, at least partially,</w:t>
      </w:r>
      <w:r w:rsidR="006E21D3" w:rsidRPr="00740471">
        <w:rPr>
          <w:rFonts w:ascii="Arial" w:hAnsi="Arial" w:cs="Arial"/>
          <w:bCs/>
          <w:color w:val="000000" w:themeColor="text1"/>
          <w:lang w:val="en-US"/>
        </w:rPr>
        <w:t xml:space="preserve"> involved </w:t>
      </w:r>
      <w:r w:rsidR="001363BD" w:rsidRPr="00740471">
        <w:rPr>
          <w:rFonts w:ascii="Arial" w:hAnsi="Arial" w:cs="Arial"/>
          <w:bCs/>
          <w:color w:val="000000" w:themeColor="text1"/>
          <w:lang w:val="en-US"/>
        </w:rPr>
        <w:t>in post-COVID-19 condition.</w:t>
      </w:r>
      <w:r w:rsidR="00E95D47" w:rsidRPr="00740471">
        <w:rPr>
          <w:rFonts w:ascii="Arial" w:hAnsi="Arial" w:cs="Arial"/>
          <w:bCs/>
          <w:color w:val="000000" w:themeColor="text1"/>
          <w:lang w:val="en-US"/>
        </w:rPr>
        <w:t xml:space="preserve"> </w:t>
      </w:r>
      <w:r w:rsidR="00944810" w:rsidRPr="00740471">
        <w:rPr>
          <w:rFonts w:ascii="Arial" w:hAnsi="Arial" w:cs="Arial"/>
          <w:bCs/>
          <w:color w:val="000000" w:themeColor="text1"/>
          <w:lang w:val="en-US"/>
        </w:rPr>
        <w:t>The present study also found that women were more likely to be affected by post-COVID-19 condition than their male counterparts.</w:t>
      </w:r>
      <w:r w:rsidR="001546D9" w:rsidRPr="00740471">
        <w:rPr>
          <w:rFonts w:ascii="Arial" w:hAnsi="Arial" w:cs="Arial"/>
          <w:bCs/>
          <w:color w:val="000000" w:themeColor="text1"/>
          <w:lang w:val="en-US"/>
        </w:rPr>
        <w:t xml:space="preserve"> </w:t>
      </w:r>
      <w:r w:rsidR="00A160D2" w:rsidRPr="00740471">
        <w:rPr>
          <w:rFonts w:ascii="Arial" w:hAnsi="Arial" w:cs="Arial"/>
          <w:bCs/>
          <w:color w:val="000000" w:themeColor="text1"/>
          <w:lang w:val="en-US"/>
        </w:rPr>
        <w:t>Although severe COVID-19 is less frequent in women than in men</w:t>
      </w:r>
      <w:r w:rsidR="00DD4F0E" w:rsidRPr="00740471">
        <w:rPr>
          <w:rFonts w:ascii="Arial" w:hAnsi="Arial" w:cs="Arial"/>
          <w:bCs/>
          <w:color w:val="000000" w:themeColor="text1"/>
          <w:lang w:val="en-US"/>
        </w:rPr>
        <w:t xml:space="preserve"> </w:t>
      </w:r>
      <w:r w:rsidR="00DD4F0E" w:rsidRPr="00740471">
        <w:rPr>
          <w:rFonts w:ascii="Arial" w:hAnsi="Arial" w:cs="Arial"/>
          <w:bCs/>
          <w:color w:val="000000" w:themeColor="text1"/>
          <w:lang w:val="en-US"/>
        </w:rPr>
        <w:fldChar w:fldCharType="begin"/>
      </w:r>
      <w:r w:rsidR="001927E1" w:rsidRPr="00740471">
        <w:rPr>
          <w:rFonts w:ascii="Arial" w:hAnsi="Arial" w:cs="Arial"/>
          <w:bCs/>
          <w:color w:val="000000" w:themeColor="text1"/>
          <w:lang w:val="en-US"/>
        </w:rPr>
        <w:instrText xml:space="preserve"> ADDIN ZOTERO_ITEM CSL_CITATION {"citationID":"VSSSWZUh","properties":{"formattedCitation":"[28]","plainCitation":"[28]","noteIndex":0},"citationItems":[{"id":23547,"uris":["http://zotero.org/users/local/hhPVnw6l/items/QEA4DSS3"],"itemData":{"id":23547,"type":"article-journal","abstract":"Coronavirus disease 2019 (COVID-19) has shown high infection and mortality rates all over the world, and despite the global efforts, there is so far no specific therapy available for COVID-19. Interestingly, while the severity and mortality of COVID-19 are higher in males than in females, the underlying molecular mechanisms are unclear. In this review, we explore sex-related differences that may be contributing factors to the observed male-biased mortality from COVID-19. Males are considered the weaker sex in aspects related to endurance and infection control. Studies show that viral RNA clearance is delayed in males with COVID-19. A recent study has indicated that the testis can harbor coronavirus, and consequently, males show delayed viral clearance. However, the role of testis involvement in COVID-19 severity and mortality needs further research. Males and females show a distinct difference in immune system responses with females eliciting stronger immune responses to pathogens. This difference in immune system responses may be a major contributing factor to viral load, disease severity, and mortality. In addition, differences in sex hormone milieus could also be a determinant of viral infections as estrogen has immunoenhancing effects while testosterone has immunosuppressive effects. The sex-specific severity of COVID-19 infections indicates that further research on understanding the sex differences is needed. Inclusion of both males and females in basic research and clinical trials is required to provide critical information on sex-related differences that may help to better understand disease outcome and therapy.","container-title":"Biology of Sex Differences","DOI":"10.1186/s13293-020-00330-7","ISSN":"2042-6410","issue":"1","journalAbbreviation":"Biol Sex Differ","language":"eng","note":"PMID: 32948238\nPMCID: PMC7498997","page":"53","source":"PubMed","title":"Sex differences in severity and mortality from COVID-19: are males more vulnerable?","title-short":"Sex differences in severity and mortality from COVID-19","volume":"11","author":[{"family":"Pradhan","given":"Ajay"},{"family":"Olsson","given":"Per-Erik"}],"issued":{"date-parts":[["2020",9,18]]}}}],"schema":"https://github.com/citation-style-language/schema/raw/master/csl-citation.json"} </w:instrText>
      </w:r>
      <w:r w:rsidR="00DD4F0E" w:rsidRPr="00740471">
        <w:rPr>
          <w:rFonts w:ascii="Arial" w:hAnsi="Arial" w:cs="Arial"/>
          <w:bCs/>
          <w:color w:val="000000" w:themeColor="text1"/>
          <w:lang w:val="en-US"/>
        </w:rPr>
        <w:fldChar w:fldCharType="separate"/>
      </w:r>
      <w:r w:rsidR="001927E1" w:rsidRPr="00740471">
        <w:rPr>
          <w:rFonts w:ascii="Arial" w:hAnsi="Arial" w:cs="Arial"/>
          <w:bCs/>
          <w:noProof/>
          <w:color w:val="000000" w:themeColor="text1"/>
          <w:lang w:val="en-US"/>
        </w:rPr>
        <w:t>[28]</w:t>
      </w:r>
      <w:r w:rsidR="00DD4F0E" w:rsidRPr="00740471">
        <w:rPr>
          <w:rFonts w:ascii="Arial" w:hAnsi="Arial" w:cs="Arial"/>
          <w:bCs/>
          <w:color w:val="000000" w:themeColor="text1"/>
          <w:lang w:val="en-US"/>
        </w:rPr>
        <w:fldChar w:fldCharType="end"/>
      </w:r>
      <w:r w:rsidR="00A160D2" w:rsidRPr="00740471">
        <w:rPr>
          <w:rFonts w:ascii="Arial" w:hAnsi="Arial" w:cs="Arial"/>
          <w:bCs/>
          <w:color w:val="000000" w:themeColor="text1"/>
          <w:lang w:val="en-US"/>
        </w:rPr>
        <w:t>, t</w:t>
      </w:r>
      <w:r w:rsidR="001546D9" w:rsidRPr="00740471">
        <w:rPr>
          <w:rFonts w:ascii="Arial" w:hAnsi="Arial" w:cs="Arial"/>
          <w:bCs/>
          <w:color w:val="000000" w:themeColor="text1"/>
          <w:lang w:val="en-US"/>
        </w:rPr>
        <w:t xml:space="preserve">his finding </w:t>
      </w:r>
      <w:r w:rsidR="00B77E97" w:rsidRPr="00740471">
        <w:rPr>
          <w:rFonts w:ascii="Arial" w:hAnsi="Arial" w:cs="Arial"/>
          <w:bCs/>
          <w:color w:val="000000" w:themeColor="text1"/>
          <w:lang w:val="en-US"/>
        </w:rPr>
        <w:t xml:space="preserve">aligns </w:t>
      </w:r>
      <w:r w:rsidR="001546D9" w:rsidRPr="00740471">
        <w:rPr>
          <w:rFonts w:ascii="Arial" w:hAnsi="Arial" w:cs="Arial"/>
          <w:bCs/>
          <w:color w:val="000000" w:themeColor="text1"/>
          <w:lang w:val="en-US"/>
        </w:rPr>
        <w:t>with the literature highlighting major sex differences in the persistence of COVID-19 symptoms.</w:t>
      </w:r>
      <w:r w:rsidR="00473F52" w:rsidRPr="00740471">
        <w:rPr>
          <w:rFonts w:ascii="Arial" w:hAnsi="Arial" w:cs="Arial"/>
          <w:bCs/>
          <w:color w:val="000000" w:themeColor="text1"/>
          <w:lang w:val="en-US"/>
        </w:rPr>
        <w:t xml:space="preserve"> In a sample of </w:t>
      </w:r>
      <w:r w:rsidR="00622814" w:rsidRPr="00740471">
        <w:rPr>
          <w:rFonts w:ascii="Arial" w:hAnsi="Arial" w:cs="Arial"/>
          <w:bCs/>
          <w:color w:val="000000" w:themeColor="text1"/>
          <w:lang w:val="en-US"/>
        </w:rPr>
        <w:t xml:space="preserve">599 patients </w:t>
      </w:r>
      <w:r w:rsidR="00D33C36" w:rsidRPr="00740471">
        <w:rPr>
          <w:rFonts w:ascii="Arial" w:hAnsi="Arial" w:cs="Arial"/>
          <w:bCs/>
          <w:color w:val="000000" w:themeColor="text1"/>
          <w:lang w:val="en-US"/>
        </w:rPr>
        <w:t xml:space="preserve">with COVID-19 </w:t>
      </w:r>
      <w:r w:rsidR="000A5301" w:rsidRPr="00740471">
        <w:rPr>
          <w:rFonts w:ascii="Arial" w:hAnsi="Arial" w:cs="Arial"/>
          <w:bCs/>
          <w:color w:val="000000" w:themeColor="text1"/>
          <w:lang w:val="en-US"/>
        </w:rPr>
        <w:t xml:space="preserve">attending a hospital in Italy, </w:t>
      </w:r>
      <w:r w:rsidR="00D33C36" w:rsidRPr="00740471">
        <w:rPr>
          <w:rFonts w:ascii="Arial" w:hAnsi="Arial" w:cs="Arial"/>
          <w:bCs/>
          <w:color w:val="000000" w:themeColor="text1"/>
          <w:lang w:val="en-US"/>
        </w:rPr>
        <w:t xml:space="preserve">female sex was significantly associated with </w:t>
      </w:r>
      <w:r w:rsidR="00811744" w:rsidRPr="00740471">
        <w:rPr>
          <w:rFonts w:ascii="Arial" w:hAnsi="Arial" w:cs="Arial"/>
          <w:bCs/>
          <w:color w:val="000000" w:themeColor="text1"/>
          <w:lang w:val="en-US"/>
        </w:rPr>
        <w:t>post-COVID-19 syndrome compared with male sex (OR=</w:t>
      </w:r>
      <w:r w:rsidR="001C208A" w:rsidRPr="00740471">
        <w:rPr>
          <w:rFonts w:ascii="Arial" w:hAnsi="Arial" w:cs="Arial"/>
          <w:bCs/>
          <w:color w:val="000000" w:themeColor="text1"/>
          <w:lang w:val="en-US"/>
        </w:rPr>
        <w:t xml:space="preserve">1.55, 95% CI: </w:t>
      </w:r>
      <w:r w:rsidR="0061763C" w:rsidRPr="00740471">
        <w:rPr>
          <w:rFonts w:ascii="Arial" w:hAnsi="Arial" w:cs="Arial"/>
          <w:bCs/>
          <w:color w:val="000000" w:themeColor="text1"/>
          <w:lang w:val="en-US"/>
        </w:rPr>
        <w:t>1.05-2.</w:t>
      </w:r>
      <w:r w:rsidR="00EE6151" w:rsidRPr="00740471">
        <w:rPr>
          <w:rFonts w:ascii="Arial" w:hAnsi="Arial" w:cs="Arial"/>
          <w:bCs/>
          <w:color w:val="000000" w:themeColor="text1"/>
          <w:lang w:val="en-US"/>
        </w:rPr>
        <w:t>27)</w:t>
      </w:r>
      <w:r w:rsidR="00B774BE" w:rsidRPr="00740471">
        <w:rPr>
          <w:rFonts w:ascii="Arial" w:hAnsi="Arial" w:cs="Arial"/>
          <w:bCs/>
          <w:color w:val="000000" w:themeColor="text1"/>
          <w:lang w:val="en-US"/>
        </w:rPr>
        <w:t xml:space="preserve"> </w:t>
      </w:r>
      <w:r w:rsidR="00B774BE" w:rsidRPr="00740471">
        <w:rPr>
          <w:rFonts w:ascii="Arial" w:hAnsi="Arial" w:cs="Arial"/>
          <w:bCs/>
          <w:color w:val="000000" w:themeColor="text1"/>
          <w:lang w:val="en-US"/>
        </w:rPr>
        <w:fldChar w:fldCharType="begin"/>
      </w:r>
      <w:r w:rsidR="003D5167" w:rsidRPr="00740471">
        <w:rPr>
          <w:rFonts w:ascii="Arial" w:hAnsi="Arial" w:cs="Arial"/>
          <w:bCs/>
          <w:color w:val="000000" w:themeColor="text1"/>
          <w:lang w:val="en-US"/>
        </w:rPr>
        <w:instrText xml:space="preserve"> ADDIN ZOTERO_ITEM CSL_CITATION {"citationID":"q0xsgeJn","properties":{"formattedCitation":"[10]","plainCitation":"[10]","noteIndex":0},"citationItems":[{"id":23507,"uris":["http://zotero.org/users/local/hhPVnw6l/items/H65Q64ZQ"],"itemData":{"id":23507,"type":"article-journal","abstract":"OBJECTIVES: To assess the prevalence of and factors associated with post-coronavirus disease 2019 (COVID-19) syndrome 6 months after the onset.\nMETHODS: A bidirectional prospective study. Interviews investigated symptoms potentially associated with COVID-19 6 months after the disease onset of all consecutive adult inpatients and outpatients with COVID-19 attending Udine Hospital (Italy) from March to May 2020. IgG antibodies against Severe Acute Respiratory Syndrome Coronavirus 2 (SARS-CoV-2) were also evaluated 6 months after the onset of symptoms, at the time of the interview.\nRESULTS: A total of 599 individuals were included (320 female, 53.4%; mean age 53 years, SD 15.8) and interviewed 187 days (22 SD) after onset. The prevalence of post-COVID-19 syndrome was 40.2% (241/599). The presence of IgG antibodies was significantly associated with the occurrence of post-COVID-19 syndrome (OR 2.56, 95% CI 1.48-4.38, p 0.001) and median SARS-CoV-2 IgG titres were significantly higher in patients with post-COVID-19 syndrome than in patients without symptoms (42.1, IQR 17.1-78.4 vs. 29.1, IQR 12.1-54.2 kAU/L, p 0.004). Female gender (OR 1.55, 95% CI 1.05-2.27), a proportional increase in the number of symptoms at the onset of COVID-19 (OR 1.81, 95% CI 1.59-2.05) and ICU admission OR 3.10, 95% CI 1.18-8.11) were all independent risk factors for post-COVID-19 syndrome. The same predictors also emerged in a subgroup of 231 patients with the serological follow-up available at the time of the interview alongside the proportional increase in anti-SARS-CoV-2 IgG (OR 1.01, 95% CI 1.00-1.02, p 0.04).\nDISCUSSION: Prospective follow-up could be offered to specific subgroups of COVID-10 patients, to identify typical symptoms and persistently high anti-SARS-CoV-2 IgG titres as a means of early detection of post-COVID-19 long-term sequelae.","container-title":"Clinical Microbiology and Infection: The Official Publication of the European Society of Clinical Microbiology and Infectious Diseases","DOI":"10.1016/j.cmi.2021.05.033","ISSN":"1469-0691","issue":"10","journalAbbreviation":"Clin Microbiol Infect","language":"eng","note":"PMID: 34111579\nPMCID: PMC8180450","page":"1507-1513","source":"PubMed","title":"Post-COVID-19 symptoms 6 months after acute infection among hospitalized and non-hospitalized patients","volume":"27","author":[{"family":"Peghin","given":"Maddalena"},{"family":"Palese","given":"Alvisa"},{"family":"Venturini","given":"Margherita"},{"family":"De Martino","given":"Maria"},{"family":"Gerussi","given":"Valentina"},{"family":"Graziano","given":"Elena"},{"family":"Bontempo","given":"Giulia"},{"family":"Marrella","given":"Francesco"},{"family":"Tommasini","given":"Alberto"},{"family":"Fabris","given":"Martina"},{"family":"Curcio","given":"Francesco"},{"family":"Isola","given":"Miriam"},{"family":"Tascini","given":"Carlo"}],"issued":{"date-parts":[["2021",10]]}}}],"schema":"https://github.com/citation-style-language/schema/raw/master/csl-citation.json"} </w:instrText>
      </w:r>
      <w:r w:rsidR="00B774BE" w:rsidRPr="00740471">
        <w:rPr>
          <w:rFonts w:ascii="Arial" w:hAnsi="Arial" w:cs="Arial"/>
          <w:bCs/>
          <w:color w:val="000000" w:themeColor="text1"/>
          <w:lang w:val="en-US"/>
        </w:rPr>
        <w:fldChar w:fldCharType="separate"/>
      </w:r>
      <w:r w:rsidR="003D5167" w:rsidRPr="00740471">
        <w:rPr>
          <w:rFonts w:ascii="Arial" w:hAnsi="Arial" w:cs="Arial"/>
          <w:bCs/>
          <w:noProof/>
          <w:color w:val="000000" w:themeColor="text1"/>
          <w:lang w:val="en-US"/>
        </w:rPr>
        <w:t>[10]</w:t>
      </w:r>
      <w:r w:rsidR="00B774BE" w:rsidRPr="00740471">
        <w:rPr>
          <w:rFonts w:ascii="Arial" w:hAnsi="Arial" w:cs="Arial"/>
          <w:bCs/>
          <w:color w:val="000000" w:themeColor="text1"/>
          <w:lang w:val="en-US"/>
        </w:rPr>
        <w:fldChar w:fldCharType="end"/>
      </w:r>
      <w:r w:rsidR="00EE6151" w:rsidRPr="00740471">
        <w:rPr>
          <w:rFonts w:ascii="Arial" w:hAnsi="Arial" w:cs="Arial"/>
          <w:bCs/>
          <w:color w:val="000000" w:themeColor="text1"/>
          <w:lang w:val="en-US"/>
        </w:rPr>
        <w:t>.</w:t>
      </w:r>
      <w:r w:rsidR="008B39CB" w:rsidRPr="00740471">
        <w:rPr>
          <w:rFonts w:ascii="Arial" w:hAnsi="Arial" w:cs="Arial"/>
          <w:bCs/>
          <w:color w:val="000000" w:themeColor="text1"/>
          <w:lang w:val="en-US"/>
        </w:rPr>
        <w:t xml:space="preserve"> Similar results were obtained in 1,969 individuals </w:t>
      </w:r>
      <w:r w:rsidR="001F10D0" w:rsidRPr="00740471">
        <w:rPr>
          <w:rFonts w:ascii="Arial" w:hAnsi="Arial" w:cs="Arial"/>
          <w:bCs/>
          <w:color w:val="000000" w:themeColor="text1"/>
          <w:lang w:val="en-US"/>
        </w:rPr>
        <w:t>hospitalized for COVID-19 in</w:t>
      </w:r>
      <w:r w:rsidR="008B39CB" w:rsidRPr="00740471">
        <w:rPr>
          <w:rFonts w:ascii="Arial" w:hAnsi="Arial" w:cs="Arial"/>
          <w:bCs/>
          <w:color w:val="000000" w:themeColor="text1"/>
          <w:lang w:val="en-US"/>
        </w:rPr>
        <w:t xml:space="preserve"> Spain, as </w:t>
      </w:r>
      <w:r w:rsidR="001F10D0" w:rsidRPr="00740471">
        <w:rPr>
          <w:rFonts w:ascii="Arial" w:hAnsi="Arial" w:cs="Arial"/>
          <w:bCs/>
          <w:color w:val="000000" w:themeColor="text1"/>
          <w:lang w:val="en-US"/>
        </w:rPr>
        <w:t xml:space="preserve">being a woman resulted in a </w:t>
      </w:r>
      <w:r w:rsidR="00C379E3" w:rsidRPr="00740471">
        <w:rPr>
          <w:rFonts w:ascii="Arial" w:hAnsi="Arial" w:cs="Arial"/>
          <w:bCs/>
          <w:color w:val="000000" w:themeColor="text1"/>
          <w:lang w:val="en-US"/>
        </w:rPr>
        <w:t xml:space="preserve">2.54-fold increase in the risk of </w:t>
      </w:r>
      <w:r w:rsidR="00E67036" w:rsidRPr="00740471">
        <w:rPr>
          <w:rFonts w:ascii="Arial" w:hAnsi="Arial" w:cs="Arial"/>
          <w:bCs/>
          <w:color w:val="000000" w:themeColor="text1"/>
          <w:lang w:val="en-US"/>
        </w:rPr>
        <w:t xml:space="preserve">reporting </w:t>
      </w:r>
      <w:r w:rsidR="00C379E3" w:rsidRPr="00740471">
        <w:rPr>
          <w:rFonts w:ascii="Arial" w:hAnsi="Arial" w:cs="Arial"/>
          <w:bCs/>
          <w:color w:val="000000" w:themeColor="text1"/>
          <w:lang w:val="en-US"/>
        </w:rPr>
        <w:t xml:space="preserve">at least three post-COVID-19 symptoms (95% CI: 1.67-3.87) compared with being a man </w:t>
      </w:r>
      <w:r w:rsidR="00C379E3" w:rsidRPr="00740471">
        <w:rPr>
          <w:rFonts w:ascii="Arial" w:hAnsi="Arial" w:cs="Arial"/>
          <w:bCs/>
          <w:color w:val="000000" w:themeColor="text1"/>
          <w:lang w:val="en-US"/>
        </w:rPr>
        <w:fldChar w:fldCharType="begin"/>
      </w:r>
      <w:r w:rsidR="001927E1" w:rsidRPr="00740471">
        <w:rPr>
          <w:rFonts w:ascii="Arial" w:hAnsi="Arial" w:cs="Arial"/>
          <w:bCs/>
          <w:color w:val="000000" w:themeColor="text1"/>
          <w:lang w:val="en-US"/>
        </w:rPr>
        <w:instrText xml:space="preserve"> ADDIN ZOTERO_ITEM CSL_CITATION {"citationID":"YWEFYxw0","properties":{"formattedCitation":"[29]","plainCitation":"[29]","noteIndex":0},"citationItems":[{"id":23550,"uris":["http://zotero.org/users/local/hhPVnw6l/items/4H3HT9PI"],"itemData":{"id":23550,"type":"article-journal","abstract":"This multicenter cohort study investigated the differences between coronavirus disease 2019 (COVID-19) related symptoms and post-COVID symptoms between male and female COVID-19 survivors. Clinical and hospitalization data were collected from hospital medical records in a sample of individuals recovered from COVID-19 at five public hospitals in Spain. A predefined list of post-COVID symptoms was systematically assessed, but patients were free to report any symptom. Anxiety/depressive levels and sleep quality were also assessed. Adjusted multivariate logistic regressions were used to identify the association of sex with post-COVID related-symptoms. A total of 1969 individuals (age: 61, SD: 16 years, 46.4% women) were assessed 8.4 months after discharge. No overall significant sex differences in COVID-19 onset symptoms at hospital admission were found. Post-COVID symptoms were present in up to 60% of hospitalized COVID-19 survivors eight months after the infection. The number of post-COVID symptoms was 2.25 for females and 1.5 for males. After adjusting by all variables, female sex was associated with ≥3 post-COVID symptoms (adj OR 2.54, 95%CI 1.671-3.865, p &lt; 0.001), the presence of post-COVID fatigue (adj OR 1.514, 95%CI 1.040-2.205), dyspnea (rest: adj OR 1.428, 95%CI 1.081-1.886, exertion: adj OR 1.409, 95%CI 1.109-1.791), pain (adj OR 1.349, 95%CI 1.059-1.720), hair loss (adj OR 4.529, 95%CI 2.784-7.368), ocular problems (adj OR 1.981, 95%CI 1.185-3.312), depressive levels (adj OR 1.606, 95%CI 1.002-2.572) and worse sleep quality (adj OR 1.634, 95%CI 1.097-2.434). Female sex was a risk factor for the development of some long-term post-COVID symptoms including mood disorders. Healthcare systems should consider sex differences in the management of long haulers.","container-title":"Journal of Clinical Medicine","DOI":"10.3390/jcm11020413","ISSN":"2077-0383","issue":"2","journalAbbreviation":"J Clin Med","language":"eng","note":"PMID: 35054108\nPMCID: PMC8778106","page":"413","source":"PubMed","title":"Female Sex Is a Risk Factor Associated with Long-Term Post-COVID Related-Symptoms but Not with COVID-19 Symptoms: The LONG-COVID-EXP-CM Multicenter Study","title-short":"Female Sex Is a Risk Factor Associated with Long-Term Post-COVID Related-Symptoms but Not with COVID-19 Symptoms","volume":"11","author":[{"family":"Fernández-de-Las-Peñas","given":"César"},{"family":"Martín-Guerrero","given":"José D."},{"family":"Pellicer-Valero","given":"Óscar J."},{"family":"Navarro-Pardo","given":"Esperanza"},{"family":"Gómez-Mayordomo","given":"Víctor"},{"family":"Cuadrado","given":"María L."},{"family":"Arias-Navalón","given":"José A."},{"family":"Cigarán-Méndez","given":"Margarita"},{"family":"Hernández-Barrera","given":"Valentín"},{"family":"Arendt-Nielsen","given":"Lars"}],"issued":{"date-parts":[["2022",1,14]]}}}],"schema":"https://github.com/citation-style-language/schema/raw/master/csl-citation.json"} </w:instrText>
      </w:r>
      <w:r w:rsidR="00C379E3" w:rsidRPr="00740471">
        <w:rPr>
          <w:rFonts w:ascii="Arial" w:hAnsi="Arial" w:cs="Arial"/>
          <w:bCs/>
          <w:color w:val="000000" w:themeColor="text1"/>
          <w:lang w:val="en-US"/>
        </w:rPr>
        <w:fldChar w:fldCharType="separate"/>
      </w:r>
      <w:r w:rsidR="001927E1" w:rsidRPr="00740471">
        <w:rPr>
          <w:rFonts w:ascii="Arial" w:hAnsi="Arial" w:cs="Arial"/>
          <w:bCs/>
          <w:noProof/>
          <w:color w:val="000000" w:themeColor="text1"/>
          <w:lang w:val="en-US"/>
        </w:rPr>
        <w:t>[29]</w:t>
      </w:r>
      <w:r w:rsidR="00C379E3" w:rsidRPr="00740471">
        <w:rPr>
          <w:rFonts w:ascii="Arial" w:hAnsi="Arial" w:cs="Arial"/>
          <w:bCs/>
          <w:color w:val="000000" w:themeColor="text1"/>
          <w:lang w:val="en-US"/>
        </w:rPr>
        <w:fldChar w:fldCharType="end"/>
      </w:r>
      <w:r w:rsidR="00C379E3" w:rsidRPr="00740471">
        <w:rPr>
          <w:rFonts w:ascii="Arial" w:hAnsi="Arial" w:cs="Arial"/>
          <w:bCs/>
          <w:color w:val="000000" w:themeColor="text1"/>
          <w:lang w:val="en-US"/>
        </w:rPr>
        <w:t>.</w:t>
      </w:r>
      <w:r w:rsidR="004427E1" w:rsidRPr="00740471">
        <w:rPr>
          <w:rFonts w:ascii="Arial" w:hAnsi="Arial" w:cs="Arial"/>
          <w:bCs/>
          <w:color w:val="000000" w:themeColor="text1"/>
          <w:lang w:val="en-US"/>
        </w:rPr>
        <w:t xml:space="preserve"> The association between sex and post-COVID-19 condition remains insufficiently understood, but there may be biological, immunological and psychological differences between women and men which could </w:t>
      </w:r>
      <w:r w:rsidR="004427E1" w:rsidRPr="00740471">
        <w:rPr>
          <w:rFonts w:ascii="Arial" w:hAnsi="Arial" w:cs="Arial"/>
          <w:bCs/>
          <w:color w:val="000000" w:themeColor="text1"/>
          <w:lang w:val="en-US"/>
        </w:rPr>
        <w:lastRenderedPageBreak/>
        <w:t>play an important role</w:t>
      </w:r>
      <w:r w:rsidR="00C943E3" w:rsidRPr="00740471">
        <w:rPr>
          <w:rFonts w:ascii="Arial" w:hAnsi="Arial" w:cs="Arial"/>
          <w:bCs/>
          <w:color w:val="000000" w:themeColor="text1"/>
          <w:lang w:val="en-US"/>
        </w:rPr>
        <w:t xml:space="preserve"> in the sex differential </w:t>
      </w:r>
      <w:r w:rsidR="00767252" w:rsidRPr="00740471">
        <w:rPr>
          <w:rFonts w:ascii="Arial" w:hAnsi="Arial" w:cs="Arial"/>
          <w:bCs/>
          <w:color w:val="000000" w:themeColor="text1"/>
          <w:lang w:val="en-US"/>
        </w:rPr>
        <w:t>incidence</w:t>
      </w:r>
      <w:r w:rsidR="00C943E3" w:rsidRPr="00740471">
        <w:rPr>
          <w:rFonts w:ascii="Arial" w:hAnsi="Arial" w:cs="Arial"/>
          <w:bCs/>
          <w:color w:val="000000" w:themeColor="text1"/>
          <w:lang w:val="en-US"/>
        </w:rPr>
        <w:t xml:space="preserve"> of post-COVID-19 condition</w:t>
      </w:r>
      <w:r w:rsidR="004427E1" w:rsidRPr="00740471">
        <w:rPr>
          <w:rFonts w:ascii="Arial" w:hAnsi="Arial" w:cs="Arial"/>
          <w:bCs/>
          <w:color w:val="000000" w:themeColor="text1"/>
          <w:lang w:val="en-US"/>
        </w:rPr>
        <w:t xml:space="preserve"> </w:t>
      </w:r>
      <w:r w:rsidR="004427E1" w:rsidRPr="00740471">
        <w:rPr>
          <w:rFonts w:ascii="Arial" w:hAnsi="Arial" w:cs="Arial"/>
          <w:bCs/>
          <w:color w:val="000000" w:themeColor="text1"/>
          <w:lang w:val="en-US"/>
        </w:rPr>
        <w:fldChar w:fldCharType="begin"/>
      </w:r>
      <w:r w:rsidR="001927E1" w:rsidRPr="00740471">
        <w:rPr>
          <w:rFonts w:ascii="Arial" w:hAnsi="Arial" w:cs="Arial"/>
          <w:bCs/>
          <w:color w:val="000000" w:themeColor="text1"/>
          <w:lang w:val="en-US"/>
        </w:rPr>
        <w:instrText xml:space="preserve"> ADDIN ZOTERO_ITEM CSL_CITATION {"citationID":"o2afFCGl","properties":{"formattedCitation":"[29]","plainCitation":"[29]","noteIndex":0},"citationItems":[{"id":23550,"uris":["http://zotero.org/users/local/hhPVnw6l/items/4H3HT9PI"],"itemData":{"id":23550,"type":"article-journal","abstract":"This multicenter cohort study investigated the differences between coronavirus disease 2019 (COVID-19) related symptoms and post-COVID symptoms between male and female COVID-19 survivors. Clinical and hospitalization data were collected from hospital medical records in a sample of individuals recovered from COVID-19 at five public hospitals in Spain. A predefined list of post-COVID symptoms was systematically assessed, but patients were free to report any symptom. Anxiety/depressive levels and sleep quality were also assessed. Adjusted multivariate logistic regressions were used to identify the association of sex with post-COVID related-symptoms. A total of 1969 individuals (age: 61, SD: 16 years, 46.4% women) were assessed 8.4 months after discharge. No overall significant sex differences in COVID-19 onset symptoms at hospital admission were found. Post-COVID symptoms were present in up to 60% of hospitalized COVID-19 survivors eight months after the infection. The number of post-COVID symptoms was 2.25 for females and 1.5 for males. After adjusting by all variables, female sex was associated with ≥3 post-COVID symptoms (adj OR 2.54, 95%CI 1.671-3.865, p &lt; 0.001), the presence of post-COVID fatigue (adj OR 1.514, 95%CI 1.040-2.205), dyspnea (rest: adj OR 1.428, 95%CI 1.081-1.886, exertion: adj OR 1.409, 95%CI 1.109-1.791), pain (adj OR 1.349, 95%CI 1.059-1.720), hair loss (adj OR 4.529, 95%CI 2.784-7.368), ocular problems (adj OR 1.981, 95%CI 1.185-3.312), depressive levels (adj OR 1.606, 95%CI 1.002-2.572) and worse sleep quality (adj OR 1.634, 95%CI 1.097-2.434). Female sex was a risk factor for the development of some long-term post-COVID symptoms including mood disorders. Healthcare systems should consider sex differences in the management of long haulers.","container-title":"Journal of Clinical Medicine","DOI":"10.3390/jcm11020413","ISSN":"2077-0383","issue":"2","journalAbbreviation":"J Clin Med","language":"eng","note":"PMID: 35054108\nPMCID: PMC8778106","page":"413","source":"PubMed","title":"Female Sex Is a Risk Factor Associated with Long-Term Post-COVID Related-Symptoms but Not with COVID-19 Symptoms: The LONG-COVID-EXP-CM Multicenter Study","title-short":"Female Sex Is a Risk Factor Associated with Long-Term Post-COVID Related-Symptoms but Not with COVID-19 Symptoms","volume":"11","author":[{"family":"Fernández-de-Las-Peñas","given":"César"},{"family":"Martín-Guerrero","given":"José D."},{"family":"Pellicer-Valero","given":"Óscar J."},{"family":"Navarro-Pardo","given":"Esperanza"},{"family":"Gómez-Mayordomo","given":"Víctor"},{"family":"Cuadrado","given":"María L."},{"family":"Arias-Navalón","given":"José A."},{"family":"Cigarán-Méndez","given":"Margarita"},{"family":"Hernández-Barrera","given":"Valentín"},{"family":"Arendt-Nielsen","given":"Lars"}],"issued":{"date-parts":[["2022",1,14]]}}}],"schema":"https://github.com/citation-style-language/schema/raw/master/csl-citation.json"} </w:instrText>
      </w:r>
      <w:r w:rsidR="004427E1" w:rsidRPr="00740471">
        <w:rPr>
          <w:rFonts w:ascii="Arial" w:hAnsi="Arial" w:cs="Arial"/>
          <w:bCs/>
          <w:color w:val="000000" w:themeColor="text1"/>
          <w:lang w:val="en-US"/>
        </w:rPr>
        <w:fldChar w:fldCharType="separate"/>
      </w:r>
      <w:r w:rsidR="001927E1" w:rsidRPr="00740471">
        <w:rPr>
          <w:rFonts w:ascii="Arial" w:hAnsi="Arial" w:cs="Arial"/>
          <w:bCs/>
          <w:noProof/>
          <w:color w:val="000000" w:themeColor="text1"/>
          <w:lang w:val="en-US"/>
        </w:rPr>
        <w:t>[29]</w:t>
      </w:r>
      <w:r w:rsidR="004427E1" w:rsidRPr="00740471">
        <w:rPr>
          <w:rFonts w:ascii="Arial" w:hAnsi="Arial" w:cs="Arial"/>
          <w:bCs/>
          <w:color w:val="000000" w:themeColor="text1"/>
          <w:lang w:val="en-US"/>
        </w:rPr>
        <w:fldChar w:fldCharType="end"/>
      </w:r>
      <w:r w:rsidR="004427E1" w:rsidRPr="00740471">
        <w:rPr>
          <w:rFonts w:ascii="Arial" w:hAnsi="Arial" w:cs="Arial"/>
          <w:bCs/>
          <w:color w:val="000000" w:themeColor="text1"/>
          <w:lang w:val="en-US"/>
        </w:rPr>
        <w:t>.</w:t>
      </w:r>
      <w:r w:rsidR="002666E0" w:rsidRPr="00740471">
        <w:rPr>
          <w:rFonts w:ascii="Arial" w:hAnsi="Arial" w:cs="Arial"/>
          <w:bCs/>
          <w:color w:val="000000" w:themeColor="text1"/>
          <w:lang w:val="en-US"/>
        </w:rPr>
        <w:t xml:space="preserve"> Finally, three comorbidities </w:t>
      </w:r>
      <w:r w:rsidR="009471C6" w:rsidRPr="00740471">
        <w:rPr>
          <w:rFonts w:ascii="Arial" w:hAnsi="Arial" w:cs="Arial"/>
          <w:bCs/>
          <w:color w:val="000000" w:themeColor="text1"/>
          <w:lang w:val="en-US"/>
        </w:rPr>
        <w:t xml:space="preserve">(i.e., asthma, reaction to severe stress, and adjustment disorders, and somatoform disorders) </w:t>
      </w:r>
      <w:r w:rsidR="002666E0" w:rsidRPr="00740471">
        <w:rPr>
          <w:rFonts w:ascii="Arial" w:hAnsi="Arial" w:cs="Arial"/>
          <w:bCs/>
          <w:color w:val="000000" w:themeColor="text1"/>
          <w:lang w:val="en-US"/>
        </w:rPr>
        <w:t>were</w:t>
      </w:r>
      <w:r w:rsidR="009432DB" w:rsidRPr="00740471">
        <w:rPr>
          <w:rFonts w:ascii="Arial" w:hAnsi="Arial" w:cs="Arial"/>
          <w:bCs/>
          <w:color w:val="000000" w:themeColor="text1"/>
          <w:lang w:val="en-US"/>
        </w:rPr>
        <w:t xml:space="preserve"> found to be associated with post-COVID-19 condition.</w:t>
      </w:r>
      <w:r w:rsidR="009471C6" w:rsidRPr="00740471">
        <w:rPr>
          <w:rFonts w:ascii="Arial" w:hAnsi="Arial" w:cs="Arial"/>
          <w:bCs/>
          <w:color w:val="000000" w:themeColor="text1"/>
          <w:lang w:val="en-US"/>
        </w:rPr>
        <w:t xml:space="preserve"> </w:t>
      </w:r>
      <w:r w:rsidR="000D531F" w:rsidRPr="00740471">
        <w:rPr>
          <w:rFonts w:ascii="Arial" w:hAnsi="Arial" w:cs="Arial"/>
          <w:bCs/>
          <w:color w:val="000000" w:themeColor="text1"/>
          <w:lang w:val="en-US"/>
        </w:rPr>
        <w:t xml:space="preserve">The relationship between asthma and post-COVID-19 condition should be interpreted with caution, as </w:t>
      </w:r>
      <w:r w:rsidR="00F9124C" w:rsidRPr="00740471">
        <w:rPr>
          <w:rFonts w:ascii="Arial" w:hAnsi="Arial" w:cs="Arial"/>
          <w:bCs/>
          <w:color w:val="000000" w:themeColor="text1"/>
          <w:lang w:val="en-US"/>
        </w:rPr>
        <w:t>previous research has obtained opposite findings</w:t>
      </w:r>
      <w:r w:rsidR="00306A14" w:rsidRPr="00740471">
        <w:rPr>
          <w:rFonts w:ascii="Arial" w:hAnsi="Arial" w:cs="Arial"/>
          <w:bCs/>
          <w:color w:val="000000" w:themeColor="text1"/>
          <w:lang w:val="en-US"/>
        </w:rPr>
        <w:t xml:space="preserve"> </w:t>
      </w:r>
      <w:r w:rsidR="00306A14" w:rsidRPr="00740471">
        <w:rPr>
          <w:rFonts w:ascii="Arial" w:hAnsi="Arial" w:cs="Arial"/>
          <w:bCs/>
          <w:color w:val="000000" w:themeColor="text1"/>
          <w:lang w:val="en-US"/>
        </w:rPr>
        <w:fldChar w:fldCharType="begin"/>
      </w:r>
      <w:r w:rsidR="001927E1" w:rsidRPr="00740471">
        <w:rPr>
          <w:rFonts w:ascii="Arial" w:hAnsi="Arial" w:cs="Arial"/>
          <w:bCs/>
          <w:color w:val="000000" w:themeColor="text1"/>
          <w:lang w:val="en-US"/>
        </w:rPr>
        <w:instrText xml:space="preserve"> ADDIN ZOTERO_ITEM CSL_CITATION {"citationID":"VCIlqdJb","properties":{"formattedCitation":"[8,30]","plainCitation":"[8,30]","noteIndex":0},"citationItems":[{"id":23502,"uris":["http://zotero.org/users/local/hhPVnw6l/items/PX9424JP"],"itemData":{"id":23502,"type":"article-journal","abstract":"BACKGROUND: The long-term sequalae of COVID-19 remain poorly characterized. We assessed persistent symptoms in previously hospitalized patients with COVID-19 and assessed potential risk factors.\nMETHODS: Data were collected from patients discharged from 4 hospitals in Moscow, Russia between 8 April and 10 July 2020. Participants were interviewed via telephone using an ISARIC Long-term Follow-up Study questionnaire.\nRESULTS: 2,649 of 4755 (56%) discharged patients were successfully evaluated, at median 218 (IQR 200, 236) days post-discharge. COVID-19 diagnosis was clinical in 1291 and molecular in 1358. Most cases were mild, but 902 (34%) required supplemental oxygen and 68 (2.6%) needed ventilatory support. Median age was 56 years (IQR 46, 66) and 1,353 (51.1%) were women. Persistent symptoms were reported by 1247 (47.1%) participants, with fatigue (21.2%), shortness of breath (14.5%) and forgetfulness (9.1%) the most common symptoms and chronic fatigue (25%) and respiratory (17.2%) the most common symptom categories. Female sex was associated with any persistent symptom category OR 1.83 (95% CI 1.55 to 2.17) with association being strongest for dermatological (3.26, 2.36 to 4.57) symptoms. Asthma and chronic pulmonary disease were not associated with persistent symptoms overall, but asthma was associated with neurological (1.95, 1.25 to 2.98) and mood and behavioural changes (2.02, 1.24 to 3.18), and chronic pulmonary disease was associated with chronic fatigue (1.68, 1.21 to 2.32).\nCONCLUSIONS: Almost half of adults admitted to hospital due to COVID-19 reported persistent symptoms 6 to 8 months after discharge. Fatigue and respiratory symptoms were most common, and female sex was associated with persistent symptoms.","container-title":"Clinical and Experimental Allergy: Journal of the British Society for Allergy and Clinical Immunology","DOI":"10.1111/cea.13997","ISSN":"1365-2222","issue":"9","journalAbbreviation":"Clin Exp Allergy","language":"eng","note":"PMID: 34351016\nPMCID: PMC8444748","page":"1107-1120","source":"PubMed","title":"Incidence and risk factors for persistent symptoms in adults previously hospitalized for COVID-19","volume":"51","author":[{"family":"Munblit","given":"Daniel"},{"family":"Bobkova","given":"Polina"},{"family":"Spiridonova","given":"Ekaterina"},{"family":"Shikhaleva","given":"Anastasia"},{"family":"Gamirova","given":"Aysylu"},{"family":"Blyuss","given":"Oleg"},{"family":"Nekliudov","given":"Nikita"},{"family":"Bugaeva","given":"Polina"},{"family":"Andreeva","given":"Margarita"},{"family":"DunnGalvin","given":"Audrey"},{"family":"Comberiati","given":"Pasquale"},{"family":"Apfelbacher","given":"Christian"},{"family":"Genuneit","given":"Jon"},{"family":"Avdeev","given":"Sergey"},{"family":"Kapustina","given":"Valentina"},{"family":"Guekht","given":"Alla"},{"family":"Fomin","given":"Victor"},{"family":"Svistunov","given":"Andrey A."},{"family":"Timashev","given":"Peter"},{"family":"Subbot","given":"Vladislav S."},{"family":"Royuk","given":"Valery V."},{"family":"Drake","given":"Thomas M."},{"family":"Hanson","given":"Sarah Wulf"},{"family":"Merson","given":"Laura"},{"family":"Carson","given":"Gail"},{"family":"Horby","given":"Peter"},{"family":"Sigfrid","given":"Louise"},{"family":"Scott","given":"Janet T."},{"family":"Semple","given":"Malcolm G."},{"family":"Warner","given":"John O."},{"family":"Vos","given":"Theo"},{"family":"Olliaro","given":"Piero"},{"family":"Glybochko","given":"Petr"},{"family":"Butnaru","given":"Denis"},{"literal":"Sechenov StopCOVID Research Team"}],"issued":{"date-parts":[["2021",9]]}}},{"id":23553,"uris":["http://zotero.org/users/local/hhPVnw6l/items/HQ42B3TB"],"itemData":{"id":23553,"type":"article-journal","abstract":"INTRODUCTION: Symptoms may persist after the initial phases of COVID-19 infection, a phenomenon termed long COVID. Current knowledge on long COVID has been mostly derived from test-confirmed and hospitalized COVID-19 patients. Data are required on the burden and predictors of long COVID in a broader patient group, which includes both tested and untested COVID-19 patients in primary care.\nMETHODS: This is an observational study using data from Platform C19, a quality improvement program-derived research database linking primary care electronic health record data (EHR) with patient-reported questionnaire information. Participating general practices invited consenting patients aged 18-85 to complete an online questionnaire since 7th August 2020. COVID-19 self-diagnosis, clinician-diagnosis, testing, and the presence and duration of symptoms were assessed via the questionnaire. Patients were considered present with long COVID if they reported symptoms lasting ≥4 weeks. EHR and questionnaire data up till 22nd January 2021 were extracted for analysis. Multivariable regression analyses were conducted comparing demographics, clinical characteristics, and presence of symptoms between patients with long COVID and patients with shorter symptom duration.\nRESULTS: Long COVID was present in 310/3151 (9.8%) patients with self-diagnosed, clinician-diagnosed, or test-confirmed COVID-19. Only 106/310 (34.2%) long COVID patients had test-confirmed COVID-19. Risk predictors of long COVID were age ≥40 years (adjusted Odds Ratio [AdjOR]=1.49 [1.05-2.17]), female sex (adjOR=1.37 [1.02-1.85]), frailty (adjOR=2.39 [1.29-4.27]), visit to A&amp;E (adjOR=4.28 [2.31-7.78]), and hospital admission for COVID-19 symptoms (adjOR=3.22 [1.77-5.79]). Aches and pain (adjOR=1.70 [1.21-2.39]), appetite loss (adjOR=3.15 [1.78-5.92]), confusion and disorientation (adjOR=2.17 [1.57-2.99]), diarrhea (adjOR=1.4 [1.03-1.89]), and persistent dry cough (adjOR=2.77 [1.94-3.98]) were symptom features statistically more common in long COVID.\nCONCLUSION: This study reports the factors and symptom features predicting long COVID in a broad primary care population, including both test-confirmed and the previously missed group of COVID-19 patients.","container-title":"Pragmatic and Observational Research","DOI":"10.2147/POR.S316186","ISSN":"1179-7266","journalAbbreviation":"Pragmat Obs Res","language":"eng","note":"PMID: 34408531\nPMCID: PMC8366779","page":"93-104","source":"PubMed","title":"Risk Predictors and Symptom Features of Long COVID Within a Broad Primary Care Patient Population Including Both Tested and Untested Patients","volume":"12","author":[{"family":"Jones","given":"Rupert"},{"family":"Davis","given":"Andrew"},{"family":"Stanley","given":"Brooklyn"},{"family":"Julious","given":"Steven"},{"family":"Ryan","given":"Dermot"},{"family":"Jackson","given":"David J."},{"family":"Halpin","given":"David M. G."},{"family":"Hickman","given":"Katherine"},{"family":"Pinnock","given":"Hilary"},{"family":"Quint","given":"Jennifer K."},{"family":"Khunti","given":"Kamlesh"},{"family":"Heaney","given":"Liam G."},{"family":"Oliver","given":"Phillip"},{"family":"Siddiqui","given":"Salman"},{"family":"Pavord","given":"Ian"},{"family":"Jones","given":"David H. M."},{"family":"Hyland","given":"Michael"},{"family":"Ritchie","given":"Lewis"},{"family":"Young","given":"Pam"},{"family":"Megaw","given":"Tony"},{"family":"Davis","given":"Steve"},{"family":"Walker","given":"Samantha"},{"family":"Holgate","given":"Stephen"},{"family":"Beecroft","given":"Sue"},{"family":"Kemppinen","given":"Anu"},{"family":"Appiagyei","given":"Francis"},{"family":"Roberts","given":"Emma-Jane"},{"family":"Preston","given":"Megan"},{"family":"Hardjojo","given":"Antony"},{"family":"Carter","given":"Victoria"},{"family":"Melle","given":"Marije","non-dropping-particle":"van"},{"family":"Price","given":"David"}],"issued":{"date-parts":[["2021"]]}}}],"schema":"https://github.com/citation-style-language/schema/raw/master/csl-citation.json"} </w:instrText>
      </w:r>
      <w:r w:rsidR="00306A14" w:rsidRPr="00740471">
        <w:rPr>
          <w:rFonts w:ascii="Arial" w:hAnsi="Arial" w:cs="Arial"/>
          <w:bCs/>
          <w:color w:val="000000" w:themeColor="text1"/>
          <w:lang w:val="en-US"/>
        </w:rPr>
        <w:fldChar w:fldCharType="separate"/>
      </w:r>
      <w:r w:rsidR="001927E1" w:rsidRPr="00740471">
        <w:rPr>
          <w:rFonts w:ascii="Arial" w:hAnsi="Arial" w:cs="Arial"/>
          <w:bCs/>
          <w:noProof/>
          <w:color w:val="000000" w:themeColor="text1"/>
          <w:lang w:val="en-US"/>
        </w:rPr>
        <w:t>[8,30]</w:t>
      </w:r>
      <w:r w:rsidR="00306A14" w:rsidRPr="00740471">
        <w:rPr>
          <w:rFonts w:ascii="Arial" w:hAnsi="Arial" w:cs="Arial"/>
          <w:bCs/>
          <w:color w:val="000000" w:themeColor="text1"/>
          <w:lang w:val="en-US"/>
        </w:rPr>
        <w:fldChar w:fldCharType="end"/>
      </w:r>
      <w:r w:rsidR="00306A14" w:rsidRPr="00740471">
        <w:rPr>
          <w:rFonts w:ascii="Arial" w:hAnsi="Arial" w:cs="Arial"/>
          <w:bCs/>
          <w:color w:val="000000" w:themeColor="text1"/>
          <w:lang w:val="en-US"/>
        </w:rPr>
        <w:t>.</w:t>
      </w:r>
      <w:r w:rsidR="00F9124C" w:rsidRPr="00740471">
        <w:rPr>
          <w:rFonts w:ascii="Arial" w:hAnsi="Arial" w:cs="Arial"/>
          <w:bCs/>
          <w:color w:val="000000" w:themeColor="text1"/>
          <w:lang w:val="en-US"/>
        </w:rPr>
        <w:t xml:space="preserve"> </w:t>
      </w:r>
      <w:r w:rsidR="006D4291" w:rsidRPr="00740471">
        <w:rPr>
          <w:rFonts w:ascii="Arial" w:hAnsi="Arial" w:cs="Arial"/>
          <w:bCs/>
          <w:color w:val="000000" w:themeColor="text1"/>
          <w:lang w:val="en-US"/>
        </w:rPr>
        <w:t xml:space="preserve">That being said, patients with asthma </w:t>
      </w:r>
      <w:r w:rsidR="000E32AC" w:rsidRPr="00740471">
        <w:rPr>
          <w:rFonts w:ascii="Arial" w:hAnsi="Arial" w:cs="Arial"/>
          <w:bCs/>
          <w:color w:val="000000" w:themeColor="text1"/>
          <w:lang w:val="en-US"/>
        </w:rPr>
        <w:t>may be more</w:t>
      </w:r>
      <w:r w:rsidR="006D4291" w:rsidRPr="00740471">
        <w:rPr>
          <w:rFonts w:ascii="Arial" w:hAnsi="Arial" w:cs="Arial"/>
          <w:bCs/>
          <w:color w:val="000000" w:themeColor="text1"/>
          <w:lang w:val="en-US"/>
        </w:rPr>
        <w:t xml:space="preserve"> likely to be affected by persistent symptoms of pulmonary nature </w:t>
      </w:r>
      <w:r w:rsidR="00442DD2" w:rsidRPr="00740471">
        <w:rPr>
          <w:rFonts w:ascii="Arial" w:hAnsi="Arial" w:cs="Arial"/>
          <w:bCs/>
          <w:color w:val="000000" w:themeColor="text1"/>
          <w:lang w:val="en-US"/>
        </w:rPr>
        <w:t>such as cough and dyspnea</w:t>
      </w:r>
      <w:r w:rsidR="00286C74" w:rsidRPr="00740471">
        <w:rPr>
          <w:rFonts w:ascii="Arial" w:hAnsi="Arial" w:cs="Arial"/>
          <w:bCs/>
          <w:color w:val="000000" w:themeColor="text1"/>
          <w:lang w:val="en-US"/>
        </w:rPr>
        <w:t xml:space="preserve"> </w:t>
      </w:r>
      <w:r w:rsidR="006D4291" w:rsidRPr="00740471">
        <w:rPr>
          <w:rFonts w:ascii="Arial" w:hAnsi="Arial" w:cs="Arial"/>
          <w:bCs/>
          <w:color w:val="000000" w:themeColor="text1"/>
          <w:lang w:val="en-US"/>
        </w:rPr>
        <w:t>than their counterparts without asthma.</w:t>
      </w:r>
      <w:r w:rsidR="0021293A" w:rsidRPr="00740471">
        <w:rPr>
          <w:rFonts w:ascii="Arial" w:hAnsi="Arial" w:cs="Arial"/>
          <w:bCs/>
          <w:color w:val="000000" w:themeColor="text1"/>
          <w:lang w:val="en-US"/>
        </w:rPr>
        <w:t xml:space="preserve"> Interestingly, the two other diseases associated with post-COVID-19 condition </w:t>
      </w:r>
      <w:r w:rsidR="00B323CC" w:rsidRPr="00740471">
        <w:rPr>
          <w:rFonts w:ascii="Arial" w:hAnsi="Arial" w:cs="Arial"/>
          <w:bCs/>
          <w:color w:val="000000" w:themeColor="text1"/>
          <w:lang w:val="en-US"/>
        </w:rPr>
        <w:t>were</w:t>
      </w:r>
      <w:r w:rsidR="0021293A" w:rsidRPr="00740471">
        <w:rPr>
          <w:rFonts w:ascii="Arial" w:hAnsi="Arial" w:cs="Arial"/>
          <w:bCs/>
          <w:color w:val="000000" w:themeColor="text1"/>
          <w:lang w:val="en-US"/>
        </w:rPr>
        <w:t xml:space="preserve"> psychiatric disorders</w:t>
      </w:r>
      <w:r w:rsidR="002A44C2" w:rsidRPr="00740471">
        <w:rPr>
          <w:rFonts w:ascii="Arial" w:hAnsi="Arial" w:cs="Arial"/>
          <w:bCs/>
          <w:color w:val="000000" w:themeColor="text1"/>
          <w:lang w:val="en-US"/>
        </w:rPr>
        <w:t>. P</w:t>
      </w:r>
      <w:r w:rsidR="00384BC7" w:rsidRPr="00740471">
        <w:rPr>
          <w:rFonts w:ascii="Arial" w:hAnsi="Arial" w:cs="Arial"/>
          <w:bCs/>
          <w:color w:val="000000" w:themeColor="text1"/>
          <w:lang w:val="en-US"/>
        </w:rPr>
        <w:t>revious</w:t>
      </w:r>
      <w:r w:rsidR="008878FC" w:rsidRPr="00740471">
        <w:rPr>
          <w:rFonts w:ascii="Arial" w:hAnsi="Arial" w:cs="Arial"/>
          <w:bCs/>
          <w:color w:val="000000" w:themeColor="text1"/>
          <w:lang w:val="en-US"/>
        </w:rPr>
        <w:t xml:space="preserve"> literature</w:t>
      </w:r>
      <w:r w:rsidR="00980919" w:rsidRPr="00740471">
        <w:rPr>
          <w:rFonts w:ascii="Arial" w:hAnsi="Arial" w:cs="Arial"/>
          <w:bCs/>
          <w:color w:val="000000" w:themeColor="text1"/>
          <w:lang w:val="en-US"/>
        </w:rPr>
        <w:t xml:space="preserve"> </w:t>
      </w:r>
      <w:r w:rsidR="00605D80" w:rsidRPr="00740471">
        <w:rPr>
          <w:rFonts w:ascii="Arial" w:hAnsi="Arial" w:cs="Arial"/>
          <w:bCs/>
          <w:color w:val="000000" w:themeColor="text1"/>
          <w:lang w:val="en-US"/>
        </w:rPr>
        <w:t>has shown</w:t>
      </w:r>
      <w:r w:rsidR="00980919" w:rsidRPr="00740471">
        <w:rPr>
          <w:rFonts w:ascii="Arial" w:hAnsi="Arial" w:cs="Arial"/>
          <w:bCs/>
          <w:color w:val="000000" w:themeColor="text1"/>
          <w:lang w:val="en-US"/>
        </w:rPr>
        <w:t xml:space="preserve"> </w:t>
      </w:r>
      <w:r w:rsidR="0074395D" w:rsidRPr="00740471">
        <w:rPr>
          <w:rFonts w:ascii="Arial" w:hAnsi="Arial" w:cs="Arial"/>
          <w:bCs/>
          <w:color w:val="000000" w:themeColor="text1"/>
          <w:lang w:val="en-US"/>
        </w:rPr>
        <w:t xml:space="preserve">that people with mental health disorders are at particular risk for </w:t>
      </w:r>
      <w:r w:rsidR="00F525D8" w:rsidRPr="00740471">
        <w:rPr>
          <w:rFonts w:ascii="Arial" w:hAnsi="Arial" w:cs="Arial"/>
          <w:bCs/>
          <w:color w:val="000000" w:themeColor="text1"/>
          <w:lang w:val="en-US"/>
        </w:rPr>
        <w:t>deleterious CO</w:t>
      </w:r>
      <w:r w:rsidR="009E400E" w:rsidRPr="00740471">
        <w:rPr>
          <w:rFonts w:ascii="Arial" w:hAnsi="Arial" w:cs="Arial"/>
          <w:bCs/>
          <w:color w:val="000000" w:themeColor="text1"/>
          <w:lang w:val="en-US"/>
        </w:rPr>
        <w:t>VID-19 outcomes</w:t>
      </w:r>
      <w:r w:rsidR="00FC67D0" w:rsidRPr="00740471">
        <w:rPr>
          <w:rFonts w:ascii="Arial" w:hAnsi="Arial" w:cs="Arial"/>
          <w:bCs/>
          <w:color w:val="000000" w:themeColor="text1"/>
          <w:lang w:val="en-US"/>
        </w:rPr>
        <w:t xml:space="preserve"> (e.g., hospitalization and mortality)</w:t>
      </w:r>
      <w:r w:rsidR="009D713F" w:rsidRPr="00740471">
        <w:rPr>
          <w:rFonts w:ascii="Arial" w:hAnsi="Arial" w:cs="Arial"/>
          <w:bCs/>
          <w:color w:val="000000" w:themeColor="text1"/>
          <w:lang w:val="en-US"/>
        </w:rPr>
        <w:t xml:space="preserve"> </w:t>
      </w:r>
      <w:r w:rsidR="009D713F" w:rsidRPr="00740471">
        <w:rPr>
          <w:rFonts w:ascii="Arial" w:hAnsi="Arial" w:cs="Arial"/>
          <w:bCs/>
          <w:color w:val="000000" w:themeColor="text1"/>
          <w:lang w:val="en-US"/>
        </w:rPr>
        <w:fldChar w:fldCharType="begin"/>
      </w:r>
      <w:r w:rsidR="001927E1" w:rsidRPr="00740471">
        <w:rPr>
          <w:rFonts w:ascii="Arial" w:hAnsi="Arial" w:cs="Arial"/>
          <w:bCs/>
          <w:color w:val="000000" w:themeColor="text1"/>
          <w:lang w:val="en-US"/>
        </w:rPr>
        <w:instrText xml:space="preserve"> ADDIN ZOTERO_ITEM CSL_CITATION {"citationID":"YxpCUDW3","properties":{"formattedCitation":"[31,32]","plainCitation":"[31,32]","noteIndex":0},"citationItems":[{"id":23030,"uris":["http://zotero.org/users/local/hhPVnw6l/items/WMY6FCK3"],"itemData":{"id":23030,"type":"article-journal","abstract":"Importance: Heterogeneous evidence exists for the association between COVID-19 and the clinical outcomes of patients with mental health disorders. It remains unknown whether patients with COVID-19 and mental health disorders are at increased risk of mortality and should thus be targeted as a high-risk population for severe forms of COVID-19.\nObjective: To determine whether patients with mental health disorders were at increased risk of COVID-19 mortality compared with patients without mental health disorders.\nData Sources: For this systematic review and meta-analysis, MEDLINE, Web of Science, and Google Scholar were searched from inception to February 12, 2021. Bibliographies were also searched, and the corresponding authors were directly contacted. The search paradigm was based on the following combination: (mental, major[MeSH terms]) AND (COVID-19 mortality[MeSH terms]). To ensure exhaustivity, the term mental was replaced by psychiatric, schizophrenia, psychotic, bipolar disorder, mood disorders, major depressive disorder, anxiety disorder, personality disorder, eating disorder, alcohol abuse, alcohol misuse, substance abuse, and substance misuse.\nStudy Selection: Eligible studies were population-based cohort studies of all patients with identified COVID-19 exploring the association between mental health disorders and mortality.\nData Extraction and Synthesis: Preferred Reporting Items for Systematic Reviews and Meta-analyses (PRISMA) reporting guideline was used for abstracting data and assessing data quality and validity. This systematic review is registered with PROSPERO.\nMain Outcomes and Measures: Pooled crude and adjusted odds ratios (ORs) for the association of mental health disorders with mortality were calculated using a 3-level random-effects (study/country) approach with a hierarchical structure to assess effect size dependency.\nResults: In total, 16 population-based cohort studies (data from medico-administrative health or electronic/medical records databases) across 7 countries (1 from Denmark, 2 from France, 1 from Israel, 3 from South Korea, 1 from Spain, 1 from the UK, and 7 from the US) and 19 086 patients with mental health disorders were included. The studies covered December 2019 to July 2020, were of good quality, and no publication bias was identified. COVID-19 mortality was associated with an increased risk among patients with mental health disorders compared with patients without mental health disorders according to both pooled crude OR (1.75 [95% CI, 1.40-2.20]; P &lt; .05) and adjusted OR (1.38 [95% CI, 1.15-1.65]; P &lt; .05). The patients with severe mental health disorders had the highest ORs for risk of mortality (crude OR: 2.26 [95% CI, 1.18-4.31]; adjusted OR: 1.67 [95% CI, 1.02-2.73]).\nConclusions and Relevance: In this systematic review and meta-analysis of 16 observational studies in 7 countries, mental health disorders were associated with increased COVID-19-related mortality. Thus, patients with mental health disorders should have been targeted as a high-risk population for severe forms of COVID-19, requiring enhanced preventive and disease management strategies. Future studies should more accurately evaluate the risk for patients with each mental health disorder. However, the highest risk seemed to be found in studies including individuals with schizophrenia and/or bipolar disorders.","container-title":"JAMA psychiatry","DOI":"10.1001/jamapsychiatry.2021.2274","ISSN":"2168-6238","issue":"11","journalAbbreviation":"JAMA Psychiatry","language":"eng","note":"PMID: 34313711\nPMCID: PMC8317055","page":"1208-1217","source":"PubMed","title":"Association Between Mental Health Disorders and Mortality Among Patients With COVID-19 in 7 Countries: A Systematic Review and Meta-analysis","title-short":"Association Between Mental Health Disorders and Mortality Among Patients With COVID-19 in 7 Countries","volume":"78","author":[{"family":"Fond","given":"Guillaume"},{"family":"Nemani","given":"Katlyn"},{"family":"Etchecopar-Etchart","given":"Damien"},{"family":"Loundou","given":"Anderson"},{"family":"Goff","given":"Donald C."},{"family":"Lee","given":"Seung Won"},{"family":"Lancon","given":"Christophe"},{"family":"Auquier","given":"Pascal"},{"family":"Baumstarck","given":"Karine"},{"family":"Llorca","given":"Pierre-Michel"},{"family":"Yon","given":"Dong Keon"},{"family":"Boyer","given":"Laurent"}],"issued":{"date-parts":[["2021",11,1]]}}},{"id":23556,"uris":["http://zotero.org/users/local/hhPVnw6l/items/YED5TI6M"],"itemData":{"id":23556,"type":"article-journal","abstract":"BACKGROUND: Mental disorders might be a risk factor for severe COVID-19. We aimed to assess the specific risks of COVID-19-related mortality, hospitalisation, and intensive care unit (ICU) admission associated with any pre-existing mental disorder, and specific diagnostic categories of mental disorders, and exposure to psychopharmacological drug classes.\nMETHODS: In this systematic review and meta-analysis, we searched Web of Science, Cochrane, PubMed, and PsycINFO databases between Jan 1, 2020, and March 5, 2021, for original studies reporting data on COVID-19 outcomes in patients with psychiatric disorders compared with controls. We excluded studies with overlapping samples, studies that were not peer-reviewed, and studies written in languages other than English, Danish, Dutch, French, German, Italian, and Portuguese. We modelled random-effects meta-analyses to estimate crude odds ratios (OR) for mortality after SARS-CoV-2 infection as the primary outcome, and hospitalisation and ICU admission as secondary outcomes. We calculated adjusted ORs for available data. Heterogeneity was assessed using the I2 statistic, and publication bias was tested with Egger regression and visual inspection of funnel plots. We used the GRADE approach to assess the overall strength of the evidence and the Newcastle Ottawa Scale to assess study quality. We also did subgroup analyses and meta-regressions to assess the effects of baseline COVID-19 treatment setting, patient age, country, pandemic phase, quality assessment score, sample sizes, and adjustment for confounders. This study is registered with PROSPERO, CRD42021233984.\nFINDINGS: 841 studies were identified by the systematic search, of which 33 studies were included in the systematic review and 23 studies in the meta-analysis, comprising 1 469 731 patients with COVID-19, of whom 43 938 had mental disorders. The sample included 130 807 females (8·9% of the whole sample) and 130 373 males (8·8%). Nine studies provided data on patient race and ethnicity, and 22 studies were rated as high quality. The presence of any mental disorder was associated with an increased risk of COVID-19 mortality (OR 2·00 [95% CI 1·58-2·54]; I2=92·66%). This association was also observed for psychotic disorders (2·05 [1·37-3·06]; I2=80·81%), mood disorders (1·99 [1·46-2·71]; I2=68·32%), substance use disorders (1·76 [1·27-2·44]; I2=47·90%), and intellectual disabilities and developmental disorders (1·73 [1·29-2·31]; I2=90·15%) but not for anxiety disorders (1·07 [0·73-1·56]; I2=11·05%). COVID-19 mortality was associated with exposure to antipsychotics (3·71 [1·74-7·91]; I2=90·31%), anxiolytics (2·58 [1·22-5·44]; I2=96·42%), and antidepressants (2·23 [1·06-4·71]; I2=95·45%). For psychotic disorders, mood disorders, antipsychotics, and anxiolytics, the association remained significant after adjustment for age, sex, and other confounders. Mental disorders were associated with increased risk of hospitalisation (2·24 [1·70-2·94]; I2=88·80%). No significant associations with mortality were identified for ICU admission. Subgroup analyses and meta-regressions showed significant associations of baseline COVID-19 treatment setting (p=0·013) and country (p&lt;0·0001) with mortality. No significant associations with mortality were identified for other covariates. No evidence of publication bias was found. GRADE assessment indicated high certainty for crude mortality and hospitalisation, and moderate certainty for crude ICU admission.\nINTERPRETATION: Pre-existing mental disorders, in particular psychotic and mood disorders, and exposure to antipsychotics and anxiolytics were associated with COVID-19 mortality in both crude and adjusted models. Although further research is required to determine the underlying mechanisms, our findings highlight the need for targeted approaches to manage and prevent COVID-19 in at-risk patient groups identified in this study.\nFUNDING: None.\nTRANSLATIONS: For the Italian, French and Portuguese translations of the abstract see Supplementary Materials section.","container-title":"The Lancet. Psychiatry","DOI":"10.1016/S2215-0366(21)00232-7","ISSN":"2215-0374","issue":"9","journalAbbreviation":"Lancet Psychiatry","language":"eng","note":"PMID: 34274033\nPMCID: PMC8285121","page":"797-812","source":"PubMed","title":"Mental disorders and risk of COVID-19-related mortality, hospitalisation, and intensive care unit admission: a systematic review and meta-analysis","title-short":"Mental disorders and risk of COVID-19-related mortality, hospitalisation, and intensive care unit admission","volume":"8","author":[{"family":"Vai","given":"Benedetta"},{"family":"Mazza","given":"Mario Gennaro"},{"family":"Delli Colli","given":"Claudia"},{"family":"Foiselle","given":"Marianne"},{"family":"Allen","given":"Bennett"},{"family":"Benedetti","given":"Francesco"},{"family":"Borsini","given":"Alessandra"},{"family":"Casanova Dias","given":"Marisa"},{"family":"Tamouza","given":"Ryad"},{"family":"Leboyer","given":"Marion"},{"family":"Benros","given":"Michael E."},{"family":"Branchi","given":"Igor"},{"family":"Fusar-Poli","given":"Paolo"},{"family":"De Picker","given":"Livia J."}],"issued":{"date-parts":[["2021",9]]}}}],"schema":"https://github.com/citation-style-language/schema/raw/master/csl-citation.json"} </w:instrText>
      </w:r>
      <w:r w:rsidR="009D713F" w:rsidRPr="00740471">
        <w:rPr>
          <w:rFonts w:ascii="Arial" w:hAnsi="Arial" w:cs="Arial"/>
          <w:bCs/>
          <w:color w:val="000000" w:themeColor="text1"/>
          <w:lang w:val="en-US"/>
        </w:rPr>
        <w:fldChar w:fldCharType="separate"/>
      </w:r>
      <w:r w:rsidR="001927E1" w:rsidRPr="00740471">
        <w:rPr>
          <w:rFonts w:ascii="Arial" w:hAnsi="Arial" w:cs="Arial"/>
          <w:bCs/>
          <w:noProof/>
          <w:color w:val="000000" w:themeColor="text1"/>
          <w:lang w:val="en-US"/>
        </w:rPr>
        <w:t>[31,32]</w:t>
      </w:r>
      <w:r w:rsidR="009D713F" w:rsidRPr="00740471">
        <w:rPr>
          <w:rFonts w:ascii="Arial" w:hAnsi="Arial" w:cs="Arial"/>
          <w:bCs/>
          <w:color w:val="000000" w:themeColor="text1"/>
          <w:lang w:val="en-US"/>
        </w:rPr>
        <w:fldChar w:fldCharType="end"/>
      </w:r>
      <w:r w:rsidR="0021293A" w:rsidRPr="00740471">
        <w:rPr>
          <w:rFonts w:ascii="Arial" w:hAnsi="Arial" w:cs="Arial"/>
          <w:bCs/>
          <w:color w:val="000000" w:themeColor="text1"/>
          <w:lang w:val="en-US"/>
        </w:rPr>
        <w:t>.</w:t>
      </w:r>
      <w:r w:rsidR="00FC67D0" w:rsidRPr="00740471">
        <w:rPr>
          <w:rFonts w:ascii="Arial" w:hAnsi="Arial" w:cs="Arial"/>
          <w:bCs/>
          <w:color w:val="000000" w:themeColor="text1"/>
          <w:lang w:val="en-US"/>
        </w:rPr>
        <w:t xml:space="preserve"> However, little is known about </w:t>
      </w:r>
      <w:r w:rsidR="000C0EF2" w:rsidRPr="00740471">
        <w:rPr>
          <w:rFonts w:ascii="Arial" w:hAnsi="Arial" w:cs="Arial"/>
          <w:bCs/>
          <w:color w:val="000000" w:themeColor="text1"/>
          <w:lang w:val="en-US"/>
        </w:rPr>
        <w:t xml:space="preserve">the effects </w:t>
      </w:r>
      <w:r w:rsidR="00310534" w:rsidRPr="00740471">
        <w:rPr>
          <w:rFonts w:ascii="Arial" w:hAnsi="Arial" w:cs="Arial"/>
          <w:bCs/>
          <w:color w:val="000000" w:themeColor="text1"/>
          <w:lang w:val="en-US"/>
        </w:rPr>
        <w:t xml:space="preserve">of </w:t>
      </w:r>
      <w:r w:rsidR="00C477F0" w:rsidRPr="00740471">
        <w:rPr>
          <w:rFonts w:ascii="Arial" w:hAnsi="Arial" w:cs="Arial"/>
          <w:bCs/>
          <w:color w:val="000000" w:themeColor="text1"/>
          <w:lang w:val="en-US"/>
        </w:rPr>
        <w:t xml:space="preserve">prior psychiatric disorders on </w:t>
      </w:r>
      <w:r w:rsidR="00362061" w:rsidRPr="00740471">
        <w:rPr>
          <w:rFonts w:ascii="Arial" w:hAnsi="Arial" w:cs="Arial"/>
          <w:bCs/>
          <w:color w:val="000000" w:themeColor="text1"/>
          <w:lang w:val="en-US"/>
        </w:rPr>
        <w:t xml:space="preserve">persistent COVID-19 </w:t>
      </w:r>
      <w:r w:rsidR="00C64340" w:rsidRPr="00740471">
        <w:rPr>
          <w:rFonts w:ascii="Arial" w:hAnsi="Arial" w:cs="Arial"/>
          <w:bCs/>
          <w:color w:val="000000" w:themeColor="text1"/>
          <w:lang w:val="en-US"/>
        </w:rPr>
        <w:t>symptoms.</w:t>
      </w:r>
      <w:r w:rsidR="00272450" w:rsidRPr="00740471">
        <w:rPr>
          <w:rFonts w:ascii="Arial" w:hAnsi="Arial" w:cs="Arial"/>
          <w:bCs/>
          <w:color w:val="000000" w:themeColor="text1"/>
          <w:lang w:val="en-US"/>
        </w:rPr>
        <w:t xml:space="preserve"> </w:t>
      </w:r>
      <w:r w:rsidR="009F645A" w:rsidRPr="00740471">
        <w:rPr>
          <w:rFonts w:ascii="Arial" w:hAnsi="Arial" w:cs="Arial"/>
          <w:bCs/>
          <w:color w:val="000000" w:themeColor="text1"/>
          <w:lang w:val="en-US"/>
        </w:rPr>
        <w:t>One hypothesis is that i</w:t>
      </w:r>
      <w:r w:rsidR="008321B8" w:rsidRPr="00740471">
        <w:rPr>
          <w:rFonts w:ascii="Arial" w:hAnsi="Arial" w:cs="Arial"/>
          <w:bCs/>
          <w:color w:val="000000" w:themeColor="text1"/>
          <w:lang w:val="en-US"/>
        </w:rPr>
        <w:t xml:space="preserve">ndividuals with a history of </w:t>
      </w:r>
      <w:r w:rsidR="000C0D4A" w:rsidRPr="00740471">
        <w:rPr>
          <w:rFonts w:ascii="Arial" w:hAnsi="Arial" w:cs="Arial"/>
          <w:bCs/>
          <w:color w:val="000000" w:themeColor="text1"/>
          <w:lang w:val="en-US"/>
        </w:rPr>
        <w:t xml:space="preserve">mental health conditions </w:t>
      </w:r>
      <w:r w:rsidR="009F645A" w:rsidRPr="00740471">
        <w:rPr>
          <w:rFonts w:ascii="Arial" w:hAnsi="Arial" w:cs="Arial"/>
          <w:bCs/>
          <w:color w:val="000000" w:themeColor="text1"/>
          <w:lang w:val="en-US"/>
        </w:rPr>
        <w:t>are</w:t>
      </w:r>
      <w:r w:rsidR="00A5488A" w:rsidRPr="00740471">
        <w:rPr>
          <w:rFonts w:ascii="Arial" w:hAnsi="Arial" w:cs="Arial"/>
          <w:bCs/>
          <w:color w:val="000000" w:themeColor="text1"/>
          <w:lang w:val="en-US"/>
        </w:rPr>
        <w:t xml:space="preserve"> </w:t>
      </w:r>
      <w:r w:rsidR="00B12C99" w:rsidRPr="00740471">
        <w:rPr>
          <w:rFonts w:ascii="Arial" w:hAnsi="Arial" w:cs="Arial"/>
          <w:bCs/>
          <w:color w:val="000000" w:themeColor="text1"/>
          <w:lang w:val="en-US"/>
        </w:rPr>
        <w:t xml:space="preserve">more likely to </w:t>
      </w:r>
      <w:r w:rsidR="00EC27F3" w:rsidRPr="00740471">
        <w:rPr>
          <w:rFonts w:ascii="Arial" w:hAnsi="Arial" w:cs="Arial"/>
          <w:bCs/>
          <w:color w:val="000000" w:themeColor="text1"/>
          <w:lang w:val="en-US"/>
        </w:rPr>
        <w:t xml:space="preserve">develop </w:t>
      </w:r>
      <w:r w:rsidR="00A21635" w:rsidRPr="00740471">
        <w:rPr>
          <w:rFonts w:ascii="Arial" w:hAnsi="Arial" w:cs="Arial"/>
          <w:bCs/>
          <w:color w:val="000000" w:themeColor="text1"/>
          <w:lang w:val="en-US"/>
        </w:rPr>
        <w:t xml:space="preserve">neuropsychiatric </w:t>
      </w:r>
      <w:r w:rsidR="000D0311" w:rsidRPr="00740471">
        <w:rPr>
          <w:rFonts w:ascii="Arial" w:hAnsi="Arial" w:cs="Arial"/>
          <w:bCs/>
          <w:color w:val="000000" w:themeColor="text1"/>
          <w:lang w:val="en-US"/>
        </w:rPr>
        <w:t>sequelae</w:t>
      </w:r>
      <w:r w:rsidR="00EA0967" w:rsidRPr="00740471">
        <w:rPr>
          <w:rFonts w:ascii="Arial" w:hAnsi="Arial" w:cs="Arial"/>
          <w:bCs/>
          <w:color w:val="000000" w:themeColor="text1"/>
          <w:lang w:val="en-US"/>
        </w:rPr>
        <w:t xml:space="preserve"> of the COVID-19</w:t>
      </w:r>
      <w:r w:rsidR="005D6D1B" w:rsidRPr="00740471">
        <w:rPr>
          <w:rFonts w:ascii="Arial" w:hAnsi="Arial" w:cs="Arial"/>
          <w:bCs/>
          <w:color w:val="000000" w:themeColor="text1"/>
          <w:lang w:val="en-US"/>
        </w:rPr>
        <w:t xml:space="preserve"> than</w:t>
      </w:r>
      <w:r w:rsidR="00131A7E" w:rsidRPr="00740471">
        <w:rPr>
          <w:rFonts w:ascii="Arial" w:hAnsi="Arial" w:cs="Arial"/>
          <w:bCs/>
          <w:color w:val="000000" w:themeColor="text1"/>
          <w:lang w:val="en-US"/>
        </w:rPr>
        <w:t xml:space="preserve"> the general population</w:t>
      </w:r>
      <w:r w:rsidR="00624A1A" w:rsidRPr="00740471">
        <w:rPr>
          <w:rFonts w:ascii="Arial" w:hAnsi="Arial" w:cs="Arial"/>
          <w:bCs/>
          <w:color w:val="000000" w:themeColor="text1"/>
          <w:lang w:val="en-US"/>
        </w:rPr>
        <w:t xml:space="preserve"> </w:t>
      </w:r>
      <w:r w:rsidR="00624A1A" w:rsidRPr="00740471">
        <w:rPr>
          <w:rFonts w:ascii="Arial" w:hAnsi="Arial" w:cs="Arial"/>
          <w:bCs/>
          <w:color w:val="000000" w:themeColor="text1"/>
          <w:lang w:val="en-US"/>
        </w:rPr>
        <w:fldChar w:fldCharType="begin"/>
      </w:r>
      <w:r w:rsidR="001927E1" w:rsidRPr="00740471">
        <w:rPr>
          <w:rFonts w:ascii="Arial" w:hAnsi="Arial" w:cs="Arial"/>
          <w:bCs/>
          <w:color w:val="000000" w:themeColor="text1"/>
          <w:lang w:val="en-US"/>
        </w:rPr>
        <w:instrText xml:space="preserve"> ADDIN ZOTERO_ITEM CSL_CITATION {"citationID":"hc9uNyQv","properties":{"formattedCitation":"[33]","plainCitation":"[33]","noteIndex":0},"citationItems":[{"id":23559,"uris":["http://zotero.org/users/local/hhPVnw6l/items/RLJZVHYS"],"itemData":{"id":23559,"type":"article-journal","abstract":"It has become evident that coronavirus disease 2019 (COVID-19) has a multi-organ pathology that includes the brain and nervous system. Several studies have also reported acute psychiatric symptoms in COVID-19 patients. An increasing number of studies are suggesting that psychiatric deficits may persist after recovery from the primary infection. In the current systematic review, we provide an overview of the available evidence and supply information on potential risk factors and underlying biological mechanisms behind such psychiatric sequelae. We performed a systematic search for psychiatric sequelae in COVID-19 patients using the databases PubMed and Embase. Included primary studies all contained information on the follow-up period and provided quantitative measures of mental health. The search was performed on June 4th 2021. 1725 unique studies were identified. Of these, 66 met the inclusion criteria and were included. Time to follow-up ranged from immediately after hospital discharge up to 7 months after discharge, and the number of participants spanned 3 to 266,586 participants. Forty studies reported anxiety and/or depression, 20 studies reported symptoms- or diagnoses of post-traumatic stress disorder (PTSD), 27 studies reported cognitive deficits, 32 articles found fatigue at follow-up, and sleep disturbances were found in 23 studies. Highlighted risk factors were disease severity, duration of symptoms, and female sex. One study showed brain abnormalities correlating with cognitive deficits, and several studies reported inflammatory markers to correlate with symptoms. Overall, the results from this review suggest that survivors of COVID-19 are at risk of psychiatric sequelae but that symptoms generally improve over time.","container-title":"Brain, Behavior, and Immunity","DOI":"10.1016/j.bbi.2021.07.018","ISSN":"1090-2139","journalAbbreviation":"Brain Behav Immun","language":"eng","note":"PMID: 34339806\nPMCID: PMC8363196","page":"328-348","source":"PubMed","title":"Psychiatric and neuropsychiatric sequelae of COVID-19 - A systematic review","volume":"97","author":[{"family":"Schou","given":"Thor Mertz"},{"family":"Joca","given":"Samia"},{"family":"Wegener","given":"Gregers"},{"family":"Bay-Richter","given":"Cecilie"}],"issued":{"date-parts":[["2021",10]]}}}],"schema":"https://github.com/citation-style-language/schema/raw/master/csl-citation.json"} </w:instrText>
      </w:r>
      <w:r w:rsidR="00624A1A" w:rsidRPr="00740471">
        <w:rPr>
          <w:rFonts w:ascii="Arial" w:hAnsi="Arial" w:cs="Arial"/>
          <w:bCs/>
          <w:color w:val="000000" w:themeColor="text1"/>
          <w:lang w:val="en-US"/>
        </w:rPr>
        <w:fldChar w:fldCharType="separate"/>
      </w:r>
      <w:r w:rsidR="001927E1" w:rsidRPr="00740471">
        <w:rPr>
          <w:rFonts w:ascii="Arial" w:hAnsi="Arial" w:cs="Arial"/>
          <w:bCs/>
          <w:noProof/>
          <w:color w:val="000000" w:themeColor="text1"/>
          <w:lang w:val="en-US"/>
        </w:rPr>
        <w:t>[33]</w:t>
      </w:r>
      <w:r w:rsidR="00624A1A" w:rsidRPr="00740471">
        <w:rPr>
          <w:rFonts w:ascii="Arial" w:hAnsi="Arial" w:cs="Arial"/>
          <w:bCs/>
          <w:color w:val="000000" w:themeColor="text1"/>
          <w:lang w:val="en-US"/>
        </w:rPr>
        <w:fldChar w:fldCharType="end"/>
      </w:r>
      <w:r w:rsidR="00131A7E" w:rsidRPr="00740471">
        <w:rPr>
          <w:rFonts w:ascii="Arial" w:hAnsi="Arial" w:cs="Arial"/>
          <w:bCs/>
          <w:color w:val="000000" w:themeColor="text1"/>
          <w:lang w:val="en-US"/>
        </w:rPr>
        <w:t>.</w:t>
      </w:r>
      <w:r w:rsidR="00844755" w:rsidRPr="00740471">
        <w:rPr>
          <w:rFonts w:ascii="Arial" w:hAnsi="Arial" w:cs="Arial"/>
          <w:bCs/>
          <w:color w:val="000000" w:themeColor="text1"/>
          <w:lang w:val="en-US"/>
        </w:rPr>
        <w:t xml:space="preserve"> Another hypothesis is that dysregulations of the hypothalamic-pituitary-adrenal axis are frequent in people with psychiatric disorders </w:t>
      </w:r>
      <w:r w:rsidR="00844755" w:rsidRPr="00740471">
        <w:rPr>
          <w:rFonts w:ascii="Arial" w:hAnsi="Arial" w:cs="Arial"/>
          <w:bCs/>
          <w:color w:val="000000" w:themeColor="text1"/>
          <w:lang w:val="en-US"/>
        </w:rPr>
        <w:fldChar w:fldCharType="begin"/>
      </w:r>
      <w:r w:rsidR="001927E1" w:rsidRPr="00740471">
        <w:rPr>
          <w:rFonts w:ascii="Arial" w:hAnsi="Arial" w:cs="Arial"/>
          <w:bCs/>
          <w:color w:val="000000" w:themeColor="text1"/>
          <w:lang w:val="en-US"/>
        </w:rPr>
        <w:instrText xml:space="preserve"> ADDIN ZOTERO_ITEM CSL_CITATION {"citationID":"vRaU3VL2","properties":{"formattedCitation":"[34]","plainCitation":"[34]","noteIndex":0},"citationItems":[{"id":23564,"uris":["http://zotero.org/users/local/hhPVnw6l/items/XES96VRS"],"itemData":{"id":23564,"type":"article-journal","abstract":"Stress is associated with the onset of several stress-related mental disorders that occur more frequently in women than in men, such as major depression or posttraumatic stress disorder (PTSD). The hypothalamic-pituitary-adrenal (HPA) axis is the major component of the neuroendocrine network responding to internal and external challenges. The proper functioning of the HPA axis is critical for the maintenance of mental and physical health, as dysregulations of the HPA axis have been linked to several mental and physical disorders. Numerous studies have observed distinct sex differences in the regulation of the HPA axis in response to stress, and it is supposed that these differences may partially explain the female predominance in stress-related mental disorders. Preclinical models have clearly shown that the HPA axis in females is activated more rapidly and produces a larger output of stress hormones than in males. However, studies with humans often produced inconsistent findings, which might be traced back to the variation of investigated stressors, the use of contraceptives in some of the studies, and different menstrual cycle stages of the female subjects. This article discusses rodent and human literature of sex differences in the function of the HPA axis.","container-title":"Handbook of Clinical Neurology","DOI":"10.1016/B978-0-444-64123-6.00004-7","ISSN":"0072-9752","journalAbbreviation":"Handb Clin Neurol","language":"eng","note":"PMID: 33008543","page":"55-64","source":"PubMed","title":"Hypothalamic-pituitary-adrenal axis and stress","volume":"175","author":[{"family":"Leistner","given":"Carolin"},{"family":"Menke","given":"Andreas"}],"issued":{"date-parts":[["2020"]]}}}],"schema":"https://github.com/citation-style-language/schema/raw/master/csl-citation.json"} </w:instrText>
      </w:r>
      <w:r w:rsidR="00844755" w:rsidRPr="00740471">
        <w:rPr>
          <w:rFonts w:ascii="Arial" w:hAnsi="Arial" w:cs="Arial"/>
          <w:bCs/>
          <w:color w:val="000000" w:themeColor="text1"/>
          <w:lang w:val="en-US"/>
        </w:rPr>
        <w:fldChar w:fldCharType="separate"/>
      </w:r>
      <w:r w:rsidR="001927E1" w:rsidRPr="00740471">
        <w:rPr>
          <w:rFonts w:ascii="Arial" w:hAnsi="Arial" w:cs="Arial"/>
          <w:bCs/>
          <w:noProof/>
          <w:color w:val="000000" w:themeColor="text1"/>
          <w:lang w:val="en-US"/>
        </w:rPr>
        <w:t>[34]</w:t>
      </w:r>
      <w:r w:rsidR="00844755" w:rsidRPr="00740471">
        <w:rPr>
          <w:rFonts w:ascii="Arial" w:hAnsi="Arial" w:cs="Arial"/>
          <w:bCs/>
          <w:color w:val="000000" w:themeColor="text1"/>
          <w:lang w:val="en-US"/>
        </w:rPr>
        <w:fldChar w:fldCharType="end"/>
      </w:r>
      <w:r w:rsidR="00844755" w:rsidRPr="00740471">
        <w:rPr>
          <w:rFonts w:ascii="Arial" w:hAnsi="Arial" w:cs="Arial"/>
          <w:bCs/>
          <w:color w:val="000000" w:themeColor="text1"/>
          <w:lang w:val="en-US"/>
        </w:rPr>
        <w:t xml:space="preserve">, while </w:t>
      </w:r>
      <w:r w:rsidR="00FE192C" w:rsidRPr="00740471">
        <w:rPr>
          <w:rFonts w:ascii="Arial" w:hAnsi="Arial" w:cs="Arial"/>
          <w:bCs/>
          <w:color w:val="000000" w:themeColor="text1"/>
          <w:lang w:val="en-US"/>
        </w:rPr>
        <w:t xml:space="preserve">these dysregulations may also be involved in the physiopathology of post-COVID-19 condition </w:t>
      </w:r>
      <w:r w:rsidR="00FE192C" w:rsidRPr="00740471">
        <w:rPr>
          <w:rFonts w:ascii="Arial" w:hAnsi="Arial" w:cs="Arial"/>
          <w:bCs/>
          <w:color w:val="000000" w:themeColor="text1"/>
          <w:lang w:val="en-US"/>
        </w:rPr>
        <w:fldChar w:fldCharType="begin"/>
      </w:r>
      <w:r w:rsidR="001927E1" w:rsidRPr="00740471">
        <w:rPr>
          <w:rFonts w:ascii="Arial" w:hAnsi="Arial" w:cs="Arial"/>
          <w:bCs/>
          <w:color w:val="000000" w:themeColor="text1"/>
          <w:lang w:val="en-US"/>
        </w:rPr>
        <w:instrText xml:space="preserve"> ADDIN ZOTERO_ITEM CSL_CITATION {"citationID":"Z0NfdORC","properties":{"formattedCitation":"[35,36]","plainCitation":"[35,36]","noteIndex":0},"citationItems":[{"id":23569,"uris":["http://zotero.org/users/local/hhPVnw6l/items/MFS2E3UL"],"itemData":{"id":23569,"type":"article-journal","abstract":"Patients recovering from COVID-19 may have persistent debilitating symptoms requiring long term support through individually tailored cardiopulmonary and psychological rehabilitation programs. Clinicians need to be aware about the likely long-term complications and their diagnostic assessments to help identify any occult problems requiring additional help. Endocrinological evaluations should be considered as part of the armamentarium in the management of such individuals with diligent cognizance about the involvement of the hypothalamo-pituitary-adrenal (HPA) axis, adrenal and thyroid function. We here review the literature and potential pathophysiological mechanisms involved in and related to post COVID-19 symptoms with an emphasis on endocrine function.","container-title":"Journal of Clinical &amp; Translational Endocrinology","DOI":"10.1016/j.jcte.2021.100284","ISSN":"2214-6237","journalAbbreviation":"J Clin Transl Endocrinol","language":"eng","note":"PMID: 34877261\nPMCID: PMC8641402","page":"100284","source":"PubMed","title":"COVID-19 and chronic fatigue syndrome: An endocrine perspective","title-short":"COVID-19 and chronic fatigue syndrome","volume":"27","author":[{"family":"Bansal","given":"Rashika"},{"family":"Gubbi","given":"Sriram"},{"family":"Koch","given":"Christian A."}],"issued":{"date-parts":[["2022",3]]}}},{"id":23566,"uris":["http://zotero.org/users/local/hhPVnw6l/items/ZKB586QS"],"itemData":{"id":23566,"type":"article-journal","abstract":"Background: A significant number of patients with COVID-19 experience prolonged symptoms, known as Long COVID. The most frequent symptoms are fatigue and cognitive dysfunction. We describe a patient suffering from Long COVID in whom adrenal involvement was highlighted. Methods: The patient described Long COVID symptoms that persist 3 months after the negativization of the molecular swab test. The main symptoms were weakness, brain fog, dizziness, and muscular and joint pain. All routine lab panels for inflammation, anemia, and thyroid and liver function were conducted. Moreover, salivary cortisol and DHEA-S determinations were used to compute the adrenal stress index (ASI). Results: All tests were negative, except the ASI that showed very low levels of free cortisol. The patient started hydrocortisone acetate supplementation. Conclusion: Long COVID symptoms could be explained by an adrenal involvement, due to a COVID-19 action on adrenal glands and by a iatrogenic side effect of high glucocorticoid therapy during the COVID-19 infection. Salivary cortisol determination is effective for establishing a correct recovery plan.","container-title":"Medicina (Kaunas, Lithuania)","DOI":"10.3390/medicina57101087","ISSN":"1648-9144","issue":"10","journalAbbreviation":"Medicina (Kaunas)","language":"eng","note":"PMID: 34684123\nPMCID: PMC8537520","page":"1087","source":"PubMed","title":"Possible Adrenal Involvement in Long COVID Syndrome","volume":"57","author":[{"family":"Salzano","given":"Ciro"},{"family":"Saracino","given":"Giovanna"},{"family":"Cardillo","given":"Giuseppe"}],"issued":{"date-parts":[["2021",10,11]]}}}],"schema":"https://github.com/citation-style-language/schema/raw/master/csl-citation.json"} </w:instrText>
      </w:r>
      <w:r w:rsidR="00FE192C" w:rsidRPr="00740471">
        <w:rPr>
          <w:rFonts w:ascii="Arial" w:hAnsi="Arial" w:cs="Arial"/>
          <w:bCs/>
          <w:color w:val="000000" w:themeColor="text1"/>
          <w:lang w:val="en-US"/>
        </w:rPr>
        <w:fldChar w:fldCharType="separate"/>
      </w:r>
      <w:r w:rsidR="001927E1" w:rsidRPr="00740471">
        <w:rPr>
          <w:rFonts w:ascii="Arial" w:hAnsi="Arial" w:cs="Arial"/>
          <w:bCs/>
          <w:noProof/>
          <w:color w:val="000000" w:themeColor="text1"/>
          <w:lang w:val="en-US"/>
        </w:rPr>
        <w:t>[35,36]</w:t>
      </w:r>
      <w:r w:rsidR="00FE192C" w:rsidRPr="00740471">
        <w:rPr>
          <w:rFonts w:ascii="Arial" w:hAnsi="Arial" w:cs="Arial"/>
          <w:bCs/>
          <w:color w:val="000000" w:themeColor="text1"/>
          <w:lang w:val="en-US"/>
        </w:rPr>
        <w:fldChar w:fldCharType="end"/>
      </w:r>
      <w:r w:rsidR="00FE192C" w:rsidRPr="00740471">
        <w:rPr>
          <w:rFonts w:ascii="Arial" w:hAnsi="Arial" w:cs="Arial"/>
          <w:bCs/>
          <w:color w:val="000000" w:themeColor="text1"/>
          <w:lang w:val="en-US"/>
        </w:rPr>
        <w:t>.</w:t>
      </w:r>
      <w:r w:rsidR="00C70C49" w:rsidRPr="00740471">
        <w:rPr>
          <w:rFonts w:ascii="Arial" w:hAnsi="Arial" w:cs="Arial"/>
          <w:bCs/>
          <w:color w:val="000000" w:themeColor="text1"/>
          <w:lang w:val="en-US"/>
        </w:rPr>
        <w:t xml:space="preserve"> Finally, </w:t>
      </w:r>
      <w:r w:rsidR="00B36062" w:rsidRPr="00740471">
        <w:rPr>
          <w:rFonts w:ascii="Arial" w:hAnsi="Arial" w:cs="Arial"/>
          <w:bCs/>
          <w:color w:val="000000" w:themeColor="text1"/>
          <w:lang w:val="en-US"/>
        </w:rPr>
        <w:t xml:space="preserve">specifically, </w:t>
      </w:r>
      <w:r w:rsidR="002D3C6E" w:rsidRPr="00740471">
        <w:rPr>
          <w:rFonts w:ascii="Arial" w:hAnsi="Arial" w:cs="Arial"/>
          <w:bCs/>
          <w:color w:val="000000" w:themeColor="text1"/>
          <w:lang w:val="en-US"/>
        </w:rPr>
        <w:t xml:space="preserve">somatoform disorders </w:t>
      </w:r>
      <w:r w:rsidR="00E65023" w:rsidRPr="00740471">
        <w:rPr>
          <w:rFonts w:ascii="Arial" w:hAnsi="Arial" w:cs="Arial"/>
          <w:bCs/>
          <w:color w:val="000000" w:themeColor="text1"/>
          <w:lang w:val="en-US"/>
        </w:rPr>
        <w:t xml:space="preserve">are characterized by physical symptoms </w:t>
      </w:r>
      <w:r w:rsidR="0088179D" w:rsidRPr="00740471">
        <w:rPr>
          <w:rFonts w:ascii="Arial" w:hAnsi="Arial" w:cs="Arial"/>
          <w:bCs/>
          <w:color w:val="000000" w:themeColor="text1"/>
          <w:lang w:val="en-US"/>
        </w:rPr>
        <w:t xml:space="preserve">(e.g., </w:t>
      </w:r>
      <w:r w:rsidR="00AA18F6" w:rsidRPr="00740471">
        <w:rPr>
          <w:rFonts w:ascii="Arial" w:hAnsi="Arial" w:cs="Arial"/>
          <w:bCs/>
          <w:color w:val="000000" w:themeColor="text1"/>
          <w:lang w:val="en-US"/>
        </w:rPr>
        <w:t xml:space="preserve">back pain, </w:t>
      </w:r>
      <w:r w:rsidR="00347445" w:rsidRPr="00740471">
        <w:rPr>
          <w:rFonts w:ascii="Arial" w:hAnsi="Arial" w:cs="Arial"/>
          <w:bCs/>
          <w:color w:val="000000" w:themeColor="text1"/>
          <w:lang w:val="en-US"/>
        </w:rPr>
        <w:t>dizziness</w:t>
      </w:r>
      <w:r w:rsidR="00103CF3" w:rsidRPr="00740471">
        <w:rPr>
          <w:rFonts w:ascii="Arial" w:hAnsi="Arial" w:cs="Arial"/>
          <w:bCs/>
          <w:color w:val="000000" w:themeColor="text1"/>
          <w:lang w:val="en-US"/>
        </w:rPr>
        <w:t>,</w:t>
      </w:r>
      <w:r w:rsidR="00347445" w:rsidRPr="00740471">
        <w:rPr>
          <w:rFonts w:ascii="Arial" w:hAnsi="Arial" w:cs="Arial"/>
          <w:bCs/>
          <w:color w:val="000000" w:themeColor="text1"/>
          <w:lang w:val="en-US"/>
        </w:rPr>
        <w:t xml:space="preserve"> and </w:t>
      </w:r>
      <w:r w:rsidR="0088179D" w:rsidRPr="00740471">
        <w:rPr>
          <w:rFonts w:ascii="Arial" w:hAnsi="Arial" w:cs="Arial"/>
          <w:bCs/>
          <w:color w:val="000000" w:themeColor="text1"/>
          <w:lang w:val="en-US"/>
        </w:rPr>
        <w:t>shortness of breath</w:t>
      </w:r>
      <w:r w:rsidR="00347445" w:rsidRPr="00740471">
        <w:rPr>
          <w:rFonts w:ascii="Arial" w:hAnsi="Arial" w:cs="Arial"/>
          <w:bCs/>
          <w:color w:val="000000" w:themeColor="text1"/>
          <w:lang w:val="en-US"/>
        </w:rPr>
        <w:t xml:space="preserve">) </w:t>
      </w:r>
      <w:r w:rsidR="00E65023" w:rsidRPr="00740471">
        <w:rPr>
          <w:rFonts w:ascii="Arial" w:hAnsi="Arial" w:cs="Arial"/>
          <w:bCs/>
          <w:color w:val="000000" w:themeColor="text1"/>
          <w:lang w:val="en-US"/>
        </w:rPr>
        <w:t xml:space="preserve">without </w:t>
      </w:r>
      <w:r w:rsidR="0088179D" w:rsidRPr="00740471">
        <w:rPr>
          <w:rFonts w:ascii="Arial" w:hAnsi="Arial" w:cs="Arial"/>
          <w:bCs/>
          <w:color w:val="000000" w:themeColor="text1"/>
          <w:lang w:val="en-US"/>
        </w:rPr>
        <w:t>an adequate medical explanation</w:t>
      </w:r>
      <w:r w:rsidR="008E24F4" w:rsidRPr="00740471">
        <w:rPr>
          <w:rFonts w:ascii="Arial" w:hAnsi="Arial" w:cs="Arial"/>
          <w:bCs/>
          <w:color w:val="000000" w:themeColor="text1"/>
          <w:lang w:val="en-US"/>
        </w:rPr>
        <w:t xml:space="preserve">, and </w:t>
      </w:r>
      <w:r w:rsidR="008B4741" w:rsidRPr="00740471">
        <w:rPr>
          <w:rFonts w:ascii="Arial" w:hAnsi="Arial" w:cs="Arial"/>
          <w:bCs/>
          <w:color w:val="000000" w:themeColor="text1"/>
          <w:lang w:val="en-US"/>
        </w:rPr>
        <w:t xml:space="preserve">inaccurate or exaggerated beliefs about </w:t>
      </w:r>
      <w:r w:rsidR="008E24F4" w:rsidRPr="00740471">
        <w:rPr>
          <w:rFonts w:ascii="Arial" w:hAnsi="Arial" w:cs="Arial"/>
          <w:bCs/>
          <w:color w:val="000000" w:themeColor="text1"/>
          <w:lang w:val="en-US"/>
        </w:rPr>
        <w:t>such</w:t>
      </w:r>
      <w:r w:rsidR="008B4741" w:rsidRPr="00740471">
        <w:rPr>
          <w:rFonts w:ascii="Arial" w:hAnsi="Arial" w:cs="Arial"/>
          <w:bCs/>
          <w:color w:val="000000" w:themeColor="text1"/>
          <w:lang w:val="en-US"/>
        </w:rPr>
        <w:t xml:space="preserve"> symptoms are common</w:t>
      </w:r>
      <w:r w:rsidR="00212AA2" w:rsidRPr="00740471">
        <w:rPr>
          <w:rFonts w:ascii="Arial" w:hAnsi="Arial" w:cs="Arial"/>
          <w:bCs/>
          <w:color w:val="000000" w:themeColor="text1"/>
          <w:lang w:val="en-US"/>
        </w:rPr>
        <w:t xml:space="preserve"> </w:t>
      </w:r>
      <w:r w:rsidR="00212AA2" w:rsidRPr="00740471">
        <w:rPr>
          <w:rFonts w:ascii="Arial" w:hAnsi="Arial" w:cs="Arial"/>
          <w:bCs/>
          <w:color w:val="000000" w:themeColor="text1"/>
          <w:lang w:val="en-US"/>
        </w:rPr>
        <w:fldChar w:fldCharType="begin"/>
      </w:r>
      <w:r w:rsidR="001927E1" w:rsidRPr="00740471">
        <w:rPr>
          <w:rFonts w:ascii="Arial" w:hAnsi="Arial" w:cs="Arial"/>
          <w:bCs/>
          <w:color w:val="000000" w:themeColor="text1"/>
          <w:lang w:val="en-US"/>
        </w:rPr>
        <w:instrText xml:space="preserve"> ADDIN ZOTERO_ITEM CSL_CITATION {"citationID":"EpnxtnSC","properties":{"formattedCitation":"[37]","plainCitation":"[37]","noteIndex":0},"citationItems":[{"id":23622,"uris":["http://zotero.org/users/local/hhPVnw6l/items/IR4A2ZCZ"],"itemData":{"id":23622,"type":"article-journal","abstract":"Somatoform disorders should be considered early in the evaluation of a patient with unexplained physical symptoms to avoid unnecessary interventions and testing. Treatment of these disorders focuses on management rather than cure, with options including regular follow-up visits, appropriate medications and psychotherapy for comorbidities, and referral to a mental health professional where appropriate.","container-title":"American Family Physician","issue":"9","journalAbbreviation":"afp","language":"en-US","page":"1333-1338","source":"www.aafp.org","title":"Somatoform Disorders","volume":"76","author":[{"family":"Oyama","given":"Oliver"},{"family":"Paltoo","given":"Catherine"},{"family":"Greengold","given":"Julian"}],"issued":{"date-parts":[["2007",11,1]]}}}],"schema":"https://github.com/citation-style-language/schema/raw/master/csl-citation.json"} </w:instrText>
      </w:r>
      <w:r w:rsidR="00212AA2" w:rsidRPr="00740471">
        <w:rPr>
          <w:rFonts w:ascii="Arial" w:hAnsi="Arial" w:cs="Arial"/>
          <w:bCs/>
          <w:color w:val="000000" w:themeColor="text1"/>
          <w:lang w:val="en-US"/>
        </w:rPr>
        <w:fldChar w:fldCharType="separate"/>
      </w:r>
      <w:r w:rsidR="001927E1" w:rsidRPr="00740471">
        <w:rPr>
          <w:rFonts w:ascii="Arial" w:hAnsi="Arial" w:cs="Arial"/>
          <w:bCs/>
          <w:noProof/>
          <w:color w:val="000000" w:themeColor="text1"/>
          <w:lang w:val="en-US"/>
        </w:rPr>
        <w:t>[37]</w:t>
      </w:r>
      <w:r w:rsidR="00212AA2" w:rsidRPr="00740471">
        <w:rPr>
          <w:rFonts w:ascii="Arial" w:hAnsi="Arial" w:cs="Arial"/>
          <w:bCs/>
          <w:color w:val="000000" w:themeColor="text1"/>
          <w:lang w:val="en-US"/>
        </w:rPr>
        <w:fldChar w:fldCharType="end"/>
      </w:r>
      <w:r w:rsidR="00687438" w:rsidRPr="00740471">
        <w:rPr>
          <w:rFonts w:ascii="Arial" w:hAnsi="Arial" w:cs="Arial"/>
          <w:bCs/>
          <w:color w:val="000000" w:themeColor="text1"/>
          <w:lang w:val="en-US"/>
        </w:rPr>
        <w:t>.</w:t>
      </w:r>
      <w:r w:rsidR="00B15F11" w:rsidRPr="00740471">
        <w:rPr>
          <w:rFonts w:ascii="Arial" w:hAnsi="Arial" w:cs="Arial"/>
          <w:bCs/>
          <w:color w:val="000000" w:themeColor="text1"/>
          <w:lang w:val="en-US"/>
        </w:rPr>
        <w:t xml:space="preserve"> Interestingly, a study </w:t>
      </w:r>
      <w:r w:rsidR="00293643" w:rsidRPr="00740471">
        <w:rPr>
          <w:rFonts w:ascii="Arial" w:hAnsi="Arial" w:cs="Arial"/>
          <w:bCs/>
          <w:color w:val="000000" w:themeColor="text1"/>
          <w:lang w:val="en-US"/>
        </w:rPr>
        <w:t xml:space="preserve">of </w:t>
      </w:r>
      <w:r w:rsidR="006E235C" w:rsidRPr="00740471">
        <w:rPr>
          <w:rFonts w:ascii="Arial" w:hAnsi="Arial" w:cs="Arial"/>
          <w:bCs/>
          <w:color w:val="000000" w:themeColor="text1"/>
          <w:lang w:val="en-US"/>
        </w:rPr>
        <w:t xml:space="preserve">26,823 volunteers from France </w:t>
      </w:r>
      <w:r w:rsidR="00B02F4D" w:rsidRPr="00740471">
        <w:rPr>
          <w:rFonts w:ascii="Arial" w:hAnsi="Arial" w:cs="Arial"/>
          <w:bCs/>
          <w:color w:val="000000" w:themeColor="text1"/>
          <w:lang w:val="en-US"/>
        </w:rPr>
        <w:t xml:space="preserve">suggested that </w:t>
      </w:r>
      <w:r w:rsidR="00F30ACA" w:rsidRPr="00740471">
        <w:rPr>
          <w:rFonts w:ascii="Arial" w:hAnsi="Arial" w:cs="Arial"/>
          <w:bCs/>
          <w:color w:val="000000" w:themeColor="text1"/>
          <w:lang w:val="en-US"/>
        </w:rPr>
        <w:t xml:space="preserve">believing in having being infected with SARS-CoV-2 may be </w:t>
      </w:r>
      <w:r w:rsidR="00CB1E5D" w:rsidRPr="00740471">
        <w:rPr>
          <w:rFonts w:ascii="Arial" w:hAnsi="Arial" w:cs="Arial"/>
          <w:bCs/>
          <w:color w:val="000000" w:themeColor="text1"/>
          <w:lang w:val="en-US"/>
        </w:rPr>
        <w:t xml:space="preserve">a stronger predictor of </w:t>
      </w:r>
      <w:r w:rsidR="002020C6" w:rsidRPr="00740471">
        <w:rPr>
          <w:rFonts w:ascii="Arial" w:hAnsi="Arial" w:cs="Arial"/>
          <w:bCs/>
          <w:color w:val="000000" w:themeColor="text1"/>
          <w:lang w:val="en-US"/>
        </w:rPr>
        <w:t xml:space="preserve">persistent physical symptoms than </w:t>
      </w:r>
      <w:r w:rsidR="00DF4A88" w:rsidRPr="00740471">
        <w:rPr>
          <w:rFonts w:ascii="Arial" w:hAnsi="Arial" w:cs="Arial"/>
          <w:bCs/>
          <w:color w:val="000000" w:themeColor="text1"/>
          <w:lang w:val="en-US"/>
        </w:rPr>
        <w:t xml:space="preserve">having </w:t>
      </w:r>
      <w:r w:rsidR="0057512F" w:rsidRPr="00740471">
        <w:rPr>
          <w:rFonts w:ascii="Arial" w:hAnsi="Arial" w:cs="Arial"/>
          <w:bCs/>
          <w:color w:val="000000" w:themeColor="text1"/>
          <w:lang w:val="en-US"/>
        </w:rPr>
        <w:t xml:space="preserve">a positive serology test result </w:t>
      </w:r>
      <w:r w:rsidR="00693AAC" w:rsidRPr="00740471">
        <w:rPr>
          <w:rFonts w:ascii="Arial" w:hAnsi="Arial" w:cs="Arial"/>
          <w:bCs/>
          <w:color w:val="000000" w:themeColor="text1"/>
          <w:lang w:val="en-US"/>
        </w:rPr>
        <w:fldChar w:fldCharType="begin"/>
      </w:r>
      <w:r w:rsidR="001927E1" w:rsidRPr="00740471">
        <w:rPr>
          <w:rFonts w:ascii="Arial" w:hAnsi="Arial" w:cs="Arial"/>
          <w:bCs/>
          <w:color w:val="000000" w:themeColor="text1"/>
          <w:lang w:val="en-US"/>
        </w:rPr>
        <w:instrText xml:space="preserve"> ADDIN ZOTERO_ITEM CSL_CITATION {"citationID":"MEtovac9","properties":{"formattedCitation":"[38]","plainCitation":"[38]","noteIndex":0},"citationItems":[{"id":23625,"uris":["http://zotero.org/users/local/hhPVnw6l/items/YJCSEEXW"],"itemData":{"id":23625,"type":"article-journal","abstract":"Importance: After an infection by SARS-CoV-2, many patients present with persistent physical symptoms that may impair their quality of life. Beliefs regarding the causes of these symptoms may influence their perception and promote maladaptive health behaviors.\nObjective: To examine the associations of self-reported COVID-19 infection and SARS-CoV-2 serology test results with persistent physical symptoms (eg, fatigue, breathlessness, or impaired attention) in the general population during the COVID-19 pandemic.\nDesign, Setting, and Participants: Participants in this cross-sectional analysis were 26 823 individuals from the French population-based CONSTANCES cohort, included between 2012 and 2019, who took part in the nested SAPRIS and SAPRIS-SERO surveys. Between May and November 2020, an enzyme-linked immunosorbent assay was used to detect anti-SARS-CoV-2 antibodies. Between December 2020 and January 2021, the participants reported whether they believed they had experienced COVID-19 infection and had physical symptoms during the previous 4 weeks that had persisted for at least 8 weeks. Participants who reported having an initial COVID-19 infection only after completing the serology test were excluded.\nMain Outcomes and Measures: Logistic regressions for each persistent symptom as the outcome were computed in models including both self-reported COVID-19 infection and serology test results and adjusting for age, sex, income, and educational level.\nResults: Of 35 852 volunteers invited to participate in the study, 26 823 (74.8%) with complete data were included in the present study (mean [SD] age, 49.4 [12.9] years; 13 731 women [51.2%]). Self-reported infection was positively associated with persistent physical symptoms, with odds ratios ranging from 1.39 (95% CI, 1.03-1.86) to 16.37 (95% CI, 10.21-26.24) except for hearing impairment (odds ratio, 1.45; 95% CI, 0.82-2.55) and sleep problems (odds ratio, 1.14; 95% CI, 0.89-1.46). A serology test result positive for SARS-COV-2 was positively associated only with persistent anosmia (odds ratio, 2.72; 95% CI, 1.66-4.46), even when restricting the analyses to participants who attributed their symptoms to COVID-19 infection. Further adjusting for self-rated health or depressive symptoms yielded similar results. There was no significant interaction between belief and serology test results.\nConclusions and Relevance: The findings of this cross-sectional analysis of a large, population-based French cohort suggest that persistent physical symptoms after COVID-19 infection may be associated more with the belief in having been infected with SARS-CoV-2 than with having laboratory-confirmed COVID-19 infection. Further research in this area should consider underlying mechanisms that may not be specific to the SARS-CoV-2 virus. A medical evaluation of these patients may be needed to prevent symptoms due to another disease being erroneously attributed to \"long COVID.\"","container-title":"JAMA internal medicine","DOI":"10.1001/jamainternmed.2021.6454","ISSN":"2168-6114","issue":"1","journalAbbreviation":"JAMA Intern Med","language":"eng","note":"PMID: 34747982\nPMCID: PMC8576624","page":"19-25","source":"PubMed","title":"Association of Self-reported COVID-19 Infection and SARS-CoV-2 Serology Test Results With Persistent Physical Symptoms Among French Adults During the COVID-19 Pandemic","volume":"182","author":[{"family":"Matta","given":"Joane"},{"family":"Wiernik","given":"Emmanuel"},{"family":"Robineau","given":"Olivier"},{"family":"Carrat","given":"Fabrice"},{"family":"Touvier","given":"Mathilde"},{"family":"Severi","given":"Gianluca"},{"family":"Lamballerie","given":"Xavier","non-dropping-particle":"de"},{"family":"Blanché","given":"Hélène"},{"family":"Deleuze","given":"Jean-François"},{"family":"Gouraud","given":"Clément"},{"family":"Hoertel","given":"Nicolas"},{"family":"Ranque","given":"Brigitte"},{"family":"Goldberg","given":"Marcel"},{"family":"Zins","given":"Marie"},{"family":"Lemogne","given":"Cédric"},{"literal":"Santé, Pratiques, Relations et Inégalités Sociales en Population Générale Pendant la Crise COVID-19–Sérologie (SAPRIS-SERO) Study Group"}],"issued":{"date-parts":[["2022",1,1]]}}}],"schema":"https://github.com/citation-style-language/schema/raw/master/csl-citation.json"} </w:instrText>
      </w:r>
      <w:r w:rsidR="00693AAC" w:rsidRPr="00740471">
        <w:rPr>
          <w:rFonts w:ascii="Arial" w:hAnsi="Arial" w:cs="Arial"/>
          <w:bCs/>
          <w:color w:val="000000" w:themeColor="text1"/>
          <w:lang w:val="en-US"/>
        </w:rPr>
        <w:fldChar w:fldCharType="separate"/>
      </w:r>
      <w:r w:rsidR="001927E1" w:rsidRPr="00740471">
        <w:rPr>
          <w:rFonts w:ascii="Arial" w:hAnsi="Arial" w:cs="Arial"/>
          <w:bCs/>
          <w:noProof/>
          <w:color w:val="000000" w:themeColor="text1"/>
          <w:lang w:val="en-US"/>
        </w:rPr>
        <w:t>[38]</w:t>
      </w:r>
      <w:r w:rsidR="00693AAC" w:rsidRPr="00740471">
        <w:rPr>
          <w:rFonts w:ascii="Arial" w:hAnsi="Arial" w:cs="Arial"/>
          <w:bCs/>
          <w:color w:val="000000" w:themeColor="text1"/>
          <w:lang w:val="en-US"/>
        </w:rPr>
        <w:fldChar w:fldCharType="end"/>
      </w:r>
      <w:r w:rsidR="0057512F" w:rsidRPr="00740471">
        <w:rPr>
          <w:rFonts w:ascii="Arial" w:hAnsi="Arial" w:cs="Arial"/>
          <w:bCs/>
          <w:color w:val="000000" w:themeColor="text1"/>
          <w:lang w:val="en-US"/>
        </w:rPr>
        <w:t>.</w:t>
      </w:r>
      <w:r w:rsidR="004B13A9" w:rsidRPr="00740471">
        <w:rPr>
          <w:rFonts w:ascii="Arial" w:hAnsi="Arial" w:cs="Arial"/>
          <w:bCs/>
          <w:color w:val="000000" w:themeColor="text1"/>
          <w:lang w:val="en-US"/>
        </w:rPr>
        <w:t xml:space="preserve"> </w:t>
      </w:r>
    </w:p>
    <w:p w14:paraId="7D893D48" w14:textId="77777777" w:rsidR="00263A64" w:rsidRPr="00740471" w:rsidRDefault="00263A64" w:rsidP="005D2D13">
      <w:pPr>
        <w:spacing w:line="480" w:lineRule="auto"/>
        <w:ind w:hanging="23"/>
        <w:jc w:val="both"/>
        <w:rPr>
          <w:rFonts w:ascii="Arial" w:hAnsi="Arial" w:cs="Arial"/>
          <w:bCs/>
          <w:color w:val="000000" w:themeColor="text1"/>
          <w:lang w:val="en-US"/>
        </w:rPr>
      </w:pPr>
    </w:p>
    <w:p w14:paraId="78606FF3" w14:textId="77777777" w:rsidR="00FC544E" w:rsidRPr="00740471" w:rsidRDefault="00FC544E" w:rsidP="00A160D2">
      <w:pPr>
        <w:spacing w:line="480" w:lineRule="auto"/>
        <w:ind w:hanging="23"/>
        <w:jc w:val="both"/>
        <w:rPr>
          <w:rFonts w:ascii="Arial" w:hAnsi="Arial" w:cs="Arial"/>
          <w:bCs/>
          <w:i/>
          <w:iCs/>
          <w:color w:val="000000" w:themeColor="text1"/>
          <w:lang w:val="en-US"/>
        </w:rPr>
      </w:pPr>
    </w:p>
    <w:p w14:paraId="3582BE65" w14:textId="1381DF4E" w:rsidR="00A273F6" w:rsidRPr="00740471" w:rsidRDefault="00AA2FEC" w:rsidP="00263A64">
      <w:pPr>
        <w:pStyle w:val="Heading2"/>
      </w:pPr>
      <w:r w:rsidRPr="00740471">
        <w:lastRenderedPageBreak/>
        <w:t xml:space="preserve">Public health implications and directions for future research </w:t>
      </w:r>
    </w:p>
    <w:p w14:paraId="2CCC2305" w14:textId="71020571" w:rsidR="00AE0D23" w:rsidRPr="00740471" w:rsidRDefault="00A97201" w:rsidP="003C372A">
      <w:pPr>
        <w:spacing w:line="480" w:lineRule="auto"/>
        <w:ind w:hanging="23"/>
        <w:jc w:val="both"/>
        <w:rPr>
          <w:rFonts w:ascii="Arial" w:hAnsi="Arial" w:cs="Arial"/>
          <w:bCs/>
          <w:color w:val="000000" w:themeColor="text1"/>
          <w:lang w:val="en-US"/>
        </w:rPr>
      </w:pPr>
      <w:r w:rsidRPr="00740471">
        <w:rPr>
          <w:rFonts w:ascii="Arial" w:hAnsi="Arial" w:cs="Arial"/>
          <w:bCs/>
          <w:color w:val="000000" w:themeColor="text1"/>
          <w:lang w:val="en-US"/>
        </w:rPr>
        <w:t xml:space="preserve">Based </w:t>
      </w:r>
      <w:r w:rsidR="00F10FD8" w:rsidRPr="00740471">
        <w:rPr>
          <w:rFonts w:ascii="Arial" w:hAnsi="Arial" w:cs="Arial"/>
          <w:bCs/>
          <w:color w:val="000000" w:themeColor="text1"/>
          <w:lang w:val="en-US"/>
        </w:rPr>
        <w:t xml:space="preserve">on the results of this study, </w:t>
      </w:r>
      <w:r w:rsidR="00F31211" w:rsidRPr="00740471">
        <w:rPr>
          <w:rFonts w:ascii="Arial" w:hAnsi="Arial" w:cs="Arial"/>
          <w:bCs/>
          <w:color w:val="000000" w:themeColor="text1"/>
          <w:lang w:val="en-US"/>
        </w:rPr>
        <w:t xml:space="preserve">post-COVID-19 condition </w:t>
      </w:r>
      <w:r w:rsidR="00792359" w:rsidRPr="00740471">
        <w:rPr>
          <w:rFonts w:ascii="Arial" w:hAnsi="Arial" w:cs="Arial"/>
          <w:bCs/>
          <w:color w:val="000000" w:themeColor="text1"/>
          <w:lang w:val="en-US"/>
        </w:rPr>
        <w:t>was</w:t>
      </w:r>
      <w:r w:rsidR="00F16A3C" w:rsidRPr="00740471">
        <w:rPr>
          <w:rFonts w:ascii="Arial" w:hAnsi="Arial" w:cs="Arial"/>
          <w:bCs/>
          <w:color w:val="000000" w:themeColor="text1"/>
          <w:lang w:val="en-US"/>
        </w:rPr>
        <w:t xml:space="preserve"> diagnosed in </w:t>
      </w:r>
      <w:r w:rsidR="002F2D71" w:rsidRPr="00740471">
        <w:rPr>
          <w:rFonts w:ascii="Arial" w:hAnsi="Arial" w:cs="Arial"/>
          <w:bCs/>
          <w:color w:val="000000" w:themeColor="text1"/>
          <w:lang w:val="en-US"/>
        </w:rPr>
        <w:t>approximatively 8%</w:t>
      </w:r>
      <w:r w:rsidR="00F16A3C" w:rsidRPr="00740471">
        <w:rPr>
          <w:rFonts w:ascii="Arial" w:hAnsi="Arial" w:cs="Arial"/>
          <w:bCs/>
          <w:color w:val="000000" w:themeColor="text1"/>
          <w:lang w:val="en-US"/>
        </w:rPr>
        <w:t xml:space="preserve"> of </w:t>
      </w:r>
      <w:r w:rsidR="00843351" w:rsidRPr="00740471">
        <w:rPr>
          <w:rFonts w:ascii="Arial" w:hAnsi="Arial" w:cs="Arial"/>
          <w:bCs/>
          <w:color w:val="000000" w:themeColor="text1"/>
          <w:lang w:val="en-US"/>
        </w:rPr>
        <w:t>patients with COVID-19</w:t>
      </w:r>
      <w:r w:rsidR="00203420" w:rsidRPr="00740471">
        <w:rPr>
          <w:rFonts w:ascii="Arial" w:hAnsi="Arial" w:cs="Arial"/>
          <w:bCs/>
          <w:color w:val="000000" w:themeColor="text1"/>
          <w:lang w:val="en-US"/>
        </w:rPr>
        <w:t xml:space="preserve"> followed </w:t>
      </w:r>
      <w:r w:rsidR="00D14A75" w:rsidRPr="00740471">
        <w:rPr>
          <w:rFonts w:ascii="Arial" w:hAnsi="Arial" w:cs="Arial"/>
          <w:bCs/>
          <w:color w:val="000000" w:themeColor="text1"/>
          <w:lang w:val="en-US"/>
        </w:rPr>
        <w:t>in general practices in Germany.</w:t>
      </w:r>
      <w:r w:rsidR="008B36E8" w:rsidRPr="00740471">
        <w:rPr>
          <w:rFonts w:ascii="Arial" w:hAnsi="Arial" w:cs="Arial"/>
          <w:bCs/>
          <w:color w:val="000000" w:themeColor="text1"/>
          <w:lang w:val="en-US"/>
        </w:rPr>
        <w:t xml:space="preserve"> </w:t>
      </w:r>
      <w:r w:rsidR="002F2D71" w:rsidRPr="00740471">
        <w:rPr>
          <w:rFonts w:ascii="Arial" w:hAnsi="Arial" w:cs="Arial"/>
          <w:bCs/>
          <w:color w:val="000000" w:themeColor="text1"/>
          <w:lang w:val="en-US"/>
        </w:rPr>
        <w:t>P</w:t>
      </w:r>
      <w:r w:rsidR="00C26EC3" w:rsidRPr="00740471">
        <w:rPr>
          <w:rFonts w:ascii="Arial" w:hAnsi="Arial" w:cs="Arial"/>
          <w:bCs/>
          <w:color w:val="000000" w:themeColor="text1"/>
          <w:lang w:val="en-US"/>
        </w:rPr>
        <w:t xml:space="preserve">ersistent symptoms should be </w:t>
      </w:r>
      <w:r w:rsidR="003C7624" w:rsidRPr="00740471">
        <w:rPr>
          <w:rFonts w:ascii="Arial" w:hAnsi="Arial" w:cs="Arial"/>
          <w:bCs/>
          <w:color w:val="000000" w:themeColor="text1"/>
          <w:lang w:val="en-US"/>
        </w:rPr>
        <w:t xml:space="preserve">regularly assessed </w:t>
      </w:r>
      <w:r w:rsidR="000F64CE" w:rsidRPr="00740471">
        <w:rPr>
          <w:rFonts w:ascii="Arial" w:hAnsi="Arial" w:cs="Arial"/>
          <w:bCs/>
          <w:color w:val="000000" w:themeColor="text1"/>
          <w:lang w:val="en-US"/>
        </w:rPr>
        <w:t xml:space="preserve">by general </w:t>
      </w:r>
      <w:r w:rsidR="00B56440" w:rsidRPr="00740471">
        <w:rPr>
          <w:rFonts w:ascii="Arial" w:hAnsi="Arial" w:cs="Arial"/>
          <w:bCs/>
          <w:color w:val="000000" w:themeColor="text1"/>
          <w:lang w:val="en-US"/>
        </w:rPr>
        <w:t xml:space="preserve">practitioners in individuals with a history of </w:t>
      </w:r>
      <w:r w:rsidR="0029631D" w:rsidRPr="00740471">
        <w:rPr>
          <w:rFonts w:ascii="Arial" w:hAnsi="Arial" w:cs="Arial"/>
          <w:bCs/>
          <w:color w:val="000000" w:themeColor="text1"/>
          <w:lang w:val="en-US"/>
        </w:rPr>
        <w:t>COVID-19.</w:t>
      </w:r>
      <w:r w:rsidR="003D570E" w:rsidRPr="00740471">
        <w:rPr>
          <w:rFonts w:ascii="Arial" w:hAnsi="Arial" w:cs="Arial"/>
          <w:bCs/>
          <w:color w:val="000000" w:themeColor="text1"/>
          <w:lang w:val="en-US"/>
        </w:rPr>
        <w:t xml:space="preserve"> </w:t>
      </w:r>
      <w:r w:rsidR="00374CE3" w:rsidRPr="00740471">
        <w:rPr>
          <w:rFonts w:ascii="Arial" w:hAnsi="Arial" w:cs="Arial"/>
          <w:bCs/>
          <w:color w:val="000000" w:themeColor="text1"/>
          <w:lang w:val="en-US"/>
        </w:rPr>
        <w:t xml:space="preserve">Although </w:t>
      </w:r>
      <w:r w:rsidR="00943AFC" w:rsidRPr="00740471">
        <w:rPr>
          <w:rFonts w:ascii="Arial" w:hAnsi="Arial" w:cs="Arial"/>
          <w:bCs/>
          <w:color w:val="000000" w:themeColor="text1"/>
          <w:lang w:val="en-US"/>
        </w:rPr>
        <w:t xml:space="preserve">treatments for post-COVID-19 condition are limited, </w:t>
      </w:r>
      <w:r w:rsidR="00906AAF" w:rsidRPr="00740471">
        <w:rPr>
          <w:rFonts w:ascii="Arial" w:hAnsi="Arial" w:cs="Arial"/>
          <w:bCs/>
          <w:color w:val="000000" w:themeColor="text1"/>
          <w:lang w:val="en-US"/>
        </w:rPr>
        <w:t xml:space="preserve">the management of this disorder should be multidisciplinary </w:t>
      </w:r>
      <w:r w:rsidR="00483C90" w:rsidRPr="00740471">
        <w:rPr>
          <w:rFonts w:ascii="Arial" w:hAnsi="Arial" w:cs="Arial"/>
          <w:bCs/>
          <w:color w:val="000000" w:themeColor="text1"/>
          <w:lang w:val="en-US"/>
        </w:rPr>
        <w:t xml:space="preserve">and include, for example, </w:t>
      </w:r>
      <w:r w:rsidR="00412DC1" w:rsidRPr="00740471">
        <w:rPr>
          <w:rFonts w:ascii="Arial" w:hAnsi="Arial" w:cs="Arial"/>
          <w:bCs/>
          <w:color w:val="000000" w:themeColor="text1"/>
          <w:lang w:val="en-US"/>
        </w:rPr>
        <w:t xml:space="preserve">physical rehabilitation, </w:t>
      </w:r>
      <w:r w:rsidR="00305C9B" w:rsidRPr="00740471">
        <w:rPr>
          <w:rFonts w:ascii="Arial" w:hAnsi="Arial" w:cs="Arial"/>
          <w:bCs/>
          <w:color w:val="000000" w:themeColor="text1"/>
          <w:lang w:val="en-US"/>
        </w:rPr>
        <w:t>management of</w:t>
      </w:r>
      <w:r w:rsidR="00C76C85" w:rsidRPr="00740471">
        <w:rPr>
          <w:rFonts w:ascii="Arial" w:hAnsi="Arial" w:cs="Arial"/>
          <w:bCs/>
          <w:color w:val="000000" w:themeColor="text1"/>
          <w:lang w:val="en-US"/>
        </w:rPr>
        <w:t xml:space="preserve"> pre-existing comorbidities, and mental health support</w:t>
      </w:r>
      <w:r w:rsidR="00624A1A" w:rsidRPr="00740471">
        <w:rPr>
          <w:rFonts w:ascii="Arial" w:hAnsi="Arial" w:cs="Arial"/>
          <w:bCs/>
          <w:color w:val="000000" w:themeColor="text1"/>
          <w:lang w:val="en-US"/>
        </w:rPr>
        <w:t xml:space="preserve"> </w:t>
      </w:r>
      <w:r w:rsidR="00624A1A" w:rsidRPr="00740471">
        <w:rPr>
          <w:rFonts w:ascii="Arial" w:hAnsi="Arial" w:cs="Arial"/>
          <w:bCs/>
          <w:color w:val="000000" w:themeColor="text1"/>
          <w:lang w:val="en-US"/>
        </w:rPr>
        <w:fldChar w:fldCharType="begin"/>
      </w:r>
      <w:r w:rsidR="001927E1" w:rsidRPr="00740471">
        <w:rPr>
          <w:rFonts w:ascii="Arial" w:hAnsi="Arial" w:cs="Arial"/>
          <w:bCs/>
          <w:color w:val="000000" w:themeColor="text1"/>
          <w:lang w:val="en-US"/>
        </w:rPr>
        <w:instrText xml:space="preserve"> ADDIN ZOTERO_ITEM CSL_CITATION {"citationID":"QQjsVuVQ","properties":{"formattedCitation":"[39]","plainCitation":"[39]","noteIndex":0},"citationItems":[{"id":23047,"uris":["http://zotero.org/users/local/hhPVnw6l/items/WM54BFXQ"],"itemData":{"id":23047,"type":"article-journal","abstract":"Globally, there are now over 160 million confirmed cases of COVID-19 and more than 3 million deaths. While the majority of infected individuals recover, a significant proportion continue to experience symptoms and complications after their acute illness. Patients with 'long COVID' experience a wide range of physical and mental/psychological symptoms. Pooled prevalence data showed the 10 most prevalent reported symptoms were fatigue, shortness of breath, muscle pain, joint pain, headache, cough, chest pain, altered smell, altered taste and diarrhoea. Other common symptoms were cognitive impairment, memory loss, anxiety and sleep disorders. Beyond symptoms and complications, people with long COVID often reported impaired quality of life, mental health and employment issues. These individuals may require multidisciplinary care involving the long-term monitoring of symptoms, to identify potential complications, physical rehabilitation, mental health and social services support. Resilient healthcare systems are needed to ensure efficient and effective responses to future health challenges.","container-title":"Journal of the Royal Society of Medicine","DOI":"10.1177/01410768211032850","ISSN":"1758-1095","issue":"9","journalAbbreviation":"J R Soc Med","language":"eng","note":"PMID: 34265229\nPMCID: PMC8450986","page":"428-442","source":"PubMed","title":"Symptoms, complications and management of long COVID: a review","title-short":"Symptoms, complications and management of long COVID","volume":"114","author":[{"family":"Aiyegbusi","given":"Olalekan Lee"},{"family":"Hughes","given":"Sarah E."},{"family":"Turner","given":"Grace"},{"family":"Rivera","given":"Samantha Cruz"},{"family":"McMullan","given":"Christel"},{"family":"Chandan","given":"Joht Singh"},{"family":"Haroon","given":"Shamil"},{"family":"Price","given":"Gary"},{"family":"Davies","given":"Elin Haf"},{"family":"Nirantharakumar","given":"Krishnarajah"},{"family":"Sapey","given":"Elizabeth"},{"family":"Calvert","given":"Melanie J."},{"literal":"TLC Study Group"}],"issued":{"date-parts":[["2021",9]]}}}],"schema":"https://github.com/citation-style-language/schema/raw/master/csl-citation.json"} </w:instrText>
      </w:r>
      <w:r w:rsidR="00624A1A" w:rsidRPr="00740471">
        <w:rPr>
          <w:rFonts w:ascii="Arial" w:hAnsi="Arial" w:cs="Arial"/>
          <w:bCs/>
          <w:color w:val="000000" w:themeColor="text1"/>
          <w:lang w:val="en-US"/>
        </w:rPr>
        <w:fldChar w:fldCharType="separate"/>
      </w:r>
      <w:r w:rsidR="001927E1" w:rsidRPr="00740471">
        <w:rPr>
          <w:rFonts w:ascii="Arial" w:hAnsi="Arial" w:cs="Arial"/>
          <w:bCs/>
          <w:noProof/>
          <w:color w:val="000000" w:themeColor="text1"/>
          <w:lang w:val="en-US"/>
        </w:rPr>
        <w:t>[39]</w:t>
      </w:r>
      <w:r w:rsidR="00624A1A" w:rsidRPr="00740471">
        <w:rPr>
          <w:rFonts w:ascii="Arial" w:hAnsi="Arial" w:cs="Arial"/>
          <w:bCs/>
          <w:color w:val="000000" w:themeColor="text1"/>
          <w:lang w:val="en-US"/>
        </w:rPr>
        <w:fldChar w:fldCharType="end"/>
      </w:r>
      <w:r w:rsidR="004543AF" w:rsidRPr="00740471">
        <w:rPr>
          <w:rFonts w:ascii="Arial" w:hAnsi="Arial" w:cs="Arial"/>
          <w:bCs/>
          <w:color w:val="000000" w:themeColor="text1"/>
          <w:lang w:val="en-US"/>
        </w:rPr>
        <w:t>.</w:t>
      </w:r>
      <w:r w:rsidR="00EE163B" w:rsidRPr="00740471">
        <w:rPr>
          <w:rFonts w:ascii="Arial" w:hAnsi="Arial" w:cs="Arial"/>
          <w:bCs/>
          <w:color w:val="000000" w:themeColor="text1"/>
          <w:lang w:val="en-US"/>
        </w:rPr>
        <w:t xml:space="preserve"> </w:t>
      </w:r>
      <w:r w:rsidR="00EB77A2" w:rsidRPr="00740471">
        <w:rPr>
          <w:rFonts w:ascii="Arial" w:hAnsi="Arial" w:cs="Arial"/>
          <w:bCs/>
          <w:color w:val="000000" w:themeColor="text1"/>
          <w:lang w:val="en-US"/>
        </w:rPr>
        <w:t xml:space="preserve">Besides, </w:t>
      </w:r>
      <w:r w:rsidR="00356CBF" w:rsidRPr="00740471">
        <w:rPr>
          <w:rFonts w:ascii="Arial" w:hAnsi="Arial" w:cs="Arial"/>
          <w:bCs/>
          <w:color w:val="000000" w:themeColor="text1"/>
          <w:lang w:val="en-US"/>
        </w:rPr>
        <w:t>the</w:t>
      </w:r>
      <w:r w:rsidR="00981918" w:rsidRPr="00740471">
        <w:rPr>
          <w:rFonts w:ascii="Arial" w:hAnsi="Arial" w:cs="Arial"/>
          <w:bCs/>
          <w:color w:val="000000" w:themeColor="text1"/>
          <w:lang w:val="en-US"/>
        </w:rPr>
        <w:t xml:space="preserve"> status </w:t>
      </w:r>
      <w:r w:rsidR="00356CBF" w:rsidRPr="00740471">
        <w:rPr>
          <w:rFonts w:ascii="Arial" w:hAnsi="Arial" w:cs="Arial"/>
          <w:bCs/>
          <w:color w:val="000000" w:themeColor="text1"/>
          <w:lang w:val="en-US"/>
        </w:rPr>
        <w:t xml:space="preserve">of patients </w:t>
      </w:r>
      <w:r w:rsidR="00981918" w:rsidRPr="00740471">
        <w:rPr>
          <w:rFonts w:ascii="Arial" w:hAnsi="Arial" w:cs="Arial"/>
          <w:bCs/>
          <w:color w:val="000000" w:themeColor="text1"/>
          <w:lang w:val="en-US"/>
        </w:rPr>
        <w:t xml:space="preserve">for the </w:t>
      </w:r>
      <w:r w:rsidR="004C510E" w:rsidRPr="00740471">
        <w:rPr>
          <w:rFonts w:ascii="Arial" w:hAnsi="Arial" w:cs="Arial"/>
          <w:bCs/>
          <w:color w:val="000000" w:themeColor="text1"/>
          <w:lang w:val="en-US"/>
        </w:rPr>
        <w:t xml:space="preserve">vaccination against COVID-19 </w:t>
      </w:r>
      <w:r w:rsidR="009776E1" w:rsidRPr="00740471">
        <w:rPr>
          <w:rFonts w:ascii="Arial" w:hAnsi="Arial" w:cs="Arial"/>
          <w:bCs/>
          <w:color w:val="000000" w:themeColor="text1"/>
          <w:lang w:val="en-US"/>
        </w:rPr>
        <w:t>should be assessed</w:t>
      </w:r>
      <w:r w:rsidR="00CC1D55" w:rsidRPr="00740471">
        <w:rPr>
          <w:rFonts w:ascii="Arial" w:hAnsi="Arial" w:cs="Arial"/>
          <w:bCs/>
          <w:color w:val="000000" w:themeColor="text1"/>
          <w:lang w:val="en-US"/>
        </w:rPr>
        <w:t>,</w:t>
      </w:r>
      <w:r w:rsidR="009776E1" w:rsidRPr="00740471">
        <w:rPr>
          <w:rFonts w:ascii="Arial" w:hAnsi="Arial" w:cs="Arial"/>
          <w:bCs/>
          <w:color w:val="000000" w:themeColor="text1"/>
          <w:lang w:val="en-US"/>
        </w:rPr>
        <w:t xml:space="preserve"> and, if </w:t>
      </w:r>
      <w:r w:rsidR="0000474C" w:rsidRPr="00740471">
        <w:rPr>
          <w:rFonts w:ascii="Arial" w:hAnsi="Arial" w:cs="Arial"/>
          <w:bCs/>
          <w:color w:val="000000" w:themeColor="text1"/>
          <w:lang w:val="en-US"/>
        </w:rPr>
        <w:t>the</w:t>
      </w:r>
      <w:r w:rsidR="002B7E9A" w:rsidRPr="00740471">
        <w:rPr>
          <w:rFonts w:ascii="Arial" w:hAnsi="Arial" w:cs="Arial"/>
          <w:bCs/>
          <w:color w:val="000000" w:themeColor="text1"/>
          <w:lang w:val="en-US"/>
        </w:rPr>
        <w:t xml:space="preserve"> </w:t>
      </w:r>
      <w:r w:rsidR="0000474C" w:rsidRPr="00740471">
        <w:rPr>
          <w:rFonts w:ascii="Arial" w:hAnsi="Arial" w:cs="Arial"/>
          <w:bCs/>
          <w:color w:val="000000" w:themeColor="text1"/>
          <w:lang w:val="en-US"/>
        </w:rPr>
        <w:t>status is not complete</w:t>
      </w:r>
      <w:r w:rsidR="009776E1" w:rsidRPr="00740471">
        <w:rPr>
          <w:rFonts w:ascii="Arial" w:hAnsi="Arial" w:cs="Arial"/>
          <w:bCs/>
          <w:color w:val="000000" w:themeColor="text1"/>
          <w:lang w:val="en-US"/>
        </w:rPr>
        <w:t xml:space="preserve">, </w:t>
      </w:r>
      <w:r w:rsidR="004B4981" w:rsidRPr="00740471">
        <w:rPr>
          <w:rFonts w:ascii="Arial" w:hAnsi="Arial" w:cs="Arial"/>
          <w:bCs/>
          <w:color w:val="000000" w:themeColor="text1"/>
          <w:lang w:val="en-US"/>
        </w:rPr>
        <w:t>vaccine doses may be administered.</w:t>
      </w:r>
      <w:r w:rsidR="0043715C" w:rsidRPr="00740471">
        <w:rPr>
          <w:rFonts w:ascii="Arial" w:hAnsi="Arial" w:cs="Arial"/>
          <w:bCs/>
          <w:color w:val="000000" w:themeColor="text1"/>
          <w:lang w:val="en-US"/>
        </w:rPr>
        <w:t xml:space="preserve"> Interestingly, </w:t>
      </w:r>
      <w:r w:rsidR="005A15B3" w:rsidRPr="00740471">
        <w:rPr>
          <w:rFonts w:ascii="Arial" w:hAnsi="Arial" w:cs="Arial"/>
          <w:bCs/>
          <w:color w:val="000000" w:themeColor="text1"/>
          <w:lang w:val="en-US"/>
        </w:rPr>
        <w:t xml:space="preserve">the effects of </w:t>
      </w:r>
      <w:r w:rsidR="00C07EB9" w:rsidRPr="00740471">
        <w:rPr>
          <w:rFonts w:ascii="Arial" w:hAnsi="Arial" w:cs="Arial"/>
          <w:bCs/>
          <w:color w:val="000000" w:themeColor="text1"/>
          <w:lang w:val="en-US"/>
        </w:rPr>
        <w:t xml:space="preserve">COVID-19 </w:t>
      </w:r>
      <w:r w:rsidR="005A15B3" w:rsidRPr="00740471">
        <w:rPr>
          <w:rFonts w:ascii="Arial" w:hAnsi="Arial" w:cs="Arial"/>
          <w:bCs/>
          <w:color w:val="000000" w:themeColor="text1"/>
          <w:lang w:val="en-US"/>
        </w:rPr>
        <w:t>vaccin</w:t>
      </w:r>
      <w:r w:rsidR="00C07EB9" w:rsidRPr="00740471">
        <w:rPr>
          <w:rFonts w:ascii="Arial" w:hAnsi="Arial" w:cs="Arial"/>
          <w:bCs/>
          <w:color w:val="000000" w:themeColor="text1"/>
          <w:lang w:val="en-US"/>
        </w:rPr>
        <w:t>es</w:t>
      </w:r>
      <w:r w:rsidR="005A15B3" w:rsidRPr="00740471">
        <w:rPr>
          <w:rFonts w:ascii="Arial" w:hAnsi="Arial" w:cs="Arial"/>
          <w:bCs/>
          <w:color w:val="000000" w:themeColor="text1"/>
          <w:lang w:val="en-US"/>
        </w:rPr>
        <w:t xml:space="preserve"> on post-COVID-19 condition remain insufficiently understood, but some preliminary evidence suggests that </w:t>
      </w:r>
      <w:r w:rsidR="003C372A" w:rsidRPr="00740471">
        <w:rPr>
          <w:rFonts w:ascii="Arial" w:hAnsi="Arial" w:cs="Arial"/>
          <w:bCs/>
          <w:color w:val="000000" w:themeColor="text1"/>
          <w:lang w:val="en-US"/>
        </w:rPr>
        <w:t>being vaccinated may protect against the persistence of symptoms</w:t>
      </w:r>
      <w:r w:rsidR="00C13F8C" w:rsidRPr="00740471">
        <w:rPr>
          <w:rFonts w:ascii="Arial" w:hAnsi="Arial" w:cs="Arial"/>
          <w:bCs/>
          <w:color w:val="000000" w:themeColor="text1"/>
          <w:lang w:val="en-US"/>
        </w:rPr>
        <w:t xml:space="preserve"> </w:t>
      </w:r>
      <w:r w:rsidR="00C13F8C" w:rsidRPr="00740471">
        <w:rPr>
          <w:rFonts w:ascii="Arial" w:hAnsi="Arial" w:cs="Arial"/>
          <w:bCs/>
          <w:color w:val="000000" w:themeColor="text1"/>
          <w:lang w:val="en-US"/>
        </w:rPr>
        <w:fldChar w:fldCharType="begin"/>
      </w:r>
      <w:r w:rsidR="008C3FB1" w:rsidRPr="00740471">
        <w:rPr>
          <w:rFonts w:ascii="Arial" w:hAnsi="Arial" w:cs="Arial"/>
          <w:bCs/>
          <w:color w:val="000000" w:themeColor="text1"/>
          <w:lang w:val="en-US"/>
        </w:rPr>
        <w:instrText xml:space="preserve"> ADDIN ZOTERO_ITEM CSL_CITATION {"citationID":"Wu9ZJIm9","properties":{"formattedCitation":"[17]","plainCitation":"[17]","noteIndex":0},"citationItems":[{"id":23628,"uris":["http://zotero.org/users/local/hhPVnw6l/items/ZBVQY9K4"],"itemData":{"id":23628,"type":"article-journal","abstract":"BACKGROUND: COVID-19 vaccines show excellent efficacy in clinical trials and effectiveness in real-world data, but some people still become infected with SARS-CoV-2 after vaccination. This study aimed to identify risk factors for post-vaccination SARS-CoV-2 infection and describe the characteristics of post-vaccination illness.\nMETHODS: This prospective, community-based, nested, case-control study used self-reported data (eg, on demographics, geographical location, health risk factors, and COVID-19 test results, symptoms, and vaccinations) from UK-based, adult (≥18 years) users of the COVID Symptom Study mobile phone app. For the risk factor analysis, cases had received a first or second dose of a COVID-19 vaccine between Dec 8, 2020, and July 4, 2021; had either a positive COVID-19 test at least 14 days after their first vaccination (but before their second; cases 1) or a positive test at least 7 days after their second vaccination (cases 2); and had no positive test before vaccination. Two control groups were selected (who also had not tested positive for SARS-CoV-2 before vaccination): users reporting a negative test at least 14 days after their first vaccination but before their second (controls 1) and users reporting a negative test at least 7 days after their second vaccination (controls 2). Controls 1 and controls 2 were matched (1:1) with cases 1 and cases 2, respectively, by the date of the post-vaccination test, health-care worker status, and sex. In the disease profile analysis, we sub-selected participants from cases 1 and cases 2 who had used the app for at least 14 consecutive days after testing positive for SARS-CoV-2 (cases 3 and cases 4, respectively). Controls 3 and controls 4 were unvaccinated participants reporting a positive SARS-CoV-2 test who had used the app for at least 14 consecutive days after the test, and were matched (1:1) with cases 3 and 4, respectively, by the date of the positive test, health-care worker status, sex, body-mass index (BMI), and age. We used univariate logistic regression models (adjusted for age, BMI, and sex) to analyse the associations between risk factors and post-vaccination infection, and the associations of individual symptoms, overall disease duration, and disease severity with vaccination status.\nFINDINGS: Between Dec 8, 2020, and July 4, 2021, 1 240 009 COVID Symptom Study app users reported a first vaccine dose, of whom 6030 (0·5%) subsequently tested positive for SARS-CoV-2 (cases 1), and 971 504 reported a second dose, of whom 2370 (0·2%) subsequently tested positive for SARS-CoV-2 (cases 2). In the risk factor analysis, frailty was associated with post-vaccination infection in older adults (≥60 years) after their first vaccine dose (odds ratio [OR] 1·93, 95% CI 1·50-2·48; p&lt;0·0001), and individuals living in highly deprived areas had increased odds of post-vaccination infection following their first vaccine dose (OR 1·11, 95% CI 1·01-1·23; p=0·039). Individuals without obesity (BMI &lt;30 kg/m2) had lower odds of infection following their first vaccine dose (OR 0·84, 95% CI 0·75-0·94; p=0·0030). For the disease profile analysis, 3825 users from cases 1 were included in cases 3 and 906 users from cases 2 were included in cases 4. Vaccination (compared with no vaccination) was associated with reduced odds of hospitalisation or having more than five symptoms in the first week of illness following the first or second dose, and long-duration (≥28 days) symptoms following the second dose. Almost all symptoms were reported less frequently in infected vaccinated individuals than in infected unvaccinated individuals, and vaccinated participants were more likely to be completely asymptomatic, especially if they were 60 years or older.\nINTERPRETATION: To minimise SARS-CoV-2 infection, at-risk populations must be targeted in efforts to boost vaccine effectiveness and infection control measures. Our findings might support caution around relaxing physical distancing and other personal protective measures in the post-vaccination era, particularly around frail older adults and individuals living in more deprived areas, even if these individuals are vaccinated, and might have implications for strategies such as booster vaccinations.\nFUNDING: ZOE, the UK Government Department of Health and Social Care, the Wellcome Trust, the UK Engineering and Physical Sciences Research Council, UK Research and Innovation London Medical Imaging and Artificial Intelligence Centre for Value Based Healthcare, the UK National Institute for Health Research, the UK Medical Research Council, the British Heart Foundation, and the Alzheimer's Society.","container-title":"The Lancet. Infectious Diseases","DOI":"10.1016/S1473-3099(21)00460-6","ISSN":"1474-4457","issue":"1","journalAbbreviation":"Lancet Infect Dis","language":"eng","note":"PMID: 34480857\nPMCID: PMC8409907","page":"43-55","source":"PubMed","title":"Risk factors and disease profile of post-vaccination SARS-CoV-2 infection in UK users of the COVID Symptom Study app: a prospective, community-based, nested, case-control study","title-short":"Risk factors and disease profile of post-vaccination SARS-CoV-2 infection in UK users of the COVID Symptom Study app","volume":"22","author":[{"family":"Antonelli","given":"Michela"},{"family":"Penfold","given":"Rose S."},{"family":"Merino","given":"Jordi"},{"family":"Sudre","given":"Carole H."},{"family":"Molteni","given":"Erika"},{"family":"Berry","given":"Sarah"},{"family":"Canas","given":"Liane S."},{"family":"Graham","given":"Mark S."},{"family":"Klaser","given":"Kerstin"},{"family":"Modat","given":"Marc"},{"family":"Murray","given":"Benjamin"},{"family":"Kerfoot","given":"Eric"},{"family":"Chen","given":"Liyuan"},{"family":"Deng","given":"Jie"},{"family":"Österdahl","given":"Marc F."},{"family":"Cheetham","given":"Nathan J."},{"family":"Drew","given":"David A."},{"family":"Nguyen","given":"Long H."},{"family":"Pujol","given":"Joan Capdevila"},{"family":"Hu","given":"Christina"},{"family":"Selvachandran","given":"Somesh"},{"family":"Polidori","given":"Lorenzo"},{"family":"May","given":"Anna"},{"family":"Wolf","given":"Jonathan"},{"family":"Chan","given":"Andrew T."},{"family":"Hammers","given":"Alexander"},{"family":"Duncan","given":"Emma L."},{"family":"Spector","given":"Tim D."},{"family":"Ourselin","given":"Sebastien"},{"family":"Steves","given":"Claire J."}],"issued":{"date-parts":[["2022",1]]}}}],"schema":"https://github.com/citation-style-language/schema/raw/master/csl-citation.json"} </w:instrText>
      </w:r>
      <w:r w:rsidR="00C13F8C" w:rsidRPr="00740471">
        <w:rPr>
          <w:rFonts w:ascii="Arial" w:hAnsi="Arial" w:cs="Arial"/>
          <w:bCs/>
          <w:color w:val="000000" w:themeColor="text1"/>
          <w:lang w:val="en-US"/>
        </w:rPr>
        <w:fldChar w:fldCharType="separate"/>
      </w:r>
      <w:r w:rsidR="008C3FB1" w:rsidRPr="00740471">
        <w:rPr>
          <w:rFonts w:ascii="Arial" w:hAnsi="Arial" w:cs="Arial"/>
          <w:bCs/>
          <w:noProof/>
          <w:color w:val="000000" w:themeColor="text1"/>
          <w:lang w:val="en-US"/>
        </w:rPr>
        <w:t>[17]</w:t>
      </w:r>
      <w:r w:rsidR="00C13F8C" w:rsidRPr="00740471">
        <w:rPr>
          <w:rFonts w:ascii="Arial" w:hAnsi="Arial" w:cs="Arial"/>
          <w:bCs/>
          <w:color w:val="000000" w:themeColor="text1"/>
          <w:lang w:val="en-US"/>
        </w:rPr>
        <w:fldChar w:fldCharType="end"/>
      </w:r>
      <w:r w:rsidR="003C372A" w:rsidRPr="00740471">
        <w:rPr>
          <w:rFonts w:ascii="Arial" w:hAnsi="Arial" w:cs="Arial"/>
          <w:bCs/>
          <w:color w:val="000000" w:themeColor="text1"/>
          <w:lang w:val="en-US"/>
        </w:rPr>
        <w:t>. In</w:t>
      </w:r>
      <w:r w:rsidR="00EE163B" w:rsidRPr="00740471">
        <w:rPr>
          <w:rFonts w:ascii="Arial" w:hAnsi="Arial" w:cs="Arial"/>
          <w:bCs/>
          <w:color w:val="000000" w:themeColor="text1"/>
          <w:lang w:val="en-US"/>
        </w:rPr>
        <w:t xml:space="preserve"> terms of </w:t>
      </w:r>
      <w:r w:rsidR="0025624F" w:rsidRPr="00740471">
        <w:rPr>
          <w:rFonts w:ascii="Arial" w:hAnsi="Arial" w:cs="Arial"/>
          <w:bCs/>
          <w:color w:val="000000" w:themeColor="text1"/>
          <w:lang w:val="en-US"/>
        </w:rPr>
        <w:t xml:space="preserve">future research, further data </w:t>
      </w:r>
      <w:r w:rsidR="00396FCE" w:rsidRPr="00740471">
        <w:rPr>
          <w:rFonts w:ascii="Arial" w:hAnsi="Arial" w:cs="Arial"/>
          <w:bCs/>
          <w:color w:val="000000" w:themeColor="text1"/>
          <w:lang w:val="en-US"/>
        </w:rPr>
        <w:t>are</w:t>
      </w:r>
      <w:r w:rsidR="0025624F" w:rsidRPr="00740471">
        <w:rPr>
          <w:rFonts w:ascii="Arial" w:hAnsi="Arial" w:cs="Arial"/>
          <w:bCs/>
          <w:color w:val="000000" w:themeColor="text1"/>
          <w:lang w:val="en-US"/>
        </w:rPr>
        <w:t xml:space="preserve"> warranted to confirm or refute these findings in primary care practices in other countries.</w:t>
      </w:r>
      <w:r w:rsidR="002C7FE9" w:rsidRPr="00740471">
        <w:rPr>
          <w:rFonts w:ascii="Arial" w:hAnsi="Arial" w:cs="Arial"/>
          <w:bCs/>
          <w:color w:val="000000" w:themeColor="text1"/>
          <w:lang w:val="en-US"/>
        </w:rPr>
        <w:t xml:space="preserve"> </w:t>
      </w:r>
      <w:r w:rsidR="00581180" w:rsidRPr="00740471">
        <w:rPr>
          <w:rFonts w:ascii="Arial" w:hAnsi="Arial" w:cs="Arial"/>
          <w:bCs/>
          <w:color w:val="000000" w:themeColor="text1"/>
          <w:lang w:val="en-US"/>
        </w:rPr>
        <w:t>Moreover</w:t>
      </w:r>
      <w:r w:rsidR="002C7FE9" w:rsidRPr="00740471">
        <w:rPr>
          <w:rFonts w:ascii="Arial" w:hAnsi="Arial" w:cs="Arial"/>
          <w:bCs/>
          <w:color w:val="000000" w:themeColor="text1"/>
          <w:lang w:val="en-US"/>
        </w:rPr>
        <w:t xml:space="preserve">, </w:t>
      </w:r>
      <w:r w:rsidR="00F77AE7" w:rsidRPr="00740471">
        <w:rPr>
          <w:rFonts w:ascii="Arial" w:hAnsi="Arial" w:cs="Arial"/>
          <w:bCs/>
          <w:color w:val="000000" w:themeColor="text1"/>
          <w:lang w:val="en-US"/>
        </w:rPr>
        <w:t xml:space="preserve">more </w:t>
      </w:r>
      <w:r w:rsidR="002C7FE9" w:rsidRPr="00740471">
        <w:rPr>
          <w:rFonts w:ascii="Arial" w:hAnsi="Arial" w:cs="Arial"/>
          <w:bCs/>
          <w:color w:val="000000" w:themeColor="text1"/>
          <w:lang w:val="en-US"/>
        </w:rPr>
        <w:t xml:space="preserve">studies </w:t>
      </w:r>
      <w:r w:rsidR="00425AA3" w:rsidRPr="00740471">
        <w:rPr>
          <w:rFonts w:ascii="Arial" w:hAnsi="Arial" w:cs="Arial"/>
          <w:bCs/>
          <w:color w:val="000000" w:themeColor="text1"/>
          <w:lang w:val="en-US"/>
        </w:rPr>
        <w:t xml:space="preserve">should </w:t>
      </w:r>
      <w:r w:rsidR="00C042A5" w:rsidRPr="00740471">
        <w:rPr>
          <w:rFonts w:ascii="Arial" w:hAnsi="Arial" w:cs="Arial"/>
          <w:bCs/>
          <w:color w:val="000000" w:themeColor="text1"/>
          <w:lang w:val="en-US"/>
        </w:rPr>
        <w:t xml:space="preserve">be conducted to better characterize </w:t>
      </w:r>
      <w:r w:rsidR="00D50BEC" w:rsidRPr="00740471">
        <w:rPr>
          <w:rFonts w:ascii="Arial" w:hAnsi="Arial" w:cs="Arial"/>
          <w:bCs/>
          <w:color w:val="000000" w:themeColor="text1"/>
          <w:lang w:val="en-US"/>
        </w:rPr>
        <w:t>factors</w:t>
      </w:r>
      <w:r w:rsidR="00D85FE7" w:rsidRPr="00740471">
        <w:rPr>
          <w:rFonts w:ascii="Arial" w:hAnsi="Arial" w:cs="Arial"/>
          <w:bCs/>
          <w:color w:val="000000" w:themeColor="text1"/>
          <w:lang w:val="en-US"/>
        </w:rPr>
        <w:t xml:space="preserve"> </w:t>
      </w:r>
      <w:r w:rsidR="00D50BEC" w:rsidRPr="00740471">
        <w:rPr>
          <w:rFonts w:ascii="Arial" w:hAnsi="Arial" w:cs="Arial"/>
          <w:bCs/>
          <w:color w:val="000000" w:themeColor="text1"/>
          <w:lang w:val="en-US"/>
        </w:rPr>
        <w:t>predicting</w:t>
      </w:r>
      <w:r w:rsidR="00D85FE7" w:rsidRPr="00740471">
        <w:rPr>
          <w:rFonts w:ascii="Arial" w:hAnsi="Arial" w:cs="Arial"/>
          <w:bCs/>
          <w:color w:val="000000" w:themeColor="text1"/>
          <w:lang w:val="en-US"/>
        </w:rPr>
        <w:t xml:space="preserve"> post-COVID-19 condition.</w:t>
      </w:r>
    </w:p>
    <w:p w14:paraId="7F771F41" w14:textId="17F6F3A2" w:rsidR="00D83749" w:rsidRPr="00740471" w:rsidRDefault="00D83749" w:rsidP="00A160D2">
      <w:pPr>
        <w:spacing w:line="480" w:lineRule="auto"/>
        <w:ind w:hanging="23"/>
        <w:jc w:val="both"/>
        <w:rPr>
          <w:rFonts w:ascii="Arial" w:hAnsi="Arial" w:cs="Arial"/>
          <w:bCs/>
          <w:color w:val="000000" w:themeColor="text1"/>
          <w:lang w:val="en-US"/>
        </w:rPr>
      </w:pPr>
    </w:p>
    <w:p w14:paraId="77ED3A6E" w14:textId="5B42531F" w:rsidR="00D83749" w:rsidRPr="00740471" w:rsidRDefault="00FC202E" w:rsidP="00263A64">
      <w:pPr>
        <w:pStyle w:val="Heading2"/>
      </w:pPr>
      <w:r w:rsidRPr="00740471">
        <w:t xml:space="preserve">Strengths </w:t>
      </w:r>
      <w:r w:rsidR="001807D2" w:rsidRPr="00740471">
        <w:t xml:space="preserve">and limitations </w:t>
      </w:r>
    </w:p>
    <w:p w14:paraId="1A7BAE58" w14:textId="442DA219" w:rsidR="00172209" w:rsidRPr="00740471" w:rsidRDefault="00172209" w:rsidP="001127C1">
      <w:pPr>
        <w:spacing w:line="480" w:lineRule="auto"/>
        <w:ind w:hanging="23"/>
        <w:jc w:val="both"/>
        <w:rPr>
          <w:rFonts w:ascii="Arial" w:hAnsi="Arial" w:cs="Arial"/>
          <w:bCs/>
          <w:color w:val="000000" w:themeColor="text1"/>
          <w:lang w:val="en-US"/>
        </w:rPr>
      </w:pPr>
      <w:r w:rsidRPr="00740471">
        <w:rPr>
          <w:rFonts w:ascii="Arial" w:hAnsi="Arial" w:cs="Arial"/>
          <w:bCs/>
          <w:color w:val="000000" w:themeColor="text1"/>
          <w:lang w:val="en-US"/>
        </w:rPr>
        <w:t xml:space="preserve">The major strengths </w:t>
      </w:r>
      <w:r w:rsidR="00D96804" w:rsidRPr="00740471">
        <w:rPr>
          <w:rFonts w:ascii="Arial" w:hAnsi="Arial" w:cs="Arial"/>
          <w:bCs/>
          <w:color w:val="000000" w:themeColor="text1"/>
          <w:lang w:val="en-US"/>
        </w:rPr>
        <w:t xml:space="preserve">of this study </w:t>
      </w:r>
      <w:r w:rsidR="005C2112" w:rsidRPr="00740471">
        <w:rPr>
          <w:rFonts w:ascii="Arial" w:hAnsi="Arial" w:cs="Arial"/>
          <w:bCs/>
          <w:color w:val="000000" w:themeColor="text1"/>
          <w:lang w:val="en-US"/>
        </w:rPr>
        <w:t>are the</w:t>
      </w:r>
      <w:r w:rsidR="0019033D" w:rsidRPr="00740471">
        <w:rPr>
          <w:rFonts w:ascii="Arial" w:hAnsi="Arial" w:cs="Arial"/>
          <w:bCs/>
          <w:color w:val="000000" w:themeColor="text1"/>
          <w:lang w:val="en-US"/>
        </w:rPr>
        <w:t xml:space="preserve"> large sample size</w:t>
      </w:r>
      <w:r w:rsidR="00210278" w:rsidRPr="00740471">
        <w:rPr>
          <w:rFonts w:ascii="Arial" w:hAnsi="Arial" w:cs="Arial"/>
          <w:bCs/>
          <w:color w:val="000000" w:themeColor="text1"/>
          <w:lang w:val="en-US"/>
        </w:rPr>
        <w:t xml:space="preserve"> and</w:t>
      </w:r>
      <w:r w:rsidR="00581180" w:rsidRPr="00740471">
        <w:rPr>
          <w:rFonts w:ascii="Arial" w:hAnsi="Arial" w:cs="Arial"/>
          <w:bCs/>
          <w:color w:val="000000" w:themeColor="text1"/>
          <w:lang w:val="en-US"/>
        </w:rPr>
        <w:t xml:space="preserve"> </w:t>
      </w:r>
      <w:r w:rsidR="0019033D" w:rsidRPr="00740471">
        <w:rPr>
          <w:rFonts w:ascii="Arial" w:hAnsi="Arial" w:cs="Arial"/>
          <w:bCs/>
          <w:color w:val="000000" w:themeColor="text1"/>
          <w:lang w:val="en-US"/>
        </w:rPr>
        <w:t xml:space="preserve">the use of data obtained in </w:t>
      </w:r>
      <w:r w:rsidR="00D41469" w:rsidRPr="00740471">
        <w:rPr>
          <w:rFonts w:ascii="Arial" w:hAnsi="Arial" w:cs="Arial"/>
          <w:bCs/>
          <w:color w:val="000000" w:themeColor="text1"/>
          <w:lang w:val="en-US"/>
        </w:rPr>
        <w:t>primary care</w:t>
      </w:r>
      <w:r w:rsidR="00C3263E" w:rsidRPr="00740471">
        <w:rPr>
          <w:rFonts w:ascii="Arial" w:hAnsi="Arial" w:cs="Arial"/>
          <w:bCs/>
          <w:color w:val="000000" w:themeColor="text1"/>
          <w:lang w:val="en-US"/>
        </w:rPr>
        <w:t>.</w:t>
      </w:r>
      <w:r w:rsidR="006610BF" w:rsidRPr="00740471">
        <w:rPr>
          <w:rFonts w:ascii="Arial" w:hAnsi="Arial" w:cs="Arial"/>
          <w:bCs/>
          <w:color w:val="000000" w:themeColor="text1"/>
          <w:lang w:val="en-US"/>
        </w:rPr>
        <w:t xml:space="preserve"> Nonetheless, </w:t>
      </w:r>
      <w:r w:rsidR="00DD661E" w:rsidRPr="00740471">
        <w:rPr>
          <w:rFonts w:ascii="Arial" w:hAnsi="Arial" w:cs="Arial"/>
          <w:bCs/>
          <w:color w:val="000000" w:themeColor="text1"/>
          <w:lang w:val="en-US"/>
        </w:rPr>
        <w:t>this study also displays limitations that should be acknowledged.</w:t>
      </w:r>
      <w:r w:rsidR="008D5A47" w:rsidRPr="00740471">
        <w:rPr>
          <w:rFonts w:ascii="Arial" w:hAnsi="Arial" w:cs="Arial"/>
          <w:bCs/>
          <w:color w:val="000000" w:themeColor="text1"/>
          <w:lang w:val="en-US"/>
        </w:rPr>
        <w:t xml:space="preserve"> </w:t>
      </w:r>
      <w:r w:rsidR="005B7FFA" w:rsidRPr="00740471">
        <w:rPr>
          <w:rFonts w:ascii="Arial" w:hAnsi="Arial" w:cs="Arial"/>
          <w:bCs/>
          <w:color w:val="000000" w:themeColor="text1"/>
          <w:lang w:val="en-US"/>
        </w:rPr>
        <w:t>First, the diagnosis of po</w:t>
      </w:r>
      <w:r w:rsidR="00FF7CF5" w:rsidRPr="00740471">
        <w:rPr>
          <w:rFonts w:ascii="Arial" w:hAnsi="Arial" w:cs="Arial"/>
          <w:bCs/>
          <w:color w:val="000000" w:themeColor="text1"/>
          <w:lang w:val="en-US"/>
        </w:rPr>
        <w:t>st-C</w:t>
      </w:r>
      <w:r w:rsidR="00D00F09" w:rsidRPr="00740471">
        <w:rPr>
          <w:rFonts w:ascii="Arial" w:hAnsi="Arial" w:cs="Arial"/>
          <w:bCs/>
          <w:color w:val="000000" w:themeColor="text1"/>
          <w:lang w:val="en-US"/>
        </w:rPr>
        <w:t>OVID</w:t>
      </w:r>
      <w:r w:rsidR="00E959E1" w:rsidRPr="00740471">
        <w:rPr>
          <w:rFonts w:ascii="Arial" w:hAnsi="Arial" w:cs="Arial"/>
          <w:bCs/>
          <w:color w:val="000000" w:themeColor="text1"/>
          <w:lang w:val="en-US"/>
        </w:rPr>
        <w:t>-19</w:t>
      </w:r>
      <w:r w:rsidR="00CA7A80" w:rsidRPr="00740471">
        <w:rPr>
          <w:rFonts w:ascii="Arial" w:hAnsi="Arial" w:cs="Arial"/>
          <w:bCs/>
          <w:color w:val="000000" w:themeColor="text1"/>
          <w:lang w:val="en-US"/>
        </w:rPr>
        <w:t xml:space="preserve"> condition exclusively relied on IC</w:t>
      </w:r>
      <w:r w:rsidR="008F302F" w:rsidRPr="00740471">
        <w:rPr>
          <w:rFonts w:ascii="Arial" w:hAnsi="Arial" w:cs="Arial"/>
          <w:bCs/>
          <w:color w:val="000000" w:themeColor="text1"/>
          <w:lang w:val="en-US"/>
        </w:rPr>
        <w:t xml:space="preserve">D-10 codes, and more </w:t>
      </w:r>
      <w:r w:rsidR="001926BE" w:rsidRPr="00740471">
        <w:rPr>
          <w:rFonts w:ascii="Arial" w:hAnsi="Arial" w:cs="Arial"/>
          <w:bCs/>
          <w:color w:val="000000" w:themeColor="text1"/>
          <w:lang w:val="en-US"/>
        </w:rPr>
        <w:t>information</w:t>
      </w:r>
      <w:r w:rsidR="008F302F" w:rsidRPr="00740471">
        <w:rPr>
          <w:rFonts w:ascii="Arial" w:hAnsi="Arial" w:cs="Arial"/>
          <w:bCs/>
          <w:color w:val="000000" w:themeColor="text1"/>
          <w:lang w:val="en-US"/>
        </w:rPr>
        <w:t xml:space="preserve"> on </w:t>
      </w:r>
      <w:r w:rsidR="00764C37" w:rsidRPr="00740471">
        <w:rPr>
          <w:rFonts w:ascii="Arial" w:hAnsi="Arial" w:cs="Arial"/>
          <w:bCs/>
          <w:color w:val="000000" w:themeColor="text1"/>
          <w:lang w:val="en-US"/>
        </w:rPr>
        <w:t>symptoms</w:t>
      </w:r>
      <w:r w:rsidR="00B61844" w:rsidRPr="00740471">
        <w:rPr>
          <w:rFonts w:ascii="Arial" w:hAnsi="Arial" w:cs="Arial"/>
          <w:bCs/>
          <w:color w:val="000000" w:themeColor="text1"/>
          <w:lang w:val="en-US"/>
        </w:rPr>
        <w:t xml:space="preserve"> </w:t>
      </w:r>
      <w:r w:rsidR="00764C37" w:rsidRPr="00740471">
        <w:rPr>
          <w:rFonts w:ascii="Arial" w:hAnsi="Arial" w:cs="Arial"/>
          <w:bCs/>
          <w:color w:val="000000" w:themeColor="text1"/>
          <w:lang w:val="en-US"/>
        </w:rPr>
        <w:t xml:space="preserve">would have </w:t>
      </w:r>
      <w:r w:rsidR="00CB36C5" w:rsidRPr="00740471">
        <w:rPr>
          <w:rFonts w:ascii="Arial" w:hAnsi="Arial" w:cs="Arial"/>
          <w:bCs/>
          <w:color w:val="000000" w:themeColor="text1"/>
          <w:lang w:val="en-US"/>
        </w:rPr>
        <w:t>allowed</w:t>
      </w:r>
      <w:r w:rsidR="00764C37" w:rsidRPr="00740471">
        <w:rPr>
          <w:rFonts w:ascii="Arial" w:hAnsi="Arial" w:cs="Arial"/>
          <w:bCs/>
          <w:color w:val="000000" w:themeColor="text1"/>
          <w:lang w:val="en-US"/>
        </w:rPr>
        <w:t xml:space="preserve"> more detailed </w:t>
      </w:r>
      <w:r w:rsidR="00CB36C5" w:rsidRPr="00740471">
        <w:rPr>
          <w:rFonts w:ascii="Arial" w:hAnsi="Arial" w:cs="Arial"/>
          <w:bCs/>
          <w:color w:val="000000" w:themeColor="text1"/>
          <w:lang w:val="en-US"/>
        </w:rPr>
        <w:t xml:space="preserve">analyses. </w:t>
      </w:r>
      <w:r w:rsidR="009B4DCF" w:rsidRPr="00740471">
        <w:rPr>
          <w:rFonts w:ascii="Arial" w:hAnsi="Arial" w:cs="Arial"/>
          <w:bCs/>
          <w:color w:val="000000" w:themeColor="text1"/>
          <w:lang w:val="en-US"/>
        </w:rPr>
        <w:t>The ICD-10 code used for post-COVID</w:t>
      </w:r>
      <w:r w:rsidR="00A33A87" w:rsidRPr="00740471">
        <w:rPr>
          <w:rFonts w:ascii="Arial" w:hAnsi="Arial" w:cs="Arial"/>
          <w:bCs/>
          <w:color w:val="000000" w:themeColor="text1"/>
          <w:lang w:val="en-US"/>
        </w:rPr>
        <w:t>-19 condition</w:t>
      </w:r>
      <w:r w:rsidR="000E56DA" w:rsidRPr="00740471">
        <w:rPr>
          <w:rFonts w:ascii="Arial" w:hAnsi="Arial" w:cs="Arial"/>
          <w:bCs/>
          <w:color w:val="000000" w:themeColor="text1"/>
          <w:lang w:val="en-US"/>
        </w:rPr>
        <w:t xml:space="preserve"> (i.e., U09.9) </w:t>
      </w:r>
      <w:r w:rsidR="00A33A87" w:rsidRPr="00740471">
        <w:rPr>
          <w:rFonts w:ascii="Arial" w:hAnsi="Arial" w:cs="Arial"/>
          <w:bCs/>
          <w:color w:val="000000" w:themeColor="text1"/>
          <w:lang w:val="en-US"/>
        </w:rPr>
        <w:t xml:space="preserve">has been implemented </w:t>
      </w:r>
      <w:r w:rsidR="00246A4E" w:rsidRPr="00740471">
        <w:rPr>
          <w:rFonts w:ascii="Arial" w:hAnsi="Arial" w:cs="Arial"/>
          <w:bCs/>
          <w:color w:val="000000" w:themeColor="text1"/>
          <w:lang w:val="en-US"/>
        </w:rPr>
        <w:t xml:space="preserve">based on </w:t>
      </w:r>
      <w:r w:rsidR="00872EB2" w:rsidRPr="00740471">
        <w:rPr>
          <w:rFonts w:ascii="Arial" w:hAnsi="Arial" w:cs="Arial"/>
          <w:bCs/>
          <w:color w:val="000000" w:themeColor="text1"/>
          <w:lang w:val="en-US"/>
        </w:rPr>
        <w:t xml:space="preserve">the criteria of the World Health Organization (e.g., symptoms present at least three months </w:t>
      </w:r>
      <w:r w:rsidR="00F4238C" w:rsidRPr="00740471">
        <w:rPr>
          <w:rFonts w:ascii="Arial" w:hAnsi="Arial" w:cs="Arial"/>
          <w:bCs/>
          <w:color w:val="000000" w:themeColor="text1"/>
          <w:lang w:val="en-US"/>
        </w:rPr>
        <w:t>after</w:t>
      </w:r>
      <w:r w:rsidR="00872EB2" w:rsidRPr="00740471">
        <w:rPr>
          <w:rFonts w:ascii="Arial" w:hAnsi="Arial" w:cs="Arial"/>
          <w:bCs/>
          <w:color w:val="000000" w:themeColor="text1"/>
          <w:lang w:val="en-US"/>
        </w:rPr>
        <w:t xml:space="preserve"> the diagnosis of COVID-19, </w:t>
      </w:r>
      <w:r w:rsidR="00000A2B" w:rsidRPr="00740471">
        <w:rPr>
          <w:rFonts w:ascii="Arial" w:hAnsi="Arial" w:cs="Arial"/>
          <w:bCs/>
          <w:color w:val="000000" w:themeColor="text1"/>
          <w:lang w:val="en-US"/>
        </w:rPr>
        <w:t xml:space="preserve">symptoms lasting at </w:t>
      </w:r>
      <w:r w:rsidR="00000A2B" w:rsidRPr="00740471">
        <w:rPr>
          <w:rFonts w:ascii="Arial" w:hAnsi="Arial" w:cs="Arial"/>
          <w:bCs/>
          <w:color w:val="000000" w:themeColor="text1"/>
          <w:lang w:val="en-US"/>
        </w:rPr>
        <w:lastRenderedPageBreak/>
        <w:t xml:space="preserve">least two months, and </w:t>
      </w:r>
      <w:r w:rsidR="001F3D98" w:rsidRPr="00740471">
        <w:rPr>
          <w:rFonts w:ascii="Arial" w:hAnsi="Arial" w:cs="Arial"/>
          <w:bCs/>
          <w:color w:val="000000" w:themeColor="text1"/>
          <w:lang w:val="en-US"/>
        </w:rPr>
        <w:t xml:space="preserve">no alternative diagnosis to </w:t>
      </w:r>
      <w:r w:rsidR="007C4FE2" w:rsidRPr="00740471">
        <w:rPr>
          <w:rFonts w:ascii="Arial" w:hAnsi="Arial" w:cs="Arial"/>
          <w:bCs/>
          <w:color w:val="000000" w:themeColor="text1"/>
          <w:lang w:val="en-US"/>
        </w:rPr>
        <w:t xml:space="preserve">explain the symptoms), and it was not possible to verify </w:t>
      </w:r>
      <w:r w:rsidR="00994D70" w:rsidRPr="00740471">
        <w:rPr>
          <w:rFonts w:ascii="Arial" w:hAnsi="Arial" w:cs="Arial"/>
          <w:bCs/>
          <w:color w:val="000000" w:themeColor="text1"/>
          <w:lang w:val="en-US"/>
        </w:rPr>
        <w:t>how frequently</w:t>
      </w:r>
      <w:r w:rsidR="007C4FE2" w:rsidRPr="00740471">
        <w:rPr>
          <w:rFonts w:ascii="Arial" w:hAnsi="Arial" w:cs="Arial"/>
          <w:bCs/>
          <w:color w:val="000000" w:themeColor="text1"/>
          <w:lang w:val="en-US"/>
        </w:rPr>
        <w:t xml:space="preserve"> these criteria were met</w:t>
      </w:r>
      <w:r w:rsidR="00994D70" w:rsidRPr="00740471">
        <w:rPr>
          <w:rFonts w:ascii="Arial" w:hAnsi="Arial" w:cs="Arial"/>
          <w:bCs/>
          <w:color w:val="000000" w:themeColor="text1"/>
          <w:lang w:val="en-US"/>
        </w:rPr>
        <w:t xml:space="preserve">. </w:t>
      </w:r>
      <w:r w:rsidR="00CB36C5" w:rsidRPr="00740471">
        <w:rPr>
          <w:rFonts w:ascii="Arial" w:hAnsi="Arial" w:cs="Arial"/>
          <w:bCs/>
          <w:color w:val="000000" w:themeColor="text1"/>
          <w:lang w:val="en-US"/>
        </w:rPr>
        <w:t xml:space="preserve">Second, there was no </w:t>
      </w:r>
      <w:r w:rsidR="00DB3488" w:rsidRPr="00740471">
        <w:rPr>
          <w:rFonts w:ascii="Arial" w:hAnsi="Arial" w:cs="Arial"/>
          <w:bCs/>
          <w:color w:val="000000" w:themeColor="text1"/>
          <w:lang w:val="en-US"/>
        </w:rPr>
        <w:t xml:space="preserve">data on the severity of </w:t>
      </w:r>
      <w:r w:rsidR="002C17FD" w:rsidRPr="00740471">
        <w:rPr>
          <w:rFonts w:ascii="Arial" w:hAnsi="Arial" w:cs="Arial"/>
          <w:bCs/>
          <w:color w:val="000000" w:themeColor="text1"/>
          <w:lang w:val="en-US"/>
        </w:rPr>
        <w:t xml:space="preserve">the </w:t>
      </w:r>
      <w:r w:rsidR="007F55C8" w:rsidRPr="00740471">
        <w:rPr>
          <w:rFonts w:ascii="Arial" w:hAnsi="Arial" w:cs="Arial"/>
          <w:bCs/>
          <w:color w:val="000000" w:themeColor="text1"/>
          <w:lang w:val="en-US"/>
        </w:rPr>
        <w:t>SARS-CoV-2</w:t>
      </w:r>
      <w:r w:rsidR="00E71210" w:rsidRPr="00740471">
        <w:rPr>
          <w:rFonts w:ascii="Arial" w:hAnsi="Arial" w:cs="Arial"/>
          <w:bCs/>
          <w:color w:val="000000" w:themeColor="text1"/>
          <w:lang w:val="en-US"/>
        </w:rPr>
        <w:t xml:space="preserve"> infection, </w:t>
      </w:r>
      <w:r w:rsidR="00B61844" w:rsidRPr="00740471">
        <w:rPr>
          <w:rFonts w:ascii="Arial" w:hAnsi="Arial" w:cs="Arial"/>
          <w:bCs/>
          <w:color w:val="000000" w:themeColor="text1"/>
          <w:lang w:val="en-US"/>
        </w:rPr>
        <w:t xml:space="preserve">the type of SARS-CoV-2 variant, and the possible administration of vaccine doses prior to or after the diagnosis of COVID-19. As these variables may be associated with post-COVID-19 condition, this lack of information </w:t>
      </w:r>
      <w:r w:rsidR="00CE2A16" w:rsidRPr="00740471">
        <w:rPr>
          <w:rFonts w:ascii="Arial" w:hAnsi="Arial" w:cs="Arial"/>
          <w:bCs/>
          <w:color w:val="000000" w:themeColor="text1"/>
          <w:lang w:val="en-US"/>
        </w:rPr>
        <w:t>may have biased the inferential analyses</w:t>
      </w:r>
      <w:r w:rsidR="00B61844" w:rsidRPr="00740471">
        <w:rPr>
          <w:rFonts w:ascii="Arial" w:hAnsi="Arial" w:cs="Arial"/>
          <w:bCs/>
          <w:color w:val="000000" w:themeColor="text1"/>
          <w:lang w:val="en-US"/>
        </w:rPr>
        <w:t xml:space="preserve">. Third, </w:t>
      </w:r>
      <w:r w:rsidR="003C62A9" w:rsidRPr="00740471">
        <w:rPr>
          <w:rFonts w:ascii="Arial" w:hAnsi="Arial" w:cs="Arial"/>
          <w:bCs/>
          <w:color w:val="000000" w:themeColor="text1"/>
          <w:lang w:val="en-US"/>
        </w:rPr>
        <w:t xml:space="preserve">it is possible that </w:t>
      </w:r>
      <w:r w:rsidR="009D7E97" w:rsidRPr="00740471">
        <w:rPr>
          <w:rFonts w:ascii="Arial" w:hAnsi="Arial" w:cs="Arial"/>
          <w:bCs/>
          <w:color w:val="000000" w:themeColor="text1"/>
          <w:lang w:val="en-US"/>
        </w:rPr>
        <w:t xml:space="preserve">some </w:t>
      </w:r>
      <w:r w:rsidR="0074314D" w:rsidRPr="00740471">
        <w:rPr>
          <w:rFonts w:ascii="Arial" w:hAnsi="Arial" w:cs="Arial"/>
          <w:bCs/>
          <w:color w:val="000000" w:themeColor="text1"/>
          <w:lang w:val="en-US"/>
        </w:rPr>
        <w:t>patients have been diagnosed with post-COVID-1</w:t>
      </w:r>
      <w:r w:rsidR="001F7CE2" w:rsidRPr="00740471">
        <w:rPr>
          <w:rFonts w:ascii="Arial" w:hAnsi="Arial" w:cs="Arial"/>
          <w:bCs/>
          <w:color w:val="000000" w:themeColor="text1"/>
          <w:lang w:val="en-US"/>
        </w:rPr>
        <w:t xml:space="preserve">9 condition in other practices (e.g., pulmonary and </w:t>
      </w:r>
      <w:r w:rsidR="003F60A1" w:rsidRPr="00740471">
        <w:rPr>
          <w:rFonts w:ascii="Arial" w:hAnsi="Arial" w:cs="Arial"/>
          <w:bCs/>
          <w:color w:val="000000" w:themeColor="text1"/>
          <w:lang w:val="en-US"/>
        </w:rPr>
        <w:t xml:space="preserve">neuropsychiatric), and </w:t>
      </w:r>
      <w:r w:rsidR="00FB5082" w:rsidRPr="00740471">
        <w:rPr>
          <w:rFonts w:ascii="Arial" w:hAnsi="Arial" w:cs="Arial"/>
          <w:bCs/>
          <w:color w:val="000000" w:themeColor="text1"/>
          <w:lang w:val="en-US"/>
        </w:rPr>
        <w:t>the prevalence of this disorder may have</w:t>
      </w:r>
      <w:r w:rsidR="009D0C40" w:rsidRPr="00740471">
        <w:rPr>
          <w:rFonts w:ascii="Arial" w:hAnsi="Arial" w:cs="Arial"/>
          <w:bCs/>
          <w:color w:val="000000" w:themeColor="text1"/>
          <w:lang w:val="en-US"/>
        </w:rPr>
        <w:t xml:space="preserve"> therefore</w:t>
      </w:r>
      <w:r w:rsidR="00FB5082" w:rsidRPr="00740471">
        <w:rPr>
          <w:rFonts w:ascii="Arial" w:hAnsi="Arial" w:cs="Arial"/>
          <w:bCs/>
          <w:color w:val="000000" w:themeColor="text1"/>
          <w:lang w:val="en-US"/>
        </w:rPr>
        <w:t xml:space="preserve"> been </w:t>
      </w:r>
      <w:r w:rsidR="00CA0E07" w:rsidRPr="00740471">
        <w:rPr>
          <w:rFonts w:ascii="Arial" w:hAnsi="Arial" w:cs="Arial"/>
          <w:bCs/>
          <w:color w:val="000000" w:themeColor="text1"/>
          <w:lang w:val="en-US"/>
        </w:rPr>
        <w:t>underestimated.</w:t>
      </w:r>
      <w:r w:rsidR="006B51F4" w:rsidRPr="00740471">
        <w:rPr>
          <w:rFonts w:ascii="Arial" w:hAnsi="Arial" w:cs="Arial"/>
          <w:bCs/>
          <w:color w:val="000000" w:themeColor="text1"/>
          <w:lang w:val="en-US"/>
        </w:rPr>
        <w:t xml:space="preserve"> </w:t>
      </w:r>
      <w:r w:rsidR="003B79F4" w:rsidRPr="00740471">
        <w:rPr>
          <w:rFonts w:ascii="Arial" w:hAnsi="Arial" w:cs="Arial"/>
          <w:bCs/>
          <w:color w:val="000000" w:themeColor="text1"/>
          <w:lang w:val="en-US"/>
        </w:rPr>
        <w:t>Fourth</w:t>
      </w:r>
      <w:r w:rsidR="0092284B" w:rsidRPr="00740471">
        <w:rPr>
          <w:rFonts w:ascii="Arial" w:hAnsi="Arial" w:cs="Arial"/>
          <w:bCs/>
          <w:color w:val="000000" w:themeColor="text1"/>
          <w:lang w:val="en-US"/>
        </w:rPr>
        <w:t>,</w:t>
      </w:r>
      <w:r w:rsidR="00D73362" w:rsidRPr="00740471">
        <w:rPr>
          <w:rFonts w:ascii="Arial" w:hAnsi="Arial" w:cs="Arial"/>
          <w:bCs/>
          <w:color w:val="000000" w:themeColor="text1"/>
          <w:lang w:val="en-US"/>
        </w:rPr>
        <w:t xml:space="preserve"> this was a study of retrospective nature, and more prospective studies should investigate the epidemiology of post-COVID-19 condition in the future.  </w:t>
      </w:r>
    </w:p>
    <w:p w14:paraId="451139D1" w14:textId="40E3EF73" w:rsidR="00CA0E07" w:rsidRPr="00740471" w:rsidRDefault="00CA0E07" w:rsidP="00D74547">
      <w:pPr>
        <w:spacing w:line="480" w:lineRule="auto"/>
        <w:ind w:hanging="23"/>
        <w:jc w:val="both"/>
        <w:rPr>
          <w:rFonts w:ascii="Arial" w:hAnsi="Arial" w:cs="Arial"/>
          <w:bCs/>
          <w:color w:val="000000" w:themeColor="text1"/>
          <w:lang w:val="en-US"/>
        </w:rPr>
      </w:pPr>
    </w:p>
    <w:p w14:paraId="0365F788" w14:textId="58E812A2" w:rsidR="00CA0E07" w:rsidRPr="00740471" w:rsidRDefault="00CA0E07" w:rsidP="00263A64">
      <w:pPr>
        <w:pStyle w:val="Heading2"/>
      </w:pPr>
      <w:r w:rsidRPr="00740471">
        <w:t xml:space="preserve">Conclusions </w:t>
      </w:r>
    </w:p>
    <w:p w14:paraId="5A1FAE49" w14:textId="6937E908" w:rsidR="00CA0E07" w:rsidRPr="00740471" w:rsidRDefault="003839EE" w:rsidP="00D74547">
      <w:pPr>
        <w:spacing w:line="480" w:lineRule="auto"/>
        <w:ind w:hanging="23"/>
        <w:jc w:val="both"/>
        <w:rPr>
          <w:rFonts w:ascii="Arial" w:hAnsi="Arial" w:cs="Arial"/>
          <w:bCs/>
          <w:color w:val="000000" w:themeColor="text1"/>
          <w:lang w:val="en-US"/>
        </w:rPr>
      </w:pPr>
      <w:r w:rsidRPr="00740471">
        <w:rPr>
          <w:rFonts w:ascii="Arial" w:hAnsi="Arial" w:cs="Arial"/>
          <w:bCs/>
          <w:color w:val="000000" w:themeColor="text1"/>
          <w:lang w:val="en-US"/>
        </w:rPr>
        <w:t>In t</w:t>
      </w:r>
      <w:r w:rsidR="00EE1391" w:rsidRPr="00740471">
        <w:rPr>
          <w:rFonts w:ascii="Arial" w:hAnsi="Arial" w:cs="Arial"/>
          <w:bCs/>
          <w:color w:val="000000" w:themeColor="text1"/>
          <w:lang w:val="en-US"/>
        </w:rPr>
        <w:t xml:space="preserve">his study </w:t>
      </w:r>
      <w:r w:rsidRPr="00740471">
        <w:rPr>
          <w:rFonts w:ascii="Arial" w:hAnsi="Arial" w:cs="Arial"/>
          <w:bCs/>
          <w:color w:val="000000" w:themeColor="text1"/>
          <w:lang w:val="en-US"/>
        </w:rPr>
        <w:t xml:space="preserve">of patients from general practices in Germany, </w:t>
      </w:r>
      <w:r w:rsidR="00EE1391" w:rsidRPr="00740471">
        <w:rPr>
          <w:rFonts w:ascii="Arial" w:hAnsi="Arial" w:cs="Arial"/>
          <w:bCs/>
          <w:color w:val="000000" w:themeColor="text1"/>
          <w:lang w:val="en-US"/>
        </w:rPr>
        <w:t>the prevalence of post</w:t>
      </w:r>
      <w:r w:rsidR="008E64AF" w:rsidRPr="00740471">
        <w:rPr>
          <w:rFonts w:ascii="Arial" w:hAnsi="Arial" w:cs="Arial"/>
          <w:bCs/>
          <w:color w:val="000000" w:themeColor="text1"/>
          <w:lang w:val="en-US"/>
        </w:rPr>
        <w:t>-COVID-19</w:t>
      </w:r>
      <w:r w:rsidR="004559A0" w:rsidRPr="00740471">
        <w:rPr>
          <w:rFonts w:ascii="Arial" w:hAnsi="Arial" w:cs="Arial"/>
          <w:bCs/>
          <w:color w:val="000000" w:themeColor="text1"/>
          <w:lang w:val="en-US"/>
        </w:rPr>
        <w:t xml:space="preserve"> condition was around 8%</w:t>
      </w:r>
      <w:r w:rsidR="007C7E6C" w:rsidRPr="00740471">
        <w:rPr>
          <w:rFonts w:ascii="Arial" w:hAnsi="Arial" w:cs="Arial"/>
          <w:bCs/>
          <w:color w:val="000000" w:themeColor="text1"/>
          <w:lang w:val="en-US"/>
        </w:rPr>
        <w:t xml:space="preserve"> </w:t>
      </w:r>
      <w:r w:rsidR="00F54D41" w:rsidRPr="00740471">
        <w:rPr>
          <w:rFonts w:ascii="Arial" w:hAnsi="Arial" w:cs="Arial"/>
          <w:bCs/>
          <w:color w:val="000000" w:themeColor="text1"/>
          <w:lang w:val="en-US"/>
        </w:rPr>
        <w:t>in the</w:t>
      </w:r>
      <w:r w:rsidR="007C7E6C" w:rsidRPr="00740471">
        <w:rPr>
          <w:rFonts w:ascii="Arial" w:hAnsi="Arial" w:cs="Arial"/>
          <w:bCs/>
          <w:color w:val="000000" w:themeColor="text1"/>
          <w:lang w:val="en-US"/>
        </w:rPr>
        <w:t xml:space="preserve"> 12 months </w:t>
      </w:r>
      <w:r w:rsidR="00F54D41" w:rsidRPr="00740471">
        <w:rPr>
          <w:rFonts w:ascii="Arial" w:hAnsi="Arial" w:cs="Arial"/>
          <w:bCs/>
          <w:color w:val="000000" w:themeColor="text1"/>
          <w:lang w:val="en-US"/>
        </w:rPr>
        <w:t>following</w:t>
      </w:r>
      <w:r w:rsidR="007C7E6C" w:rsidRPr="00740471">
        <w:rPr>
          <w:rFonts w:ascii="Arial" w:hAnsi="Arial" w:cs="Arial"/>
          <w:bCs/>
          <w:color w:val="000000" w:themeColor="text1"/>
          <w:lang w:val="en-US"/>
        </w:rPr>
        <w:t xml:space="preserve"> the diagnosis of COVID-19</w:t>
      </w:r>
      <w:r w:rsidR="00A3698E" w:rsidRPr="00740471">
        <w:rPr>
          <w:rFonts w:ascii="Arial" w:hAnsi="Arial" w:cs="Arial"/>
          <w:bCs/>
          <w:color w:val="000000" w:themeColor="text1"/>
          <w:lang w:val="en-US"/>
        </w:rPr>
        <w:t>.</w:t>
      </w:r>
      <w:r w:rsidR="00203693" w:rsidRPr="00740471">
        <w:rPr>
          <w:rFonts w:ascii="Arial" w:hAnsi="Arial" w:cs="Arial"/>
          <w:bCs/>
          <w:color w:val="000000" w:themeColor="text1"/>
          <w:lang w:val="en-US"/>
        </w:rPr>
        <w:t xml:space="preserve"> </w:t>
      </w:r>
      <w:r w:rsidR="00574FB3" w:rsidRPr="00740471">
        <w:rPr>
          <w:rFonts w:ascii="Arial" w:hAnsi="Arial" w:cs="Arial"/>
          <w:bCs/>
          <w:color w:val="000000" w:themeColor="text1"/>
          <w:lang w:val="en-US"/>
        </w:rPr>
        <w:t>Age &gt;30 years</w:t>
      </w:r>
      <w:r w:rsidR="00203693" w:rsidRPr="00740471">
        <w:rPr>
          <w:rFonts w:ascii="Arial" w:hAnsi="Arial" w:cs="Arial"/>
          <w:bCs/>
          <w:color w:val="000000" w:themeColor="text1"/>
          <w:lang w:val="en-US"/>
        </w:rPr>
        <w:t xml:space="preserve">, </w:t>
      </w:r>
      <w:r w:rsidR="008A309E" w:rsidRPr="00740471">
        <w:rPr>
          <w:rFonts w:ascii="Arial" w:hAnsi="Arial" w:cs="Arial"/>
          <w:bCs/>
          <w:color w:val="000000" w:themeColor="text1"/>
          <w:lang w:val="en-US"/>
        </w:rPr>
        <w:t>female sex and several comorbidities (i.e., asthma, reaction to severe stress, and adjustment disorders, and somatoform disorders) were positively and significantly associated with post-COVID-1</w:t>
      </w:r>
      <w:r w:rsidR="005960B1" w:rsidRPr="00740471">
        <w:rPr>
          <w:rFonts w:ascii="Arial" w:hAnsi="Arial" w:cs="Arial"/>
          <w:bCs/>
          <w:color w:val="000000" w:themeColor="text1"/>
          <w:lang w:val="en-US"/>
        </w:rPr>
        <w:t>9 condition.</w:t>
      </w:r>
      <w:r w:rsidR="002A796F" w:rsidRPr="00740471">
        <w:rPr>
          <w:rFonts w:ascii="Arial" w:hAnsi="Arial" w:cs="Arial"/>
          <w:bCs/>
          <w:color w:val="000000" w:themeColor="text1"/>
          <w:lang w:val="en-US"/>
        </w:rPr>
        <w:t xml:space="preserve"> Finally, more research is needed to corroborate or refute these </w:t>
      </w:r>
      <w:r w:rsidR="0051656F" w:rsidRPr="00740471">
        <w:rPr>
          <w:rFonts w:ascii="Arial" w:hAnsi="Arial" w:cs="Arial"/>
          <w:bCs/>
          <w:color w:val="000000" w:themeColor="text1"/>
          <w:lang w:val="en-US"/>
        </w:rPr>
        <w:t>settings in other countries</w:t>
      </w:r>
      <w:r w:rsidR="005C4A03" w:rsidRPr="00740471">
        <w:rPr>
          <w:rFonts w:ascii="Arial" w:hAnsi="Arial" w:cs="Arial"/>
          <w:bCs/>
          <w:color w:val="000000" w:themeColor="text1"/>
          <w:lang w:val="en-US"/>
        </w:rPr>
        <w:t>, while future research should focus on predictors of post-COVID-19 co</w:t>
      </w:r>
      <w:r w:rsidR="00805936" w:rsidRPr="00740471">
        <w:rPr>
          <w:rFonts w:ascii="Arial" w:hAnsi="Arial" w:cs="Arial"/>
          <w:bCs/>
          <w:color w:val="000000" w:themeColor="text1"/>
          <w:lang w:val="en-US"/>
        </w:rPr>
        <w:t>n</w:t>
      </w:r>
      <w:r w:rsidR="005C4A03" w:rsidRPr="00740471">
        <w:rPr>
          <w:rFonts w:ascii="Arial" w:hAnsi="Arial" w:cs="Arial"/>
          <w:bCs/>
          <w:color w:val="000000" w:themeColor="text1"/>
          <w:lang w:val="en-US"/>
        </w:rPr>
        <w:t>dition.</w:t>
      </w:r>
    </w:p>
    <w:p w14:paraId="0BD05869" w14:textId="77777777" w:rsidR="00D77BA3" w:rsidRPr="00740471" w:rsidRDefault="00D77BA3" w:rsidP="005B0827">
      <w:pPr>
        <w:spacing w:line="480" w:lineRule="auto"/>
        <w:jc w:val="both"/>
        <w:rPr>
          <w:rFonts w:ascii="Arial" w:hAnsi="Arial" w:cs="Arial"/>
          <w:bCs/>
          <w:color w:val="000000" w:themeColor="text1"/>
          <w:lang w:val="en-US"/>
        </w:rPr>
      </w:pPr>
    </w:p>
    <w:p w14:paraId="1B458B2A" w14:textId="77777777" w:rsidR="00DA3D49" w:rsidRPr="00BF2F51" w:rsidRDefault="00DA3D49" w:rsidP="00DA3D49">
      <w:pPr>
        <w:spacing w:line="480" w:lineRule="auto"/>
        <w:jc w:val="both"/>
        <w:rPr>
          <w:rFonts w:ascii="Arial" w:hAnsi="Arial" w:cs="Arial"/>
          <w:bCs/>
          <w:color w:val="000000" w:themeColor="text1"/>
          <w:lang w:val="en-US"/>
        </w:rPr>
      </w:pPr>
    </w:p>
    <w:p w14:paraId="55F89C14" w14:textId="77777777" w:rsidR="00DA3D49" w:rsidRDefault="00DA3D49" w:rsidP="00263A64">
      <w:pPr>
        <w:pStyle w:val="Heading1"/>
      </w:pPr>
      <w:r w:rsidRPr="003023A1">
        <w:t xml:space="preserve">Potential Conflicts of Interest </w:t>
      </w:r>
    </w:p>
    <w:p w14:paraId="3D889298" w14:textId="77777777" w:rsidR="00DA3D49" w:rsidRDefault="00DA3D49" w:rsidP="00DA3D49">
      <w:pPr>
        <w:spacing w:line="480" w:lineRule="auto"/>
        <w:ind w:hanging="23"/>
        <w:jc w:val="both"/>
        <w:rPr>
          <w:rFonts w:ascii="Arial" w:hAnsi="Arial" w:cs="Arial"/>
          <w:bCs/>
          <w:color w:val="000000" w:themeColor="text1"/>
          <w:lang w:val="en-US"/>
        </w:rPr>
      </w:pPr>
      <w:r w:rsidRPr="00BF2F51">
        <w:rPr>
          <w:rFonts w:ascii="Arial" w:hAnsi="Arial" w:cs="Arial"/>
          <w:bCs/>
          <w:color w:val="000000" w:themeColor="text1"/>
          <w:lang w:val="en-US"/>
        </w:rPr>
        <w:t>None.</w:t>
      </w:r>
    </w:p>
    <w:p w14:paraId="3B6C9734" w14:textId="77777777" w:rsidR="00DA3D49" w:rsidRDefault="00DA3D49" w:rsidP="00DA3D49">
      <w:pPr>
        <w:spacing w:line="480" w:lineRule="auto"/>
        <w:ind w:hanging="23"/>
        <w:jc w:val="both"/>
        <w:rPr>
          <w:rFonts w:ascii="Arial" w:hAnsi="Arial" w:cs="Arial"/>
          <w:bCs/>
          <w:color w:val="000000" w:themeColor="text1"/>
          <w:lang w:val="en-US"/>
        </w:rPr>
      </w:pPr>
    </w:p>
    <w:p w14:paraId="4FF17264" w14:textId="77777777" w:rsidR="00DA3D49" w:rsidRPr="00266E15" w:rsidRDefault="00DA3D49" w:rsidP="00263A64">
      <w:pPr>
        <w:pStyle w:val="Heading1"/>
      </w:pPr>
      <w:r w:rsidRPr="00266E15">
        <w:lastRenderedPageBreak/>
        <w:t>Patient Consent Statement</w:t>
      </w:r>
    </w:p>
    <w:p w14:paraId="7CBE519F" w14:textId="77777777" w:rsidR="00DA3D49" w:rsidRPr="003023A1" w:rsidRDefault="00DA3D49" w:rsidP="00DA3D49">
      <w:pPr>
        <w:ind w:hanging="23"/>
        <w:jc w:val="both"/>
        <w:rPr>
          <w:rFonts w:ascii="Arial" w:hAnsi="Arial" w:cs="Arial"/>
          <w:bCs/>
          <w:color w:val="000000" w:themeColor="text1"/>
          <w:lang w:val="en-US"/>
        </w:rPr>
      </w:pPr>
      <w:r w:rsidRPr="003023A1">
        <w:rPr>
          <w:rFonts w:ascii="Arial" w:hAnsi="Arial" w:cs="Arial"/>
          <w:bCs/>
          <w:color w:val="000000" w:themeColor="text1"/>
          <w:lang w:val="en-US"/>
        </w:rPr>
        <w:t>The database used includes only anonymized data in compliance with the regulations of the applicable data protection laws. German law allows the use of anonymous electronic medical records for research purposes under certain conditions. According to this legislation,  it is not necessary to obtain informed consent from patients or approval from a medical ethics committee for this type of observational study that contains no directly identifiable data.</w:t>
      </w:r>
    </w:p>
    <w:p w14:paraId="2C4E4529" w14:textId="77777777" w:rsidR="00DA3D49" w:rsidRDefault="00DA3D49" w:rsidP="00DA3D49">
      <w:pPr>
        <w:ind w:hanging="23"/>
        <w:jc w:val="both"/>
        <w:rPr>
          <w:rFonts w:ascii="Arial" w:hAnsi="Arial" w:cs="Arial"/>
          <w:bCs/>
          <w:color w:val="000000" w:themeColor="text1"/>
          <w:lang w:val="en-US"/>
        </w:rPr>
      </w:pPr>
      <w:r w:rsidRPr="003023A1">
        <w:rPr>
          <w:rFonts w:ascii="Arial" w:hAnsi="Arial" w:cs="Arial"/>
          <w:bCs/>
          <w:color w:val="000000" w:themeColor="text1"/>
          <w:lang w:val="en-US"/>
        </w:rPr>
        <w:t>Because patients were only queried as aggregates and no protected health information was available for queries, no Institutional Review Board approval was required for the use of this database or the completion of this study.</w:t>
      </w:r>
    </w:p>
    <w:p w14:paraId="51C00E3C" w14:textId="77777777" w:rsidR="00DA3D49" w:rsidRPr="00BF2F51" w:rsidRDefault="00DA3D49" w:rsidP="00DA3D49">
      <w:pPr>
        <w:ind w:hanging="23"/>
        <w:jc w:val="both"/>
        <w:rPr>
          <w:rFonts w:ascii="Arial" w:hAnsi="Arial" w:cs="Arial"/>
          <w:bCs/>
          <w:color w:val="000000" w:themeColor="text1"/>
          <w:lang w:val="en-US"/>
        </w:rPr>
      </w:pPr>
    </w:p>
    <w:p w14:paraId="3415E1ED" w14:textId="77777777" w:rsidR="00B075AA" w:rsidRPr="00740471" w:rsidRDefault="00B075AA" w:rsidP="00B075AA">
      <w:pPr>
        <w:spacing w:line="480" w:lineRule="auto"/>
        <w:ind w:hanging="23"/>
        <w:jc w:val="both"/>
        <w:rPr>
          <w:rFonts w:ascii="Arial" w:hAnsi="Arial" w:cs="Arial"/>
          <w:bCs/>
          <w:color w:val="000000" w:themeColor="text1"/>
          <w:lang w:val="en-US"/>
        </w:rPr>
      </w:pPr>
      <w:r w:rsidRPr="00740471">
        <w:rPr>
          <w:rFonts w:ascii="Arial" w:hAnsi="Arial" w:cs="Arial"/>
          <w:bCs/>
          <w:color w:val="000000" w:themeColor="text1"/>
          <w:lang w:val="en-US"/>
        </w:rPr>
        <w:t xml:space="preserve"> </w:t>
      </w:r>
    </w:p>
    <w:p w14:paraId="46891491" w14:textId="77777777" w:rsidR="00B075AA" w:rsidRPr="00740471" w:rsidRDefault="00B075AA" w:rsidP="00263A64">
      <w:pPr>
        <w:pStyle w:val="Heading1"/>
      </w:pPr>
      <w:r w:rsidRPr="00740471">
        <w:t>Funding</w:t>
      </w:r>
    </w:p>
    <w:p w14:paraId="13E6E5DB" w14:textId="77777777" w:rsidR="00B075AA" w:rsidRPr="00740471" w:rsidRDefault="00B075AA" w:rsidP="00B075AA">
      <w:pPr>
        <w:spacing w:line="480" w:lineRule="auto"/>
        <w:ind w:hanging="23"/>
        <w:jc w:val="both"/>
        <w:rPr>
          <w:rFonts w:ascii="Arial" w:hAnsi="Arial" w:cs="Arial"/>
          <w:bCs/>
          <w:color w:val="000000" w:themeColor="text1"/>
          <w:lang w:val="en-US"/>
        </w:rPr>
      </w:pPr>
      <w:r w:rsidRPr="00740471">
        <w:rPr>
          <w:rFonts w:ascii="Arial" w:hAnsi="Arial" w:cs="Arial"/>
          <w:bCs/>
          <w:color w:val="000000" w:themeColor="text1"/>
          <w:lang w:val="en-US"/>
        </w:rPr>
        <w:t>This research did not receive any specific grant from funding agencies in the public, commercial, or not-for-profit sectors.</w:t>
      </w:r>
    </w:p>
    <w:p w14:paraId="1C0CBA9C" w14:textId="77777777" w:rsidR="00B075AA" w:rsidRPr="00740471" w:rsidRDefault="00B075AA" w:rsidP="00B075AA">
      <w:pPr>
        <w:spacing w:line="480" w:lineRule="auto"/>
        <w:ind w:hanging="23"/>
        <w:jc w:val="both"/>
        <w:rPr>
          <w:rFonts w:ascii="Arial" w:hAnsi="Arial" w:cs="Arial"/>
          <w:bCs/>
          <w:color w:val="000000" w:themeColor="text1"/>
          <w:lang w:val="en-US"/>
        </w:rPr>
      </w:pPr>
      <w:r w:rsidRPr="00740471">
        <w:rPr>
          <w:rFonts w:ascii="Arial" w:hAnsi="Arial" w:cs="Arial"/>
          <w:bCs/>
          <w:color w:val="000000" w:themeColor="text1"/>
          <w:lang w:val="en-US"/>
        </w:rPr>
        <w:t xml:space="preserve"> </w:t>
      </w:r>
    </w:p>
    <w:p w14:paraId="2F5FA10E" w14:textId="77777777" w:rsidR="00B075AA" w:rsidRPr="00740471" w:rsidRDefault="00B075AA" w:rsidP="00263A64">
      <w:pPr>
        <w:pStyle w:val="Heading1"/>
      </w:pPr>
      <w:r w:rsidRPr="00740471">
        <w:t>Author contributions</w:t>
      </w:r>
    </w:p>
    <w:p w14:paraId="02B25A46" w14:textId="177B7D06" w:rsidR="00B075AA" w:rsidRPr="00740471" w:rsidRDefault="00B075AA" w:rsidP="00B075AA">
      <w:pPr>
        <w:spacing w:line="480" w:lineRule="auto"/>
        <w:ind w:hanging="23"/>
        <w:jc w:val="both"/>
        <w:rPr>
          <w:rFonts w:ascii="Arial" w:hAnsi="Arial" w:cs="Arial"/>
          <w:bCs/>
          <w:color w:val="000000" w:themeColor="text1"/>
          <w:lang w:val="en-US"/>
        </w:rPr>
      </w:pPr>
      <w:r w:rsidRPr="00740471">
        <w:rPr>
          <w:rFonts w:ascii="Arial" w:hAnsi="Arial" w:cs="Arial"/>
          <w:bCs/>
          <w:color w:val="000000" w:themeColor="text1"/>
          <w:lang w:val="en-US"/>
        </w:rPr>
        <w:t xml:space="preserve">Karel Kostev contributed to the design of the study, performed the statistical analyses, and corrected the manuscript. </w:t>
      </w:r>
      <w:r w:rsidR="006B51F4" w:rsidRPr="00740471">
        <w:rPr>
          <w:rFonts w:ascii="Arial" w:hAnsi="Arial" w:cs="Arial"/>
          <w:bCs/>
          <w:color w:val="000000" w:themeColor="text1"/>
          <w:lang w:val="en-US"/>
        </w:rPr>
        <w:t xml:space="preserve">Lee Smith and Ai Koyanagi corrected the manuscript. </w:t>
      </w:r>
      <w:r w:rsidRPr="00740471">
        <w:rPr>
          <w:rFonts w:ascii="Arial" w:hAnsi="Arial" w:cs="Arial"/>
          <w:bCs/>
          <w:color w:val="000000" w:themeColor="text1"/>
          <w:lang w:val="en-US"/>
        </w:rPr>
        <w:t>Louis Jacob contributed to the design of the study, managed the literature searches, wrote the first draft of the manuscript, and corrected the manuscript. All authors contributed to and have approved the final manuscript.</w:t>
      </w:r>
    </w:p>
    <w:p w14:paraId="0F3DEE26" w14:textId="77777777" w:rsidR="00B075AA" w:rsidRPr="00740471" w:rsidRDefault="00B075AA" w:rsidP="00B075AA">
      <w:pPr>
        <w:spacing w:line="480" w:lineRule="auto"/>
        <w:ind w:hanging="23"/>
        <w:jc w:val="both"/>
        <w:rPr>
          <w:rFonts w:ascii="Arial" w:hAnsi="Arial" w:cs="Arial"/>
          <w:bCs/>
          <w:color w:val="000000" w:themeColor="text1"/>
          <w:lang w:val="en-US"/>
        </w:rPr>
      </w:pPr>
      <w:r w:rsidRPr="00740471">
        <w:rPr>
          <w:rFonts w:ascii="Arial" w:hAnsi="Arial" w:cs="Arial"/>
          <w:bCs/>
          <w:color w:val="000000" w:themeColor="text1"/>
          <w:lang w:val="en-US"/>
        </w:rPr>
        <w:t xml:space="preserve"> </w:t>
      </w:r>
    </w:p>
    <w:p w14:paraId="55E5DC8E" w14:textId="77777777" w:rsidR="00B075AA" w:rsidRPr="00740471" w:rsidRDefault="00B075AA" w:rsidP="00263A64">
      <w:pPr>
        <w:pStyle w:val="Heading1"/>
      </w:pPr>
      <w:r w:rsidRPr="00740471">
        <w:t>Acknowledgments</w:t>
      </w:r>
    </w:p>
    <w:p w14:paraId="124BAC12" w14:textId="530960D8" w:rsidR="00B075AA" w:rsidRPr="00740471" w:rsidRDefault="00B075AA" w:rsidP="00B075AA">
      <w:pPr>
        <w:spacing w:line="480" w:lineRule="auto"/>
        <w:ind w:hanging="23"/>
        <w:jc w:val="both"/>
        <w:rPr>
          <w:rFonts w:ascii="Arial" w:hAnsi="Arial" w:cs="Arial"/>
          <w:bCs/>
          <w:color w:val="000000" w:themeColor="text1"/>
          <w:lang w:val="en-US"/>
        </w:rPr>
      </w:pPr>
      <w:r w:rsidRPr="00740471">
        <w:rPr>
          <w:rFonts w:ascii="Arial" w:hAnsi="Arial" w:cs="Arial"/>
          <w:bCs/>
          <w:color w:val="000000" w:themeColor="text1"/>
          <w:lang w:val="en-US"/>
        </w:rPr>
        <w:t>None.</w:t>
      </w:r>
    </w:p>
    <w:p w14:paraId="057EA6E4" w14:textId="1DDA5DF0" w:rsidR="00272450" w:rsidRPr="00740471" w:rsidRDefault="00272450" w:rsidP="00A160D2">
      <w:pPr>
        <w:spacing w:line="480" w:lineRule="auto"/>
        <w:ind w:hanging="23"/>
        <w:jc w:val="both"/>
        <w:rPr>
          <w:rFonts w:ascii="Arial" w:hAnsi="Arial" w:cs="Arial"/>
          <w:bCs/>
          <w:color w:val="000000" w:themeColor="text1"/>
          <w:lang w:val="en-US"/>
        </w:rPr>
      </w:pPr>
    </w:p>
    <w:p w14:paraId="2E0810C4" w14:textId="067807FF" w:rsidR="00A03DEB" w:rsidRPr="00740471" w:rsidRDefault="00A03DEB" w:rsidP="00A160D2">
      <w:pPr>
        <w:spacing w:line="480" w:lineRule="auto"/>
        <w:ind w:hanging="23"/>
        <w:jc w:val="both"/>
        <w:rPr>
          <w:rFonts w:ascii="Arial" w:hAnsi="Arial" w:cs="Arial"/>
          <w:bCs/>
          <w:color w:val="000000" w:themeColor="text1"/>
          <w:lang w:val="en-US"/>
        </w:rPr>
      </w:pPr>
    </w:p>
    <w:p w14:paraId="2BF4F4CA" w14:textId="77777777" w:rsidR="001C1AE0" w:rsidRPr="00740471" w:rsidRDefault="001C1AE0">
      <w:pPr>
        <w:spacing w:after="200" w:line="276" w:lineRule="auto"/>
        <w:rPr>
          <w:rFonts w:ascii="Arial" w:hAnsi="Arial" w:cs="Arial"/>
          <w:b/>
          <w:color w:val="000000" w:themeColor="text1"/>
          <w:lang w:val="en-US"/>
        </w:rPr>
      </w:pPr>
      <w:r w:rsidRPr="00740471">
        <w:rPr>
          <w:rFonts w:ascii="Arial" w:hAnsi="Arial" w:cs="Arial"/>
          <w:b/>
          <w:color w:val="000000" w:themeColor="text1"/>
          <w:lang w:val="en-US"/>
        </w:rPr>
        <w:br w:type="page"/>
      </w:r>
    </w:p>
    <w:p w14:paraId="0CF8B401" w14:textId="42896503" w:rsidR="0012664A" w:rsidRPr="00740471" w:rsidRDefault="0012664A" w:rsidP="00263A64">
      <w:pPr>
        <w:pStyle w:val="Heading1"/>
      </w:pPr>
      <w:r w:rsidRPr="00740471">
        <w:lastRenderedPageBreak/>
        <w:t xml:space="preserve">References </w:t>
      </w:r>
    </w:p>
    <w:p w14:paraId="2D4E3795" w14:textId="77777777" w:rsidR="00EA6408" w:rsidRPr="00740471" w:rsidRDefault="00EA6408" w:rsidP="00EE7433">
      <w:pPr>
        <w:spacing w:line="480" w:lineRule="auto"/>
        <w:ind w:hanging="23"/>
        <w:jc w:val="both"/>
        <w:rPr>
          <w:rFonts w:ascii="Arial" w:hAnsi="Arial" w:cs="Arial"/>
          <w:b/>
          <w:color w:val="000000" w:themeColor="text1"/>
          <w:lang w:val="en-US"/>
        </w:rPr>
      </w:pPr>
    </w:p>
    <w:p w14:paraId="620B46B1" w14:textId="77777777" w:rsidR="001927E1" w:rsidRPr="00740471" w:rsidRDefault="00BF14E0" w:rsidP="00EE7433">
      <w:pPr>
        <w:widowControl w:val="0"/>
        <w:autoSpaceDE w:val="0"/>
        <w:autoSpaceDN w:val="0"/>
        <w:adjustRightInd w:val="0"/>
        <w:spacing w:line="480" w:lineRule="auto"/>
        <w:jc w:val="both"/>
        <w:rPr>
          <w:rFonts w:ascii="Arial" w:hAnsi="Arial" w:cs="Arial"/>
          <w:color w:val="000000" w:themeColor="text1"/>
          <w:lang w:val="en-US"/>
        </w:rPr>
      </w:pPr>
      <w:r w:rsidRPr="00740471">
        <w:rPr>
          <w:color w:val="000000" w:themeColor="text1"/>
          <w:lang w:val="en-US"/>
        </w:rPr>
        <w:fldChar w:fldCharType="begin"/>
      </w:r>
      <w:r w:rsidR="00AA0065" w:rsidRPr="00740471">
        <w:rPr>
          <w:color w:val="000000" w:themeColor="text1"/>
          <w:lang w:val="en-US"/>
        </w:rPr>
        <w:instrText xml:space="preserve"> ADDIN ZOTERO_BIBL {"uncited":[],"omitted":[],"custom":[]} CSL_BIBLIOGRAPHY </w:instrText>
      </w:r>
      <w:r w:rsidRPr="00740471">
        <w:rPr>
          <w:color w:val="000000" w:themeColor="text1"/>
          <w:lang w:val="en-US"/>
        </w:rPr>
        <w:fldChar w:fldCharType="separate"/>
      </w:r>
      <w:r w:rsidR="001927E1" w:rsidRPr="00740471">
        <w:rPr>
          <w:rFonts w:ascii="Arial" w:hAnsi="Arial" w:cs="Arial"/>
          <w:color w:val="000000" w:themeColor="text1"/>
          <w:lang w:val="en-US"/>
        </w:rPr>
        <w:t xml:space="preserve">1. </w:t>
      </w:r>
      <w:r w:rsidR="001927E1" w:rsidRPr="00740471">
        <w:rPr>
          <w:rFonts w:ascii="Arial" w:hAnsi="Arial" w:cs="Arial"/>
          <w:color w:val="000000" w:themeColor="text1"/>
          <w:lang w:val="en-US"/>
        </w:rPr>
        <w:tab/>
        <w:t xml:space="preserve">Hu B, Guo H, Zhou P, Shi Z-L. Characteristics of SARS-CoV-2 and COVID-19. Nat Rev Microbiol </w:t>
      </w:r>
      <w:r w:rsidR="001927E1" w:rsidRPr="00740471">
        <w:rPr>
          <w:rFonts w:ascii="Arial" w:hAnsi="Arial" w:cs="Arial"/>
          <w:b/>
          <w:bCs/>
          <w:color w:val="000000" w:themeColor="text1"/>
          <w:lang w:val="en-US"/>
        </w:rPr>
        <w:t>2021</w:t>
      </w:r>
      <w:r w:rsidR="001927E1" w:rsidRPr="00740471">
        <w:rPr>
          <w:rFonts w:ascii="Arial" w:hAnsi="Arial" w:cs="Arial"/>
          <w:color w:val="000000" w:themeColor="text1"/>
          <w:lang w:val="en-US"/>
        </w:rPr>
        <w:t xml:space="preserve">; 19:141–154. </w:t>
      </w:r>
    </w:p>
    <w:p w14:paraId="65A3D568" w14:textId="77777777" w:rsidR="001927E1" w:rsidRPr="00740471" w:rsidRDefault="001927E1" w:rsidP="00EE7433">
      <w:pPr>
        <w:widowControl w:val="0"/>
        <w:autoSpaceDE w:val="0"/>
        <w:autoSpaceDN w:val="0"/>
        <w:adjustRightInd w:val="0"/>
        <w:spacing w:line="480" w:lineRule="auto"/>
        <w:jc w:val="both"/>
        <w:rPr>
          <w:rFonts w:ascii="Arial" w:hAnsi="Arial" w:cs="Arial"/>
          <w:color w:val="000000" w:themeColor="text1"/>
          <w:lang w:val="en-US"/>
        </w:rPr>
      </w:pPr>
      <w:r w:rsidRPr="00740471">
        <w:rPr>
          <w:rFonts w:ascii="Arial" w:hAnsi="Arial" w:cs="Arial"/>
          <w:color w:val="000000" w:themeColor="text1"/>
          <w:lang w:val="en-US"/>
        </w:rPr>
        <w:t xml:space="preserve">2. </w:t>
      </w:r>
      <w:r w:rsidRPr="00740471">
        <w:rPr>
          <w:rFonts w:ascii="Arial" w:hAnsi="Arial" w:cs="Arial"/>
          <w:color w:val="000000" w:themeColor="text1"/>
          <w:lang w:val="en-US"/>
        </w:rPr>
        <w:tab/>
        <w:t xml:space="preserve">Johnson KD, Harris C, Cain JK, Hummer C, Goyal H, Perisetti A. Pulmonary and Extra-Pulmonary Clinical Manifestations of COVID-19. Front Med (Lausanne) </w:t>
      </w:r>
      <w:r w:rsidRPr="00740471">
        <w:rPr>
          <w:rFonts w:ascii="Arial" w:hAnsi="Arial" w:cs="Arial"/>
          <w:b/>
          <w:bCs/>
          <w:color w:val="000000" w:themeColor="text1"/>
          <w:lang w:val="en-US"/>
        </w:rPr>
        <w:t>2020</w:t>
      </w:r>
      <w:r w:rsidRPr="00740471">
        <w:rPr>
          <w:rFonts w:ascii="Arial" w:hAnsi="Arial" w:cs="Arial"/>
          <w:color w:val="000000" w:themeColor="text1"/>
          <w:lang w:val="en-US"/>
        </w:rPr>
        <w:t xml:space="preserve">; 7:526. </w:t>
      </w:r>
    </w:p>
    <w:p w14:paraId="593EE034" w14:textId="77777777" w:rsidR="001927E1" w:rsidRPr="00740471" w:rsidRDefault="001927E1" w:rsidP="00EE7433">
      <w:pPr>
        <w:widowControl w:val="0"/>
        <w:autoSpaceDE w:val="0"/>
        <w:autoSpaceDN w:val="0"/>
        <w:adjustRightInd w:val="0"/>
        <w:spacing w:line="480" w:lineRule="auto"/>
        <w:jc w:val="both"/>
        <w:rPr>
          <w:rFonts w:ascii="Arial" w:hAnsi="Arial" w:cs="Arial"/>
          <w:color w:val="000000" w:themeColor="text1"/>
          <w:lang w:val="en-US"/>
        </w:rPr>
      </w:pPr>
      <w:r w:rsidRPr="00740471">
        <w:rPr>
          <w:rFonts w:ascii="Arial" w:hAnsi="Arial" w:cs="Arial"/>
          <w:color w:val="000000" w:themeColor="text1"/>
          <w:lang w:val="en-US"/>
        </w:rPr>
        <w:t xml:space="preserve">3. </w:t>
      </w:r>
      <w:r w:rsidRPr="00740471">
        <w:rPr>
          <w:rFonts w:ascii="Arial" w:hAnsi="Arial" w:cs="Arial"/>
          <w:color w:val="000000" w:themeColor="text1"/>
          <w:lang w:val="en-US"/>
        </w:rPr>
        <w:tab/>
        <w:t>World Health Organization. WHO Coronavirus (COVID-19) Dashboard. 2022. Available at: https://covid19.who.int/.</w:t>
      </w:r>
    </w:p>
    <w:p w14:paraId="5C2C1A88" w14:textId="77777777" w:rsidR="001927E1" w:rsidRPr="00740471" w:rsidRDefault="001927E1" w:rsidP="00EE7433">
      <w:pPr>
        <w:widowControl w:val="0"/>
        <w:autoSpaceDE w:val="0"/>
        <w:autoSpaceDN w:val="0"/>
        <w:adjustRightInd w:val="0"/>
        <w:spacing w:line="480" w:lineRule="auto"/>
        <w:jc w:val="both"/>
        <w:rPr>
          <w:rFonts w:ascii="Arial" w:hAnsi="Arial" w:cs="Arial"/>
          <w:color w:val="000000" w:themeColor="text1"/>
        </w:rPr>
      </w:pPr>
      <w:r w:rsidRPr="00740471">
        <w:rPr>
          <w:rFonts w:ascii="Arial" w:hAnsi="Arial" w:cs="Arial"/>
          <w:color w:val="000000" w:themeColor="text1"/>
          <w:lang w:val="en-US"/>
        </w:rPr>
        <w:t xml:space="preserve">4. </w:t>
      </w:r>
      <w:r w:rsidRPr="00740471">
        <w:rPr>
          <w:rFonts w:ascii="Arial" w:hAnsi="Arial" w:cs="Arial"/>
          <w:color w:val="000000" w:themeColor="text1"/>
          <w:lang w:val="en-US"/>
        </w:rPr>
        <w:tab/>
        <w:t xml:space="preserve">Ayoubkhani D, Khunti K, Nafilyan V, et al. Post-covid syndrome in individuals admitted to hospital with covid-19: retrospective cohort study. </w:t>
      </w:r>
      <w:r w:rsidRPr="00740471">
        <w:rPr>
          <w:rFonts w:ascii="Arial" w:hAnsi="Arial" w:cs="Arial"/>
          <w:color w:val="000000" w:themeColor="text1"/>
        </w:rPr>
        <w:t xml:space="preserve">BMJ </w:t>
      </w:r>
      <w:r w:rsidRPr="00740471">
        <w:rPr>
          <w:rFonts w:ascii="Arial" w:hAnsi="Arial" w:cs="Arial"/>
          <w:b/>
          <w:bCs/>
          <w:color w:val="000000" w:themeColor="text1"/>
        </w:rPr>
        <w:t>2021</w:t>
      </w:r>
      <w:r w:rsidRPr="00740471">
        <w:rPr>
          <w:rFonts w:ascii="Arial" w:hAnsi="Arial" w:cs="Arial"/>
          <w:color w:val="000000" w:themeColor="text1"/>
        </w:rPr>
        <w:t xml:space="preserve">; 372:n693. </w:t>
      </w:r>
    </w:p>
    <w:p w14:paraId="2302C5F9" w14:textId="77777777" w:rsidR="001927E1" w:rsidRPr="00740471" w:rsidRDefault="001927E1" w:rsidP="00EE7433">
      <w:pPr>
        <w:widowControl w:val="0"/>
        <w:autoSpaceDE w:val="0"/>
        <w:autoSpaceDN w:val="0"/>
        <w:adjustRightInd w:val="0"/>
        <w:spacing w:line="480" w:lineRule="auto"/>
        <w:jc w:val="both"/>
        <w:rPr>
          <w:rFonts w:ascii="Arial" w:hAnsi="Arial" w:cs="Arial"/>
          <w:color w:val="000000" w:themeColor="text1"/>
          <w:lang w:val="en-US"/>
        </w:rPr>
      </w:pPr>
      <w:r w:rsidRPr="00740471">
        <w:rPr>
          <w:rFonts w:ascii="Arial" w:hAnsi="Arial" w:cs="Arial"/>
          <w:color w:val="000000" w:themeColor="text1"/>
        </w:rPr>
        <w:t xml:space="preserve">5. </w:t>
      </w:r>
      <w:r w:rsidRPr="00740471">
        <w:rPr>
          <w:rFonts w:ascii="Arial" w:hAnsi="Arial" w:cs="Arial"/>
          <w:color w:val="000000" w:themeColor="text1"/>
        </w:rPr>
        <w:tab/>
        <w:t xml:space="preserve">Carvalho-Schneider C, Laurent E, Lemaignen A, et al. </w:t>
      </w:r>
      <w:r w:rsidRPr="00740471">
        <w:rPr>
          <w:rFonts w:ascii="Arial" w:hAnsi="Arial" w:cs="Arial"/>
          <w:color w:val="000000" w:themeColor="text1"/>
          <w:lang w:val="en-US"/>
        </w:rPr>
        <w:t xml:space="preserve">Follow-up of adults with noncritical COVID-19 two months after symptom onset. Clin Microbiol Infect </w:t>
      </w:r>
      <w:r w:rsidRPr="00740471">
        <w:rPr>
          <w:rFonts w:ascii="Arial" w:hAnsi="Arial" w:cs="Arial"/>
          <w:b/>
          <w:bCs/>
          <w:color w:val="000000" w:themeColor="text1"/>
          <w:lang w:val="en-US"/>
        </w:rPr>
        <w:t>2021</w:t>
      </w:r>
      <w:r w:rsidRPr="00740471">
        <w:rPr>
          <w:rFonts w:ascii="Arial" w:hAnsi="Arial" w:cs="Arial"/>
          <w:color w:val="000000" w:themeColor="text1"/>
          <w:lang w:val="en-US"/>
        </w:rPr>
        <w:t xml:space="preserve">; 27:258–263. </w:t>
      </w:r>
    </w:p>
    <w:p w14:paraId="3C71B0E2" w14:textId="77777777" w:rsidR="001927E1" w:rsidRPr="00740471" w:rsidRDefault="001927E1" w:rsidP="00EE7433">
      <w:pPr>
        <w:widowControl w:val="0"/>
        <w:autoSpaceDE w:val="0"/>
        <w:autoSpaceDN w:val="0"/>
        <w:adjustRightInd w:val="0"/>
        <w:spacing w:line="480" w:lineRule="auto"/>
        <w:jc w:val="both"/>
        <w:rPr>
          <w:rFonts w:ascii="Arial" w:hAnsi="Arial" w:cs="Arial"/>
          <w:color w:val="000000" w:themeColor="text1"/>
        </w:rPr>
      </w:pPr>
      <w:r w:rsidRPr="00740471">
        <w:rPr>
          <w:rFonts w:ascii="Arial" w:hAnsi="Arial" w:cs="Arial"/>
          <w:color w:val="000000" w:themeColor="text1"/>
          <w:lang w:val="en-US"/>
        </w:rPr>
        <w:t xml:space="preserve">6. </w:t>
      </w:r>
      <w:r w:rsidRPr="00740471">
        <w:rPr>
          <w:rFonts w:ascii="Arial" w:hAnsi="Arial" w:cs="Arial"/>
          <w:color w:val="000000" w:themeColor="text1"/>
          <w:lang w:val="en-US"/>
        </w:rPr>
        <w:tab/>
        <w:t xml:space="preserve">Chen C, Haupert SR, Zimmermann L, Shi X, Fritsche LG, Mukherjee B. Global Prevalence of Post COVID-19 Condition or Long COVID: A Meta-Analysis and Systematic Review. </w:t>
      </w:r>
      <w:r w:rsidRPr="00740471">
        <w:rPr>
          <w:rFonts w:ascii="Arial" w:hAnsi="Arial" w:cs="Arial"/>
          <w:color w:val="000000" w:themeColor="text1"/>
        </w:rPr>
        <w:t xml:space="preserve">J Infect Dis </w:t>
      </w:r>
      <w:r w:rsidRPr="00740471">
        <w:rPr>
          <w:rFonts w:ascii="Arial" w:hAnsi="Arial" w:cs="Arial"/>
          <w:b/>
          <w:bCs/>
          <w:color w:val="000000" w:themeColor="text1"/>
        </w:rPr>
        <w:t>2022</w:t>
      </w:r>
      <w:r w:rsidRPr="00740471">
        <w:rPr>
          <w:rFonts w:ascii="Arial" w:hAnsi="Arial" w:cs="Arial"/>
          <w:color w:val="000000" w:themeColor="text1"/>
        </w:rPr>
        <w:t xml:space="preserve">; :jiac136. </w:t>
      </w:r>
    </w:p>
    <w:p w14:paraId="709B9641" w14:textId="77777777" w:rsidR="001927E1" w:rsidRPr="00740471" w:rsidRDefault="001927E1" w:rsidP="00EE7433">
      <w:pPr>
        <w:widowControl w:val="0"/>
        <w:autoSpaceDE w:val="0"/>
        <w:autoSpaceDN w:val="0"/>
        <w:adjustRightInd w:val="0"/>
        <w:spacing w:line="480" w:lineRule="auto"/>
        <w:jc w:val="both"/>
        <w:rPr>
          <w:rFonts w:ascii="Arial" w:hAnsi="Arial" w:cs="Arial"/>
          <w:color w:val="000000" w:themeColor="text1"/>
        </w:rPr>
      </w:pPr>
      <w:r w:rsidRPr="00740471">
        <w:rPr>
          <w:rFonts w:ascii="Arial" w:hAnsi="Arial" w:cs="Arial"/>
          <w:color w:val="000000" w:themeColor="text1"/>
        </w:rPr>
        <w:t xml:space="preserve">7. </w:t>
      </w:r>
      <w:r w:rsidRPr="00740471">
        <w:rPr>
          <w:rFonts w:ascii="Arial" w:hAnsi="Arial" w:cs="Arial"/>
          <w:color w:val="000000" w:themeColor="text1"/>
        </w:rPr>
        <w:tab/>
        <w:t xml:space="preserve">Fernández-de-Las-Peñas C, Palacios-Ceña D, Gómez-Mayordomo V, et al. </w:t>
      </w:r>
      <w:r w:rsidRPr="00740471">
        <w:rPr>
          <w:rFonts w:ascii="Arial" w:hAnsi="Arial" w:cs="Arial"/>
          <w:color w:val="000000" w:themeColor="text1"/>
          <w:lang w:val="en-US"/>
        </w:rPr>
        <w:t xml:space="preserve">Prevalence of post-COVID-19 symptoms in hospitalized and non-hospitalized COVID-19 survivors: A systematic review and meta-analysis. </w:t>
      </w:r>
      <w:r w:rsidRPr="00740471">
        <w:rPr>
          <w:rFonts w:ascii="Arial" w:hAnsi="Arial" w:cs="Arial"/>
          <w:color w:val="000000" w:themeColor="text1"/>
        </w:rPr>
        <w:t xml:space="preserve">Eur J Intern Med </w:t>
      </w:r>
      <w:r w:rsidRPr="00740471">
        <w:rPr>
          <w:rFonts w:ascii="Arial" w:hAnsi="Arial" w:cs="Arial"/>
          <w:b/>
          <w:bCs/>
          <w:color w:val="000000" w:themeColor="text1"/>
        </w:rPr>
        <w:t>2021</w:t>
      </w:r>
      <w:r w:rsidRPr="00740471">
        <w:rPr>
          <w:rFonts w:ascii="Arial" w:hAnsi="Arial" w:cs="Arial"/>
          <w:color w:val="000000" w:themeColor="text1"/>
        </w:rPr>
        <w:t xml:space="preserve">; 92:55–70. </w:t>
      </w:r>
    </w:p>
    <w:p w14:paraId="1BE038BF" w14:textId="77777777" w:rsidR="001927E1" w:rsidRPr="00740471" w:rsidRDefault="001927E1" w:rsidP="00EE7433">
      <w:pPr>
        <w:widowControl w:val="0"/>
        <w:autoSpaceDE w:val="0"/>
        <w:autoSpaceDN w:val="0"/>
        <w:adjustRightInd w:val="0"/>
        <w:spacing w:line="480" w:lineRule="auto"/>
        <w:jc w:val="both"/>
        <w:rPr>
          <w:rFonts w:ascii="Arial" w:hAnsi="Arial" w:cs="Arial"/>
          <w:color w:val="000000" w:themeColor="text1"/>
          <w:lang w:val="en-US"/>
        </w:rPr>
      </w:pPr>
      <w:r w:rsidRPr="00740471">
        <w:rPr>
          <w:rFonts w:ascii="Arial" w:hAnsi="Arial" w:cs="Arial"/>
          <w:color w:val="000000" w:themeColor="text1"/>
        </w:rPr>
        <w:t xml:space="preserve">8. </w:t>
      </w:r>
      <w:r w:rsidRPr="00740471">
        <w:rPr>
          <w:rFonts w:ascii="Arial" w:hAnsi="Arial" w:cs="Arial"/>
          <w:color w:val="000000" w:themeColor="text1"/>
        </w:rPr>
        <w:tab/>
        <w:t xml:space="preserve">Munblit D, Bobkova P, Spiridonova E, et al. </w:t>
      </w:r>
      <w:r w:rsidRPr="00740471">
        <w:rPr>
          <w:rFonts w:ascii="Arial" w:hAnsi="Arial" w:cs="Arial"/>
          <w:color w:val="000000" w:themeColor="text1"/>
          <w:lang w:val="en-US"/>
        </w:rPr>
        <w:t xml:space="preserve">Incidence and risk factors for persistent symptoms in adults previously hospitalized for COVID-19. Clin Exp Allergy </w:t>
      </w:r>
      <w:r w:rsidRPr="00740471">
        <w:rPr>
          <w:rFonts w:ascii="Arial" w:hAnsi="Arial" w:cs="Arial"/>
          <w:b/>
          <w:bCs/>
          <w:color w:val="000000" w:themeColor="text1"/>
          <w:lang w:val="en-US"/>
        </w:rPr>
        <w:t>2021</w:t>
      </w:r>
      <w:r w:rsidRPr="00740471">
        <w:rPr>
          <w:rFonts w:ascii="Arial" w:hAnsi="Arial" w:cs="Arial"/>
          <w:color w:val="000000" w:themeColor="text1"/>
          <w:lang w:val="en-US"/>
        </w:rPr>
        <w:t xml:space="preserve">; 51:1107–1120. </w:t>
      </w:r>
    </w:p>
    <w:p w14:paraId="03EDB80E" w14:textId="77777777" w:rsidR="001927E1" w:rsidRPr="00740471" w:rsidRDefault="001927E1" w:rsidP="00EE7433">
      <w:pPr>
        <w:widowControl w:val="0"/>
        <w:autoSpaceDE w:val="0"/>
        <w:autoSpaceDN w:val="0"/>
        <w:adjustRightInd w:val="0"/>
        <w:spacing w:line="480" w:lineRule="auto"/>
        <w:jc w:val="both"/>
        <w:rPr>
          <w:rFonts w:ascii="Arial" w:hAnsi="Arial" w:cs="Arial"/>
          <w:color w:val="000000" w:themeColor="text1"/>
          <w:lang w:val="en-US"/>
        </w:rPr>
      </w:pPr>
      <w:r w:rsidRPr="00740471">
        <w:rPr>
          <w:rFonts w:ascii="Arial" w:hAnsi="Arial" w:cs="Arial"/>
          <w:color w:val="000000" w:themeColor="text1"/>
          <w:lang w:val="en-US"/>
        </w:rPr>
        <w:t xml:space="preserve">9. </w:t>
      </w:r>
      <w:r w:rsidRPr="00740471">
        <w:rPr>
          <w:rFonts w:ascii="Arial" w:hAnsi="Arial" w:cs="Arial"/>
          <w:color w:val="000000" w:themeColor="text1"/>
          <w:lang w:val="en-US"/>
        </w:rPr>
        <w:tab/>
        <w:t xml:space="preserve">Nehme M, Braillard O, Chappuis F, Courvoisier DS, Guessous I, CoviCare </w:t>
      </w:r>
      <w:r w:rsidRPr="00740471">
        <w:rPr>
          <w:rFonts w:ascii="Arial" w:hAnsi="Arial" w:cs="Arial"/>
          <w:color w:val="000000" w:themeColor="text1"/>
          <w:lang w:val="en-US"/>
        </w:rPr>
        <w:lastRenderedPageBreak/>
        <w:t xml:space="preserve">Study Team. Prevalence of Symptoms More Than Seven Months After Diagnosis of Symptomatic COVID-19 in an Outpatient Setting. Ann Intern Med </w:t>
      </w:r>
      <w:r w:rsidRPr="00740471">
        <w:rPr>
          <w:rFonts w:ascii="Arial" w:hAnsi="Arial" w:cs="Arial"/>
          <w:b/>
          <w:bCs/>
          <w:color w:val="000000" w:themeColor="text1"/>
          <w:lang w:val="en-US"/>
        </w:rPr>
        <w:t>2021</w:t>
      </w:r>
      <w:r w:rsidRPr="00740471">
        <w:rPr>
          <w:rFonts w:ascii="Arial" w:hAnsi="Arial" w:cs="Arial"/>
          <w:color w:val="000000" w:themeColor="text1"/>
          <w:lang w:val="en-US"/>
        </w:rPr>
        <w:t xml:space="preserve">; 174:1252–1260. </w:t>
      </w:r>
    </w:p>
    <w:p w14:paraId="51BA9B32" w14:textId="77777777" w:rsidR="001927E1" w:rsidRPr="00740471" w:rsidRDefault="001927E1" w:rsidP="00EE7433">
      <w:pPr>
        <w:widowControl w:val="0"/>
        <w:autoSpaceDE w:val="0"/>
        <w:autoSpaceDN w:val="0"/>
        <w:adjustRightInd w:val="0"/>
        <w:spacing w:line="480" w:lineRule="auto"/>
        <w:jc w:val="both"/>
        <w:rPr>
          <w:rFonts w:ascii="Arial" w:hAnsi="Arial" w:cs="Arial"/>
          <w:color w:val="000000" w:themeColor="text1"/>
        </w:rPr>
      </w:pPr>
      <w:r w:rsidRPr="00740471">
        <w:rPr>
          <w:rFonts w:ascii="Arial" w:hAnsi="Arial" w:cs="Arial"/>
          <w:color w:val="000000" w:themeColor="text1"/>
          <w:lang w:val="en-US"/>
        </w:rPr>
        <w:t xml:space="preserve">10. </w:t>
      </w:r>
      <w:r w:rsidRPr="00740471">
        <w:rPr>
          <w:rFonts w:ascii="Arial" w:hAnsi="Arial" w:cs="Arial"/>
          <w:color w:val="000000" w:themeColor="text1"/>
          <w:lang w:val="en-US"/>
        </w:rPr>
        <w:tab/>
        <w:t xml:space="preserve">Peghin M, Palese A, Venturini M, et al. Post-COVID-19 symptoms 6 months after acute infection among hospitalized and non-hospitalized patients. </w:t>
      </w:r>
      <w:r w:rsidRPr="00740471">
        <w:rPr>
          <w:rFonts w:ascii="Arial" w:hAnsi="Arial" w:cs="Arial"/>
          <w:color w:val="000000" w:themeColor="text1"/>
        </w:rPr>
        <w:t xml:space="preserve">Clin Microbiol Infect </w:t>
      </w:r>
      <w:r w:rsidRPr="00740471">
        <w:rPr>
          <w:rFonts w:ascii="Arial" w:hAnsi="Arial" w:cs="Arial"/>
          <w:b/>
          <w:bCs/>
          <w:color w:val="000000" w:themeColor="text1"/>
        </w:rPr>
        <w:t>2021</w:t>
      </w:r>
      <w:r w:rsidRPr="00740471">
        <w:rPr>
          <w:rFonts w:ascii="Arial" w:hAnsi="Arial" w:cs="Arial"/>
          <w:color w:val="000000" w:themeColor="text1"/>
        </w:rPr>
        <w:t xml:space="preserve">; 27:1507–1513. </w:t>
      </w:r>
    </w:p>
    <w:p w14:paraId="7EE0AA26" w14:textId="77777777" w:rsidR="001927E1" w:rsidRPr="00740471" w:rsidRDefault="001927E1" w:rsidP="00EE7433">
      <w:pPr>
        <w:widowControl w:val="0"/>
        <w:autoSpaceDE w:val="0"/>
        <w:autoSpaceDN w:val="0"/>
        <w:adjustRightInd w:val="0"/>
        <w:spacing w:line="480" w:lineRule="auto"/>
        <w:jc w:val="both"/>
        <w:rPr>
          <w:rFonts w:ascii="Arial" w:hAnsi="Arial" w:cs="Arial"/>
          <w:color w:val="000000" w:themeColor="text1"/>
          <w:lang w:val="en-US"/>
        </w:rPr>
      </w:pPr>
      <w:r w:rsidRPr="00740471">
        <w:rPr>
          <w:rFonts w:ascii="Arial" w:hAnsi="Arial" w:cs="Arial"/>
          <w:color w:val="000000" w:themeColor="text1"/>
        </w:rPr>
        <w:t xml:space="preserve">11. </w:t>
      </w:r>
      <w:r w:rsidRPr="00740471">
        <w:rPr>
          <w:rFonts w:ascii="Arial" w:hAnsi="Arial" w:cs="Arial"/>
          <w:color w:val="000000" w:themeColor="text1"/>
        </w:rPr>
        <w:tab/>
        <w:t xml:space="preserve">Seeßle J, Waterboer T, Hippchen T, et al. </w:t>
      </w:r>
      <w:r w:rsidRPr="00740471">
        <w:rPr>
          <w:rFonts w:ascii="Arial" w:hAnsi="Arial" w:cs="Arial"/>
          <w:color w:val="000000" w:themeColor="text1"/>
          <w:lang w:val="en-US"/>
        </w:rPr>
        <w:t xml:space="preserve">Persistent Symptoms in Adult Patients 1 Year After Coronavirus Disease 2019 (COVID-19): A Prospective Cohort Study. Clin Infect Dis </w:t>
      </w:r>
      <w:r w:rsidRPr="00740471">
        <w:rPr>
          <w:rFonts w:ascii="Arial" w:hAnsi="Arial" w:cs="Arial"/>
          <w:b/>
          <w:bCs/>
          <w:color w:val="000000" w:themeColor="text1"/>
          <w:lang w:val="en-US"/>
        </w:rPr>
        <w:t>2022</w:t>
      </w:r>
      <w:r w:rsidRPr="00740471">
        <w:rPr>
          <w:rFonts w:ascii="Arial" w:hAnsi="Arial" w:cs="Arial"/>
          <w:color w:val="000000" w:themeColor="text1"/>
          <w:lang w:val="en-US"/>
        </w:rPr>
        <w:t xml:space="preserve">; 74:1191–1198. </w:t>
      </w:r>
    </w:p>
    <w:p w14:paraId="0BEC5D9B" w14:textId="77777777" w:rsidR="001927E1" w:rsidRPr="00740471" w:rsidRDefault="001927E1" w:rsidP="00EE7433">
      <w:pPr>
        <w:widowControl w:val="0"/>
        <w:autoSpaceDE w:val="0"/>
        <w:autoSpaceDN w:val="0"/>
        <w:adjustRightInd w:val="0"/>
        <w:spacing w:line="480" w:lineRule="auto"/>
        <w:jc w:val="both"/>
        <w:rPr>
          <w:rFonts w:ascii="Arial" w:hAnsi="Arial" w:cs="Arial"/>
          <w:color w:val="000000" w:themeColor="text1"/>
          <w:lang w:val="en-US"/>
        </w:rPr>
      </w:pPr>
      <w:r w:rsidRPr="00740471">
        <w:rPr>
          <w:rFonts w:ascii="Arial" w:hAnsi="Arial" w:cs="Arial"/>
          <w:color w:val="000000" w:themeColor="text1"/>
          <w:lang w:val="en-US"/>
        </w:rPr>
        <w:t xml:space="preserve">12. </w:t>
      </w:r>
      <w:r w:rsidRPr="00740471">
        <w:rPr>
          <w:rFonts w:ascii="Arial" w:hAnsi="Arial" w:cs="Arial"/>
          <w:color w:val="000000" w:themeColor="text1"/>
          <w:lang w:val="en-US"/>
        </w:rPr>
        <w:tab/>
        <w:t xml:space="preserve">Tosato M, Carfì A, Martis I, et al. Prevalence and Predictors of Persistence of COVID-19 Symptoms in Older Adults: A Single-Center Study. J Am Med Dir Assoc </w:t>
      </w:r>
      <w:r w:rsidRPr="00740471">
        <w:rPr>
          <w:rFonts w:ascii="Arial" w:hAnsi="Arial" w:cs="Arial"/>
          <w:b/>
          <w:bCs/>
          <w:color w:val="000000" w:themeColor="text1"/>
          <w:lang w:val="en-US"/>
        </w:rPr>
        <w:t>2021</w:t>
      </w:r>
      <w:r w:rsidRPr="00740471">
        <w:rPr>
          <w:rFonts w:ascii="Arial" w:hAnsi="Arial" w:cs="Arial"/>
          <w:color w:val="000000" w:themeColor="text1"/>
          <w:lang w:val="en-US"/>
        </w:rPr>
        <w:t xml:space="preserve">; 22:1840–1844. </w:t>
      </w:r>
    </w:p>
    <w:p w14:paraId="05CFC912" w14:textId="77777777" w:rsidR="001927E1" w:rsidRPr="00740471" w:rsidRDefault="001927E1" w:rsidP="00EE7433">
      <w:pPr>
        <w:widowControl w:val="0"/>
        <w:autoSpaceDE w:val="0"/>
        <w:autoSpaceDN w:val="0"/>
        <w:adjustRightInd w:val="0"/>
        <w:spacing w:line="480" w:lineRule="auto"/>
        <w:jc w:val="both"/>
        <w:rPr>
          <w:rFonts w:ascii="Arial" w:hAnsi="Arial" w:cs="Arial"/>
          <w:color w:val="000000" w:themeColor="text1"/>
        </w:rPr>
      </w:pPr>
      <w:r w:rsidRPr="00740471">
        <w:rPr>
          <w:rFonts w:ascii="Arial" w:hAnsi="Arial" w:cs="Arial"/>
          <w:color w:val="000000" w:themeColor="text1"/>
          <w:lang w:val="en-US"/>
        </w:rPr>
        <w:t xml:space="preserve">13. </w:t>
      </w:r>
      <w:r w:rsidRPr="00740471">
        <w:rPr>
          <w:rFonts w:ascii="Arial" w:hAnsi="Arial" w:cs="Arial"/>
          <w:color w:val="000000" w:themeColor="text1"/>
          <w:lang w:val="en-US"/>
        </w:rPr>
        <w:tab/>
        <w:t xml:space="preserve">Tran V-T, Porcher R, Pane I, Ravaud P. Course of post COVID-19 disease symptoms over time in the ComPaRe long COVID prospective e-cohort. </w:t>
      </w:r>
      <w:r w:rsidRPr="00740471">
        <w:rPr>
          <w:rFonts w:ascii="Arial" w:hAnsi="Arial" w:cs="Arial"/>
          <w:color w:val="000000" w:themeColor="text1"/>
        </w:rPr>
        <w:t xml:space="preserve">Nat Commun </w:t>
      </w:r>
      <w:r w:rsidRPr="00740471">
        <w:rPr>
          <w:rFonts w:ascii="Arial" w:hAnsi="Arial" w:cs="Arial"/>
          <w:b/>
          <w:bCs/>
          <w:color w:val="000000" w:themeColor="text1"/>
        </w:rPr>
        <w:t>2022</w:t>
      </w:r>
      <w:r w:rsidRPr="00740471">
        <w:rPr>
          <w:rFonts w:ascii="Arial" w:hAnsi="Arial" w:cs="Arial"/>
          <w:color w:val="000000" w:themeColor="text1"/>
        </w:rPr>
        <w:t xml:space="preserve">; 13:1812. </w:t>
      </w:r>
    </w:p>
    <w:p w14:paraId="0F616F24" w14:textId="77777777" w:rsidR="001927E1" w:rsidRPr="00740471" w:rsidRDefault="001927E1" w:rsidP="00EE7433">
      <w:pPr>
        <w:widowControl w:val="0"/>
        <w:autoSpaceDE w:val="0"/>
        <w:autoSpaceDN w:val="0"/>
        <w:adjustRightInd w:val="0"/>
        <w:spacing w:line="480" w:lineRule="auto"/>
        <w:jc w:val="both"/>
        <w:rPr>
          <w:rFonts w:ascii="Arial" w:hAnsi="Arial" w:cs="Arial"/>
          <w:color w:val="000000" w:themeColor="text1"/>
          <w:lang w:val="en-US"/>
        </w:rPr>
      </w:pPr>
      <w:r w:rsidRPr="00740471">
        <w:rPr>
          <w:rFonts w:ascii="Arial" w:hAnsi="Arial" w:cs="Arial"/>
          <w:color w:val="000000" w:themeColor="text1"/>
        </w:rPr>
        <w:t xml:space="preserve">14. </w:t>
      </w:r>
      <w:r w:rsidRPr="00740471">
        <w:rPr>
          <w:rFonts w:ascii="Arial" w:hAnsi="Arial" w:cs="Arial"/>
          <w:color w:val="000000" w:themeColor="text1"/>
        </w:rPr>
        <w:tab/>
        <w:t xml:space="preserve">Wanga V, Chevinsky JR, Dimitrov LV, et al. </w:t>
      </w:r>
      <w:r w:rsidRPr="00740471">
        <w:rPr>
          <w:rFonts w:ascii="Arial" w:hAnsi="Arial" w:cs="Arial"/>
          <w:color w:val="000000" w:themeColor="text1"/>
          <w:lang w:val="en-US"/>
        </w:rPr>
        <w:t xml:space="preserve">Long-Term Symptoms Among Adults Tested for SARS-CoV-2 - United States, January 2020-April 2021. MMWR Morb Mortal Wkly Rep </w:t>
      </w:r>
      <w:r w:rsidRPr="00740471">
        <w:rPr>
          <w:rFonts w:ascii="Arial" w:hAnsi="Arial" w:cs="Arial"/>
          <w:b/>
          <w:bCs/>
          <w:color w:val="000000" w:themeColor="text1"/>
          <w:lang w:val="en-US"/>
        </w:rPr>
        <w:t>2021</w:t>
      </w:r>
      <w:r w:rsidRPr="00740471">
        <w:rPr>
          <w:rFonts w:ascii="Arial" w:hAnsi="Arial" w:cs="Arial"/>
          <w:color w:val="000000" w:themeColor="text1"/>
          <w:lang w:val="en-US"/>
        </w:rPr>
        <w:t xml:space="preserve">; 70:1235–1241. </w:t>
      </w:r>
    </w:p>
    <w:p w14:paraId="27F16304" w14:textId="77777777" w:rsidR="001927E1" w:rsidRPr="00740471" w:rsidRDefault="001927E1" w:rsidP="00EE7433">
      <w:pPr>
        <w:widowControl w:val="0"/>
        <w:autoSpaceDE w:val="0"/>
        <w:autoSpaceDN w:val="0"/>
        <w:adjustRightInd w:val="0"/>
        <w:spacing w:line="480" w:lineRule="auto"/>
        <w:jc w:val="both"/>
        <w:rPr>
          <w:rFonts w:ascii="Arial" w:hAnsi="Arial" w:cs="Arial"/>
          <w:color w:val="000000" w:themeColor="text1"/>
          <w:lang w:val="en-US"/>
        </w:rPr>
      </w:pPr>
      <w:r w:rsidRPr="00740471">
        <w:rPr>
          <w:rFonts w:ascii="Arial" w:hAnsi="Arial" w:cs="Arial"/>
          <w:color w:val="000000" w:themeColor="text1"/>
          <w:lang w:val="en-US"/>
        </w:rPr>
        <w:t xml:space="preserve">15. </w:t>
      </w:r>
      <w:r w:rsidRPr="00740471">
        <w:rPr>
          <w:rFonts w:ascii="Arial" w:hAnsi="Arial" w:cs="Arial"/>
          <w:color w:val="000000" w:themeColor="text1"/>
          <w:lang w:val="en-US"/>
        </w:rPr>
        <w:tab/>
        <w:t xml:space="preserve">Yomogida K, Zhu S, Rubino F, Figueroa W, Balanji N, Holman E. Post-Acute Sequelae of SARS-CoV-2 Infection Among Adults Aged ≥18 Years - Long Beach, California, April 1-December 10, 2020. MMWR Morb Mortal Wkly Rep </w:t>
      </w:r>
      <w:r w:rsidRPr="00740471">
        <w:rPr>
          <w:rFonts w:ascii="Arial" w:hAnsi="Arial" w:cs="Arial"/>
          <w:b/>
          <w:bCs/>
          <w:color w:val="000000" w:themeColor="text1"/>
          <w:lang w:val="en-US"/>
        </w:rPr>
        <w:t>2021</w:t>
      </w:r>
      <w:r w:rsidRPr="00740471">
        <w:rPr>
          <w:rFonts w:ascii="Arial" w:hAnsi="Arial" w:cs="Arial"/>
          <w:color w:val="000000" w:themeColor="text1"/>
          <w:lang w:val="en-US"/>
        </w:rPr>
        <w:t xml:space="preserve">; 70:1274–1277. </w:t>
      </w:r>
    </w:p>
    <w:p w14:paraId="72704700" w14:textId="77777777" w:rsidR="001927E1" w:rsidRPr="00740471" w:rsidRDefault="001927E1" w:rsidP="00EE7433">
      <w:pPr>
        <w:widowControl w:val="0"/>
        <w:autoSpaceDE w:val="0"/>
        <w:autoSpaceDN w:val="0"/>
        <w:adjustRightInd w:val="0"/>
        <w:spacing w:line="480" w:lineRule="auto"/>
        <w:jc w:val="both"/>
        <w:rPr>
          <w:rFonts w:ascii="Arial" w:hAnsi="Arial" w:cs="Arial"/>
          <w:color w:val="000000" w:themeColor="text1"/>
        </w:rPr>
      </w:pPr>
      <w:r w:rsidRPr="00740471">
        <w:rPr>
          <w:rFonts w:ascii="Arial" w:hAnsi="Arial" w:cs="Arial"/>
          <w:color w:val="000000" w:themeColor="text1"/>
          <w:lang w:val="en-US"/>
        </w:rPr>
        <w:t xml:space="preserve">16. </w:t>
      </w:r>
      <w:r w:rsidRPr="00740471">
        <w:rPr>
          <w:rFonts w:ascii="Arial" w:hAnsi="Arial" w:cs="Arial"/>
          <w:color w:val="000000" w:themeColor="text1"/>
          <w:lang w:val="en-US"/>
        </w:rPr>
        <w:tab/>
        <w:t>Prü</w:t>
      </w:r>
      <w:r w:rsidRPr="00740471">
        <w:rPr>
          <w:rFonts w:ascii="Arial" w:hAnsi="Arial" w:cs="Arial"/>
          <w:color w:val="000000" w:themeColor="text1"/>
        </w:rPr>
        <w:t>β</w:t>
      </w:r>
      <w:r w:rsidRPr="00740471">
        <w:rPr>
          <w:rFonts w:ascii="Arial" w:hAnsi="Arial" w:cs="Arial"/>
          <w:color w:val="000000" w:themeColor="text1"/>
          <w:lang w:val="en-US"/>
        </w:rPr>
        <w:t xml:space="preserve"> BM. Current State of the First COVID-19 Vaccines. </w:t>
      </w:r>
      <w:r w:rsidRPr="00740471">
        <w:rPr>
          <w:rFonts w:ascii="Arial" w:hAnsi="Arial" w:cs="Arial"/>
          <w:color w:val="000000" w:themeColor="text1"/>
        </w:rPr>
        <w:t xml:space="preserve">Vaccines (Basel) </w:t>
      </w:r>
      <w:r w:rsidRPr="00740471">
        <w:rPr>
          <w:rFonts w:ascii="Arial" w:hAnsi="Arial" w:cs="Arial"/>
          <w:b/>
          <w:bCs/>
          <w:color w:val="000000" w:themeColor="text1"/>
        </w:rPr>
        <w:t>2021</w:t>
      </w:r>
      <w:r w:rsidRPr="00740471">
        <w:rPr>
          <w:rFonts w:ascii="Arial" w:hAnsi="Arial" w:cs="Arial"/>
          <w:color w:val="000000" w:themeColor="text1"/>
        </w:rPr>
        <w:t xml:space="preserve">; 9:30. </w:t>
      </w:r>
    </w:p>
    <w:p w14:paraId="5860ADD4" w14:textId="77777777" w:rsidR="001927E1" w:rsidRPr="00740471" w:rsidRDefault="001927E1" w:rsidP="00EE7433">
      <w:pPr>
        <w:widowControl w:val="0"/>
        <w:autoSpaceDE w:val="0"/>
        <w:autoSpaceDN w:val="0"/>
        <w:adjustRightInd w:val="0"/>
        <w:spacing w:line="480" w:lineRule="auto"/>
        <w:jc w:val="both"/>
        <w:rPr>
          <w:rFonts w:ascii="Arial" w:hAnsi="Arial" w:cs="Arial"/>
          <w:color w:val="000000" w:themeColor="text1"/>
          <w:lang w:val="en-US"/>
        </w:rPr>
      </w:pPr>
      <w:r w:rsidRPr="00740471">
        <w:rPr>
          <w:rFonts w:ascii="Arial" w:hAnsi="Arial" w:cs="Arial"/>
          <w:color w:val="000000" w:themeColor="text1"/>
        </w:rPr>
        <w:t xml:space="preserve">17. </w:t>
      </w:r>
      <w:r w:rsidRPr="00740471">
        <w:rPr>
          <w:rFonts w:ascii="Arial" w:hAnsi="Arial" w:cs="Arial"/>
          <w:color w:val="000000" w:themeColor="text1"/>
        </w:rPr>
        <w:tab/>
        <w:t xml:space="preserve">Antonelli M, Penfold RS, Merino J, et al. </w:t>
      </w:r>
      <w:r w:rsidRPr="00740471">
        <w:rPr>
          <w:rFonts w:ascii="Arial" w:hAnsi="Arial" w:cs="Arial"/>
          <w:color w:val="000000" w:themeColor="text1"/>
          <w:lang w:val="en-US"/>
        </w:rPr>
        <w:t>Risk factors and disease profile of post-</w:t>
      </w:r>
      <w:r w:rsidRPr="00740471">
        <w:rPr>
          <w:rFonts w:ascii="Arial" w:hAnsi="Arial" w:cs="Arial"/>
          <w:color w:val="000000" w:themeColor="text1"/>
          <w:lang w:val="en-US"/>
        </w:rPr>
        <w:lastRenderedPageBreak/>
        <w:t xml:space="preserve">vaccination SARS-CoV-2 infection in UK users of the COVID Symptom Study app: a prospective, community-based, nested, case-control study. Lancet Infect Dis </w:t>
      </w:r>
      <w:r w:rsidRPr="00740471">
        <w:rPr>
          <w:rFonts w:ascii="Arial" w:hAnsi="Arial" w:cs="Arial"/>
          <w:b/>
          <w:bCs/>
          <w:color w:val="000000" w:themeColor="text1"/>
          <w:lang w:val="en-US"/>
        </w:rPr>
        <w:t>2022</w:t>
      </w:r>
      <w:r w:rsidRPr="00740471">
        <w:rPr>
          <w:rFonts w:ascii="Arial" w:hAnsi="Arial" w:cs="Arial"/>
          <w:color w:val="000000" w:themeColor="text1"/>
          <w:lang w:val="en-US"/>
        </w:rPr>
        <w:t xml:space="preserve">; 22:43–55. </w:t>
      </w:r>
    </w:p>
    <w:p w14:paraId="0FF98E56" w14:textId="77777777" w:rsidR="001927E1" w:rsidRPr="00740471" w:rsidRDefault="001927E1" w:rsidP="00EE7433">
      <w:pPr>
        <w:widowControl w:val="0"/>
        <w:autoSpaceDE w:val="0"/>
        <w:autoSpaceDN w:val="0"/>
        <w:adjustRightInd w:val="0"/>
        <w:spacing w:line="480" w:lineRule="auto"/>
        <w:jc w:val="both"/>
        <w:rPr>
          <w:rFonts w:ascii="Arial" w:hAnsi="Arial" w:cs="Arial"/>
          <w:color w:val="000000" w:themeColor="text1"/>
          <w:lang w:val="en-US"/>
        </w:rPr>
      </w:pPr>
      <w:r w:rsidRPr="00740471">
        <w:rPr>
          <w:rFonts w:ascii="Arial" w:hAnsi="Arial" w:cs="Arial"/>
          <w:color w:val="000000" w:themeColor="text1"/>
          <w:lang w:val="en-US"/>
        </w:rPr>
        <w:t xml:space="preserve">18. </w:t>
      </w:r>
      <w:r w:rsidRPr="00740471">
        <w:rPr>
          <w:rFonts w:ascii="Arial" w:hAnsi="Arial" w:cs="Arial"/>
          <w:color w:val="000000" w:themeColor="text1"/>
          <w:lang w:val="en-US"/>
        </w:rPr>
        <w:tab/>
        <w:t>World Health Organization. A clinical case definition of post COVID-19 condition by a Delphi consensus. 2021: 27. Available at: https://apps.who.int/iris/bitstream/handle/10665/345824/WHO-2019-nCoV-Post-COVID-19-condition-Clinical-case-definition-2021.1-eng.pdf.</w:t>
      </w:r>
    </w:p>
    <w:p w14:paraId="73D6376E" w14:textId="77777777" w:rsidR="001927E1" w:rsidRPr="00740471" w:rsidRDefault="001927E1" w:rsidP="00EE7433">
      <w:pPr>
        <w:widowControl w:val="0"/>
        <w:autoSpaceDE w:val="0"/>
        <w:autoSpaceDN w:val="0"/>
        <w:adjustRightInd w:val="0"/>
        <w:spacing w:line="480" w:lineRule="auto"/>
        <w:jc w:val="both"/>
        <w:rPr>
          <w:rFonts w:ascii="Arial" w:hAnsi="Arial" w:cs="Arial"/>
          <w:color w:val="000000" w:themeColor="text1"/>
          <w:lang w:val="en-US"/>
        </w:rPr>
      </w:pPr>
      <w:r w:rsidRPr="00740471">
        <w:rPr>
          <w:rFonts w:ascii="Arial" w:hAnsi="Arial" w:cs="Arial"/>
          <w:color w:val="000000" w:themeColor="text1"/>
          <w:lang w:val="en-US"/>
        </w:rPr>
        <w:t xml:space="preserve">19. </w:t>
      </w:r>
      <w:r w:rsidRPr="00740471">
        <w:rPr>
          <w:rFonts w:ascii="Arial" w:hAnsi="Arial" w:cs="Arial"/>
          <w:color w:val="000000" w:themeColor="text1"/>
          <w:lang w:val="en-US"/>
        </w:rPr>
        <w:tab/>
        <w:t xml:space="preserve">Rathmann W, Bongaerts B, Carius H-J, Kruppert S, Kostev K. Basic characteristics and representativeness of the German Disease Analyzer database. Int J Clin Pharmacol Ther </w:t>
      </w:r>
      <w:r w:rsidRPr="00740471">
        <w:rPr>
          <w:rFonts w:ascii="Arial" w:hAnsi="Arial" w:cs="Arial"/>
          <w:b/>
          <w:bCs/>
          <w:color w:val="000000" w:themeColor="text1"/>
          <w:lang w:val="en-US"/>
        </w:rPr>
        <w:t>2018</w:t>
      </w:r>
      <w:r w:rsidRPr="00740471">
        <w:rPr>
          <w:rFonts w:ascii="Arial" w:hAnsi="Arial" w:cs="Arial"/>
          <w:color w:val="000000" w:themeColor="text1"/>
          <w:lang w:val="en-US"/>
        </w:rPr>
        <w:t xml:space="preserve">; 56:459–466. </w:t>
      </w:r>
    </w:p>
    <w:p w14:paraId="7C196E05" w14:textId="77777777" w:rsidR="001927E1" w:rsidRPr="00740471" w:rsidRDefault="001927E1" w:rsidP="00EE7433">
      <w:pPr>
        <w:widowControl w:val="0"/>
        <w:autoSpaceDE w:val="0"/>
        <w:autoSpaceDN w:val="0"/>
        <w:adjustRightInd w:val="0"/>
        <w:spacing w:line="480" w:lineRule="auto"/>
        <w:jc w:val="both"/>
        <w:rPr>
          <w:rFonts w:ascii="Arial" w:hAnsi="Arial" w:cs="Arial"/>
          <w:color w:val="000000" w:themeColor="text1"/>
        </w:rPr>
      </w:pPr>
      <w:r w:rsidRPr="00740471">
        <w:rPr>
          <w:rFonts w:ascii="Arial" w:hAnsi="Arial" w:cs="Arial"/>
          <w:color w:val="000000" w:themeColor="text1"/>
          <w:lang w:val="en-US"/>
        </w:rPr>
        <w:t xml:space="preserve">20. </w:t>
      </w:r>
      <w:r w:rsidRPr="00740471">
        <w:rPr>
          <w:rFonts w:ascii="Arial" w:hAnsi="Arial" w:cs="Arial"/>
          <w:color w:val="000000" w:themeColor="text1"/>
          <w:lang w:val="en-US"/>
        </w:rPr>
        <w:tab/>
        <w:t xml:space="preserve">Cohen K, Ren S, Heath K, et al. Risk of persistent and new clinical sequelae among adults aged 65 years and older during the post-acute phase of SARS-CoV-2 infection: retrospective cohort study. </w:t>
      </w:r>
      <w:r w:rsidRPr="00740471">
        <w:rPr>
          <w:rFonts w:ascii="Arial" w:hAnsi="Arial" w:cs="Arial"/>
          <w:color w:val="000000" w:themeColor="text1"/>
        </w:rPr>
        <w:t xml:space="preserve">BMJ </w:t>
      </w:r>
      <w:r w:rsidRPr="00740471">
        <w:rPr>
          <w:rFonts w:ascii="Arial" w:hAnsi="Arial" w:cs="Arial"/>
          <w:b/>
          <w:bCs/>
          <w:color w:val="000000" w:themeColor="text1"/>
        </w:rPr>
        <w:t>2022</w:t>
      </w:r>
      <w:r w:rsidRPr="00740471">
        <w:rPr>
          <w:rFonts w:ascii="Arial" w:hAnsi="Arial" w:cs="Arial"/>
          <w:color w:val="000000" w:themeColor="text1"/>
        </w:rPr>
        <w:t xml:space="preserve">; 376:e068414. </w:t>
      </w:r>
    </w:p>
    <w:p w14:paraId="769EA7C8" w14:textId="77777777" w:rsidR="001927E1" w:rsidRPr="00740471" w:rsidRDefault="001927E1" w:rsidP="00EE7433">
      <w:pPr>
        <w:widowControl w:val="0"/>
        <w:autoSpaceDE w:val="0"/>
        <w:autoSpaceDN w:val="0"/>
        <w:adjustRightInd w:val="0"/>
        <w:spacing w:line="480" w:lineRule="auto"/>
        <w:jc w:val="both"/>
        <w:rPr>
          <w:rFonts w:ascii="Arial" w:hAnsi="Arial" w:cs="Arial"/>
          <w:color w:val="000000" w:themeColor="text1"/>
          <w:lang w:val="en-US"/>
        </w:rPr>
      </w:pPr>
      <w:r w:rsidRPr="00740471">
        <w:rPr>
          <w:rFonts w:ascii="Arial" w:hAnsi="Arial" w:cs="Arial"/>
          <w:color w:val="000000" w:themeColor="text1"/>
        </w:rPr>
        <w:t xml:space="preserve">21. </w:t>
      </w:r>
      <w:r w:rsidRPr="00740471">
        <w:rPr>
          <w:rFonts w:ascii="Arial" w:hAnsi="Arial" w:cs="Arial"/>
          <w:color w:val="000000" w:themeColor="text1"/>
        </w:rPr>
        <w:tab/>
        <w:t xml:space="preserve">d’Ettorre G, Gentilini Cacciola E, Santinelli L, et al. </w:t>
      </w:r>
      <w:r w:rsidRPr="00740471">
        <w:rPr>
          <w:rFonts w:ascii="Arial" w:hAnsi="Arial" w:cs="Arial"/>
          <w:color w:val="000000" w:themeColor="text1"/>
          <w:lang w:val="en-US"/>
        </w:rPr>
        <w:t xml:space="preserve">Covid-19 sequelae in working age patients: A systematic review. J Med Virol </w:t>
      </w:r>
      <w:r w:rsidRPr="00740471">
        <w:rPr>
          <w:rFonts w:ascii="Arial" w:hAnsi="Arial" w:cs="Arial"/>
          <w:b/>
          <w:bCs/>
          <w:color w:val="000000" w:themeColor="text1"/>
          <w:lang w:val="en-US"/>
        </w:rPr>
        <w:t>2021</w:t>
      </w:r>
      <w:r w:rsidRPr="00740471">
        <w:rPr>
          <w:rFonts w:ascii="Arial" w:hAnsi="Arial" w:cs="Arial"/>
          <w:color w:val="000000" w:themeColor="text1"/>
          <w:lang w:val="en-US"/>
        </w:rPr>
        <w:t xml:space="preserve">; </w:t>
      </w:r>
    </w:p>
    <w:p w14:paraId="3F978823" w14:textId="77777777" w:rsidR="001927E1" w:rsidRPr="00740471" w:rsidRDefault="001927E1" w:rsidP="00EE7433">
      <w:pPr>
        <w:widowControl w:val="0"/>
        <w:autoSpaceDE w:val="0"/>
        <w:autoSpaceDN w:val="0"/>
        <w:adjustRightInd w:val="0"/>
        <w:spacing w:line="480" w:lineRule="auto"/>
        <w:jc w:val="both"/>
        <w:rPr>
          <w:rFonts w:ascii="Arial" w:hAnsi="Arial" w:cs="Arial"/>
          <w:color w:val="000000" w:themeColor="text1"/>
          <w:lang w:val="en-US"/>
        </w:rPr>
      </w:pPr>
      <w:r w:rsidRPr="00740471">
        <w:rPr>
          <w:rFonts w:ascii="Arial" w:hAnsi="Arial" w:cs="Arial"/>
          <w:color w:val="000000" w:themeColor="text1"/>
          <w:lang w:val="en-US"/>
        </w:rPr>
        <w:t xml:space="preserve">22. </w:t>
      </w:r>
      <w:r w:rsidRPr="00740471">
        <w:rPr>
          <w:rFonts w:ascii="Arial" w:hAnsi="Arial" w:cs="Arial"/>
          <w:color w:val="000000" w:themeColor="text1"/>
          <w:lang w:val="en-US"/>
        </w:rPr>
        <w:tab/>
        <w:t xml:space="preserve">Maglietta G, Diodati F, Puntoni M, et al. Prognostic Factors for Post-COVID-19 Syndrome: A Systematic Review and Meta-Analysis. J Clin Med </w:t>
      </w:r>
      <w:r w:rsidRPr="00740471">
        <w:rPr>
          <w:rFonts w:ascii="Arial" w:hAnsi="Arial" w:cs="Arial"/>
          <w:b/>
          <w:bCs/>
          <w:color w:val="000000" w:themeColor="text1"/>
          <w:lang w:val="en-US"/>
        </w:rPr>
        <w:t>2022</w:t>
      </w:r>
      <w:r w:rsidRPr="00740471">
        <w:rPr>
          <w:rFonts w:ascii="Arial" w:hAnsi="Arial" w:cs="Arial"/>
          <w:color w:val="000000" w:themeColor="text1"/>
          <w:lang w:val="en-US"/>
        </w:rPr>
        <w:t xml:space="preserve">; 11:1541. </w:t>
      </w:r>
    </w:p>
    <w:p w14:paraId="334E7085" w14:textId="77777777" w:rsidR="001927E1" w:rsidRPr="00740471" w:rsidRDefault="001927E1" w:rsidP="00EE7433">
      <w:pPr>
        <w:widowControl w:val="0"/>
        <w:autoSpaceDE w:val="0"/>
        <w:autoSpaceDN w:val="0"/>
        <w:adjustRightInd w:val="0"/>
        <w:spacing w:line="480" w:lineRule="auto"/>
        <w:jc w:val="both"/>
        <w:rPr>
          <w:rFonts w:ascii="Arial" w:hAnsi="Arial" w:cs="Arial"/>
          <w:color w:val="000000" w:themeColor="text1"/>
          <w:lang w:val="en-US"/>
        </w:rPr>
      </w:pPr>
      <w:r w:rsidRPr="00740471">
        <w:rPr>
          <w:rFonts w:ascii="Arial" w:hAnsi="Arial" w:cs="Arial"/>
          <w:color w:val="000000" w:themeColor="text1"/>
          <w:lang w:val="en-US"/>
        </w:rPr>
        <w:t xml:space="preserve">23. </w:t>
      </w:r>
      <w:r w:rsidRPr="00740471">
        <w:rPr>
          <w:rFonts w:ascii="Arial" w:hAnsi="Arial" w:cs="Arial"/>
          <w:color w:val="000000" w:themeColor="text1"/>
          <w:lang w:val="en-US"/>
        </w:rPr>
        <w:tab/>
        <w:t xml:space="preserve">Abdelrahman MM, Abd-Elrahman NM, Bakheet TM. Persistence of symptoms after improvement of acute COVID19 infection, a longitudinal study. J Med Virol </w:t>
      </w:r>
      <w:r w:rsidRPr="00740471">
        <w:rPr>
          <w:rFonts w:ascii="Arial" w:hAnsi="Arial" w:cs="Arial"/>
          <w:b/>
          <w:bCs/>
          <w:color w:val="000000" w:themeColor="text1"/>
          <w:lang w:val="en-US"/>
        </w:rPr>
        <w:t>2021</w:t>
      </w:r>
      <w:r w:rsidRPr="00740471">
        <w:rPr>
          <w:rFonts w:ascii="Arial" w:hAnsi="Arial" w:cs="Arial"/>
          <w:color w:val="000000" w:themeColor="text1"/>
          <w:lang w:val="en-US"/>
        </w:rPr>
        <w:t xml:space="preserve">; 93:5942–5946. </w:t>
      </w:r>
    </w:p>
    <w:p w14:paraId="633F74EF" w14:textId="77777777" w:rsidR="001927E1" w:rsidRPr="00740471" w:rsidRDefault="001927E1" w:rsidP="00EE7433">
      <w:pPr>
        <w:widowControl w:val="0"/>
        <w:autoSpaceDE w:val="0"/>
        <w:autoSpaceDN w:val="0"/>
        <w:adjustRightInd w:val="0"/>
        <w:spacing w:line="480" w:lineRule="auto"/>
        <w:jc w:val="both"/>
        <w:rPr>
          <w:rFonts w:ascii="Arial" w:hAnsi="Arial" w:cs="Arial"/>
          <w:color w:val="000000" w:themeColor="text1"/>
          <w:lang w:val="en-US"/>
        </w:rPr>
      </w:pPr>
      <w:r w:rsidRPr="00740471">
        <w:rPr>
          <w:rFonts w:ascii="Arial" w:hAnsi="Arial" w:cs="Arial"/>
          <w:color w:val="000000" w:themeColor="text1"/>
          <w:lang w:val="en-US"/>
        </w:rPr>
        <w:t xml:space="preserve">24. </w:t>
      </w:r>
      <w:r w:rsidRPr="00740471">
        <w:rPr>
          <w:rFonts w:ascii="Arial" w:hAnsi="Arial" w:cs="Arial"/>
          <w:color w:val="000000" w:themeColor="text1"/>
          <w:lang w:val="en-US"/>
        </w:rPr>
        <w:tab/>
        <w:t xml:space="preserve">PHOSP-COVID Collaborative Group. Clinical characteristics with inflammation profiling of long COVID and association with 1-year recovery following hospitalisation in the UK: a prospective observational study. Lancet Respir Med </w:t>
      </w:r>
      <w:r w:rsidRPr="00740471">
        <w:rPr>
          <w:rFonts w:ascii="Arial" w:hAnsi="Arial" w:cs="Arial"/>
          <w:b/>
          <w:bCs/>
          <w:color w:val="000000" w:themeColor="text1"/>
          <w:lang w:val="en-US"/>
        </w:rPr>
        <w:t>2022</w:t>
      </w:r>
      <w:r w:rsidRPr="00740471">
        <w:rPr>
          <w:rFonts w:ascii="Arial" w:hAnsi="Arial" w:cs="Arial"/>
          <w:color w:val="000000" w:themeColor="text1"/>
          <w:lang w:val="en-US"/>
        </w:rPr>
        <w:t xml:space="preserve">; :S2213-2600(22)00127–8. </w:t>
      </w:r>
    </w:p>
    <w:p w14:paraId="1475CDC4" w14:textId="77777777" w:rsidR="001927E1" w:rsidRPr="00740471" w:rsidRDefault="001927E1" w:rsidP="00EE7433">
      <w:pPr>
        <w:widowControl w:val="0"/>
        <w:autoSpaceDE w:val="0"/>
        <w:autoSpaceDN w:val="0"/>
        <w:adjustRightInd w:val="0"/>
        <w:spacing w:line="480" w:lineRule="auto"/>
        <w:jc w:val="both"/>
        <w:rPr>
          <w:rFonts w:ascii="Arial" w:hAnsi="Arial" w:cs="Arial"/>
          <w:color w:val="000000" w:themeColor="text1"/>
          <w:lang w:val="en-US"/>
        </w:rPr>
      </w:pPr>
      <w:r w:rsidRPr="00740471">
        <w:rPr>
          <w:rFonts w:ascii="Arial" w:hAnsi="Arial" w:cs="Arial"/>
          <w:color w:val="000000" w:themeColor="text1"/>
          <w:lang w:val="en-US"/>
        </w:rPr>
        <w:t xml:space="preserve">25. </w:t>
      </w:r>
      <w:r w:rsidRPr="00740471">
        <w:rPr>
          <w:rFonts w:ascii="Arial" w:hAnsi="Arial" w:cs="Arial"/>
          <w:color w:val="000000" w:themeColor="text1"/>
          <w:lang w:val="en-US"/>
        </w:rPr>
        <w:tab/>
        <w:t xml:space="preserve">Romero Starke K, Reissig D, Petereit-Haack G, Schmauder S, Nienhaus A, </w:t>
      </w:r>
      <w:r w:rsidRPr="00740471">
        <w:rPr>
          <w:rFonts w:ascii="Arial" w:hAnsi="Arial" w:cs="Arial"/>
          <w:color w:val="000000" w:themeColor="text1"/>
          <w:lang w:val="en-US"/>
        </w:rPr>
        <w:lastRenderedPageBreak/>
        <w:t xml:space="preserve">Seidler A. The isolated effect of age on the risk of COVID-19 severe outcomes: a systematic review with meta-analysis. BMJ Glob Health </w:t>
      </w:r>
      <w:r w:rsidRPr="00740471">
        <w:rPr>
          <w:rFonts w:ascii="Arial" w:hAnsi="Arial" w:cs="Arial"/>
          <w:b/>
          <w:bCs/>
          <w:color w:val="000000" w:themeColor="text1"/>
          <w:lang w:val="en-US"/>
        </w:rPr>
        <w:t>2021</w:t>
      </w:r>
      <w:r w:rsidRPr="00740471">
        <w:rPr>
          <w:rFonts w:ascii="Arial" w:hAnsi="Arial" w:cs="Arial"/>
          <w:color w:val="000000" w:themeColor="text1"/>
          <w:lang w:val="en-US"/>
        </w:rPr>
        <w:t xml:space="preserve">; 6:e006434. </w:t>
      </w:r>
    </w:p>
    <w:p w14:paraId="0663A2FC" w14:textId="77777777" w:rsidR="001927E1" w:rsidRPr="00740471" w:rsidRDefault="001927E1" w:rsidP="00EE7433">
      <w:pPr>
        <w:widowControl w:val="0"/>
        <w:autoSpaceDE w:val="0"/>
        <w:autoSpaceDN w:val="0"/>
        <w:adjustRightInd w:val="0"/>
        <w:spacing w:line="480" w:lineRule="auto"/>
        <w:jc w:val="both"/>
        <w:rPr>
          <w:rFonts w:ascii="Arial" w:hAnsi="Arial" w:cs="Arial"/>
          <w:color w:val="000000" w:themeColor="text1"/>
          <w:lang w:val="en-US"/>
        </w:rPr>
      </w:pPr>
      <w:r w:rsidRPr="00740471">
        <w:rPr>
          <w:rFonts w:ascii="Arial" w:hAnsi="Arial" w:cs="Arial"/>
          <w:color w:val="000000" w:themeColor="text1"/>
          <w:lang w:val="en-US"/>
        </w:rPr>
        <w:t xml:space="preserve">26. </w:t>
      </w:r>
      <w:r w:rsidRPr="00740471">
        <w:rPr>
          <w:rFonts w:ascii="Arial" w:hAnsi="Arial" w:cs="Arial"/>
          <w:color w:val="000000" w:themeColor="text1"/>
          <w:lang w:val="en-US"/>
        </w:rPr>
        <w:tab/>
        <w:t xml:space="preserve">Hirai N, Nishioka Y, Sekine T, et al. Factors associated with viral clearance periods from patients with COVID-19: A retrospective observational cohort study. J Infect Chemother </w:t>
      </w:r>
      <w:r w:rsidRPr="00740471">
        <w:rPr>
          <w:rFonts w:ascii="Arial" w:hAnsi="Arial" w:cs="Arial"/>
          <w:b/>
          <w:bCs/>
          <w:color w:val="000000" w:themeColor="text1"/>
          <w:lang w:val="en-US"/>
        </w:rPr>
        <w:t>2021</w:t>
      </w:r>
      <w:r w:rsidRPr="00740471">
        <w:rPr>
          <w:rFonts w:ascii="Arial" w:hAnsi="Arial" w:cs="Arial"/>
          <w:color w:val="000000" w:themeColor="text1"/>
          <w:lang w:val="en-US"/>
        </w:rPr>
        <w:t xml:space="preserve">; 27:864–868. </w:t>
      </w:r>
    </w:p>
    <w:p w14:paraId="37705BAA" w14:textId="77777777" w:rsidR="001927E1" w:rsidRPr="00740471" w:rsidRDefault="001927E1" w:rsidP="00EE7433">
      <w:pPr>
        <w:widowControl w:val="0"/>
        <w:autoSpaceDE w:val="0"/>
        <w:autoSpaceDN w:val="0"/>
        <w:adjustRightInd w:val="0"/>
        <w:spacing w:line="480" w:lineRule="auto"/>
        <w:jc w:val="both"/>
        <w:rPr>
          <w:rFonts w:ascii="Arial" w:hAnsi="Arial" w:cs="Arial"/>
          <w:color w:val="000000" w:themeColor="text1"/>
          <w:lang w:val="en-US"/>
        </w:rPr>
      </w:pPr>
      <w:r w:rsidRPr="00740471">
        <w:rPr>
          <w:rFonts w:ascii="Arial" w:hAnsi="Arial" w:cs="Arial"/>
          <w:color w:val="000000" w:themeColor="text1"/>
          <w:lang w:val="en-US"/>
        </w:rPr>
        <w:t xml:space="preserve">27. </w:t>
      </w:r>
      <w:r w:rsidRPr="00740471">
        <w:rPr>
          <w:rFonts w:ascii="Arial" w:hAnsi="Arial" w:cs="Arial"/>
          <w:color w:val="000000" w:themeColor="text1"/>
          <w:lang w:val="en-US"/>
        </w:rPr>
        <w:tab/>
        <w:t xml:space="preserve">Ueno A, Kawasuji H, Miyajima Y, et al. Prolonged viral clearance of severe acute respiratory syndrome coronavirus 2 in the older aged population. J Infect Chemother </w:t>
      </w:r>
      <w:r w:rsidRPr="00740471">
        <w:rPr>
          <w:rFonts w:ascii="Arial" w:hAnsi="Arial" w:cs="Arial"/>
          <w:b/>
          <w:bCs/>
          <w:color w:val="000000" w:themeColor="text1"/>
          <w:lang w:val="en-US"/>
        </w:rPr>
        <w:t>2021</w:t>
      </w:r>
      <w:r w:rsidRPr="00740471">
        <w:rPr>
          <w:rFonts w:ascii="Arial" w:hAnsi="Arial" w:cs="Arial"/>
          <w:color w:val="000000" w:themeColor="text1"/>
          <w:lang w:val="en-US"/>
        </w:rPr>
        <w:t xml:space="preserve">; 27:1119–1121. </w:t>
      </w:r>
    </w:p>
    <w:p w14:paraId="6C79527C" w14:textId="77777777" w:rsidR="001927E1" w:rsidRPr="00740471" w:rsidRDefault="001927E1" w:rsidP="00EE7433">
      <w:pPr>
        <w:widowControl w:val="0"/>
        <w:autoSpaceDE w:val="0"/>
        <w:autoSpaceDN w:val="0"/>
        <w:adjustRightInd w:val="0"/>
        <w:spacing w:line="480" w:lineRule="auto"/>
        <w:jc w:val="both"/>
        <w:rPr>
          <w:rFonts w:ascii="Arial" w:hAnsi="Arial" w:cs="Arial"/>
          <w:color w:val="000000" w:themeColor="text1"/>
          <w:lang w:val="en-US"/>
        </w:rPr>
      </w:pPr>
      <w:r w:rsidRPr="00740471">
        <w:rPr>
          <w:rFonts w:ascii="Arial" w:hAnsi="Arial" w:cs="Arial"/>
          <w:color w:val="000000" w:themeColor="text1"/>
          <w:lang w:val="en-US"/>
        </w:rPr>
        <w:t xml:space="preserve">28. </w:t>
      </w:r>
      <w:r w:rsidRPr="00740471">
        <w:rPr>
          <w:rFonts w:ascii="Arial" w:hAnsi="Arial" w:cs="Arial"/>
          <w:color w:val="000000" w:themeColor="text1"/>
          <w:lang w:val="en-US"/>
        </w:rPr>
        <w:tab/>
        <w:t xml:space="preserve">Pradhan A, Olsson P-E. Sex differences in severity and mortality from COVID-19: are males more vulnerable? Biol Sex Differ </w:t>
      </w:r>
      <w:r w:rsidRPr="00740471">
        <w:rPr>
          <w:rFonts w:ascii="Arial" w:hAnsi="Arial" w:cs="Arial"/>
          <w:b/>
          <w:bCs/>
          <w:color w:val="000000" w:themeColor="text1"/>
          <w:lang w:val="en-US"/>
        </w:rPr>
        <w:t>2020</w:t>
      </w:r>
      <w:r w:rsidRPr="00740471">
        <w:rPr>
          <w:rFonts w:ascii="Arial" w:hAnsi="Arial" w:cs="Arial"/>
          <w:color w:val="000000" w:themeColor="text1"/>
          <w:lang w:val="en-US"/>
        </w:rPr>
        <w:t xml:space="preserve">; 11:53. </w:t>
      </w:r>
    </w:p>
    <w:p w14:paraId="055E5510" w14:textId="77777777" w:rsidR="001927E1" w:rsidRPr="00740471" w:rsidRDefault="001927E1" w:rsidP="00EE7433">
      <w:pPr>
        <w:widowControl w:val="0"/>
        <w:autoSpaceDE w:val="0"/>
        <w:autoSpaceDN w:val="0"/>
        <w:adjustRightInd w:val="0"/>
        <w:spacing w:line="480" w:lineRule="auto"/>
        <w:jc w:val="both"/>
        <w:rPr>
          <w:rFonts w:ascii="Arial" w:hAnsi="Arial" w:cs="Arial"/>
          <w:color w:val="000000" w:themeColor="text1"/>
          <w:lang w:val="en-US"/>
        </w:rPr>
      </w:pPr>
      <w:r w:rsidRPr="00740471">
        <w:rPr>
          <w:rFonts w:ascii="Arial" w:hAnsi="Arial" w:cs="Arial"/>
          <w:color w:val="000000" w:themeColor="text1"/>
          <w:lang w:val="en-US"/>
        </w:rPr>
        <w:t xml:space="preserve">29. </w:t>
      </w:r>
      <w:r w:rsidRPr="00740471">
        <w:rPr>
          <w:rFonts w:ascii="Arial" w:hAnsi="Arial" w:cs="Arial"/>
          <w:color w:val="000000" w:themeColor="text1"/>
          <w:lang w:val="en-US"/>
        </w:rPr>
        <w:tab/>
        <w:t xml:space="preserve">Fernández-de-Las-Peñas C, Martín-Guerrero JD, Pellicer-Valero ÓJ, et al. Female Sex Is a Risk Factor Associated with Long-Term Post-COVID Related-Symptoms but Not with COVID-19 Symptoms: The LONG-COVID-EXP-CM Multicenter Study. J Clin Med </w:t>
      </w:r>
      <w:r w:rsidRPr="00740471">
        <w:rPr>
          <w:rFonts w:ascii="Arial" w:hAnsi="Arial" w:cs="Arial"/>
          <w:b/>
          <w:bCs/>
          <w:color w:val="000000" w:themeColor="text1"/>
          <w:lang w:val="en-US"/>
        </w:rPr>
        <w:t>2022</w:t>
      </w:r>
      <w:r w:rsidRPr="00740471">
        <w:rPr>
          <w:rFonts w:ascii="Arial" w:hAnsi="Arial" w:cs="Arial"/>
          <w:color w:val="000000" w:themeColor="text1"/>
          <w:lang w:val="en-US"/>
        </w:rPr>
        <w:t xml:space="preserve">; 11:413. </w:t>
      </w:r>
    </w:p>
    <w:p w14:paraId="0EF1FD97" w14:textId="77777777" w:rsidR="001927E1" w:rsidRPr="00740471" w:rsidRDefault="001927E1" w:rsidP="00EE7433">
      <w:pPr>
        <w:widowControl w:val="0"/>
        <w:autoSpaceDE w:val="0"/>
        <w:autoSpaceDN w:val="0"/>
        <w:adjustRightInd w:val="0"/>
        <w:spacing w:line="480" w:lineRule="auto"/>
        <w:jc w:val="both"/>
        <w:rPr>
          <w:rFonts w:ascii="Arial" w:hAnsi="Arial" w:cs="Arial"/>
          <w:color w:val="000000" w:themeColor="text1"/>
        </w:rPr>
      </w:pPr>
      <w:r w:rsidRPr="00740471">
        <w:rPr>
          <w:rFonts w:ascii="Arial" w:hAnsi="Arial" w:cs="Arial"/>
          <w:color w:val="000000" w:themeColor="text1"/>
          <w:lang w:val="en-US"/>
        </w:rPr>
        <w:t xml:space="preserve">30. </w:t>
      </w:r>
      <w:r w:rsidRPr="00740471">
        <w:rPr>
          <w:rFonts w:ascii="Arial" w:hAnsi="Arial" w:cs="Arial"/>
          <w:color w:val="000000" w:themeColor="text1"/>
          <w:lang w:val="en-US"/>
        </w:rPr>
        <w:tab/>
        <w:t xml:space="preserve">Jones R, Davis A, Stanley B, et al. Risk Predictors and Symptom Features of Long COVID Within a Broad Primary Care Patient Population Including Both Tested and Untested Patients. </w:t>
      </w:r>
      <w:r w:rsidRPr="00740471">
        <w:rPr>
          <w:rFonts w:ascii="Arial" w:hAnsi="Arial" w:cs="Arial"/>
          <w:color w:val="000000" w:themeColor="text1"/>
        </w:rPr>
        <w:t xml:space="preserve">Pragmat Obs Res </w:t>
      </w:r>
      <w:r w:rsidRPr="00740471">
        <w:rPr>
          <w:rFonts w:ascii="Arial" w:hAnsi="Arial" w:cs="Arial"/>
          <w:b/>
          <w:bCs/>
          <w:color w:val="000000" w:themeColor="text1"/>
        </w:rPr>
        <w:t>2021</w:t>
      </w:r>
      <w:r w:rsidRPr="00740471">
        <w:rPr>
          <w:rFonts w:ascii="Arial" w:hAnsi="Arial" w:cs="Arial"/>
          <w:color w:val="000000" w:themeColor="text1"/>
        </w:rPr>
        <w:t xml:space="preserve">; 12:93–104. </w:t>
      </w:r>
    </w:p>
    <w:p w14:paraId="749A34DD" w14:textId="77777777" w:rsidR="001927E1" w:rsidRPr="00740471" w:rsidRDefault="001927E1" w:rsidP="00EE7433">
      <w:pPr>
        <w:widowControl w:val="0"/>
        <w:autoSpaceDE w:val="0"/>
        <w:autoSpaceDN w:val="0"/>
        <w:adjustRightInd w:val="0"/>
        <w:spacing w:line="480" w:lineRule="auto"/>
        <w:jc w:val="both"/>
        <w:rPr>
          <w:rFonts w:ascii="Arial" w:hAnsi="Arial" w:cs="Arial"/>
          <w:color w:val="000000" w:themeColor="text1"/>
        </w:rPr>
      </w:pPr>
      <w:r w:rsidRPr="00740471">
        <w:rPr>
          <w:rFonts w:ascii="Arial" w:hAnsi="Arial" w:cs="Arial"/>
          <w:color w:val="000000" w:themeColor="text1"/>
        </w:rPr>
        <w:t xml:space="preserve">31. </w:t>
      </w:r>
      <w:r w:rsidRPr="00740471">
        <w:rPr>
          <w:rFonts w:ascii="Arial" w:hAnsi="Arial" w:cs="Arial"/>
          <w:color w:val="000000" w:themeColor="text1"/>
        </w:rPr>
        <w:tab/>
        <w:t xml:space="preserve">Fond G, Nemani K, Etchecopar-Etchart D, et al. </w:t>
      </w:r>
      <w:r w:rsidRPr="00740471">
        <w:rPr>
          <w:rFonts w:ascii="Arial" w:hAnsi="Arial" w:cs="Arial"/>
          <w:color w:val="000000" w:themeColor="text1"/>
          <w:lang w:val="en-US"/>
        </w:rPr>
        <w:t xml:space="preserve">Association Between Mental Health Disorders and Mortality Among Patients With COVID-19 in 7 Countries: A Systematic Review and Meta-analysis. </w:t>
      </w:r>
      <w:r w:rsidRPr="00740471">
        <w:rPr>
          <w:rFonts w:ascii="Arial" w:hAnsi="Arial" w:cs="Arial"/>
          <w:color w:val="000000" w:themeColor="text1"/>
        </w:rPr>
        <w:t xml:space="preserve">JAMA Psychiatry </w:t>
      </w:r>
      <w:r w:rsidRPr="00740471">
        <w:rPr>
          <w:rFonts w:ascii="Arial" w:hAnsi="Arial" w:cs="Arial"/>
          <w:b/>
          <w:bCs/>
          <w:color w:val="000000" w:themeColor="text1"/>
        </w:rPr>
        <w:t>2021</w:t>
      </w:r>
      <w:r w:rsidRPr="00740471">
        <w:rPr>
          <w:rFonts w:ascii="Arial" w:hAnsi="Arial" w:cs="Arial"/>
          <w:color w:val="000000" w:themeColor="text1"/>
        </w:rPr>
        <w:t xml:space="preserve">; 78:1208–1217. </w:t>
      </w:r>
    </w:p>
    <w:p w14:paraId="5AEAE62A" w14:textId="77777777" w:rsidR="001927E1" w:rsidRPr="00740471" w:rsidRDefault="001927E1" w:rsidP="00EE7433">
      <w:pPr>
        <w:widowControl w:val="0"/>
        <w:autoSpaceDE w:val="0"/>
        <w:autoSpaceDN w:val="0"/>
        <w:adjustRightInd w:val="0"/>
        <w:spacing w:line="480" w:lineRule="auto"/>
        <w:jc w:val="both"/>
        <w:rPr>
          <w:rFonts w:ascii="Arial" w:hAnsi="Arial" w:cs="Arial"/>
          <w:color w:val="000000" w:themeColor="text1"/>
          <w:lang w:val="en-US"/>
        </w:rPr>
      </w:pPr>
      <w:r w:rsidRPr="00740471">
        <w:rPr>
          <w:rFonts w:ascii="Arial" w:hAnsi="Arial" w:cs="Arial"/>
          <w:color w:val="000000" w:themeColor="text1"/>
        </w:rPr>
        <w:t xml:space="preserve">32. </w:t>
      </w:r>
      <w:r w:rsidRPr="00740471">
        <w:rPr>
          <w:rFonts w:ascii="Arial" w:hAnsi="Arial" w:cs="Arial"/>
          <w:color w:val="000000" w:themeColor="text1"/>
        </w:rPr>
        <w:tab/>
        <w:t xml:space="preserve">Vai B, Mazza MG, Delli Colli C, et al. </w:t>
      </w:r>
      <w:r w:rsidRPr="00740471">
        <w:rPr>
          <w:rFonts w:ascii="Arial" w:hAnsi="Arial" w:cs="Arial"/>
          <w:color w:val="000000" w:themeColor="text1"/>
          <w:lang w:val="en-US"/>
        </w:rPr>
        <w:t xml:space="preserve">Mental disorders and risk of COVID-19-related mortality, hospitalisation, and intensive care unit admission: a systematic review and meta-analysis. Lancet Psychiatry </w:t>
      </w:r>
      <w:r w:rsidRPr="00740471">
        <w:rPr>
          <w:rFonts w:ascii="Arial" w:hAnsi="Arial" w:cs="Arial"/>
          <w:b/>
          <w:bCs/>
          <w:color w:val="000000" w:themeColor="text1"/>
          <w:lang w:val="en-US"/>
        </w:rPr>
        <w:t>2021</w:t>
      </w:r>
      <w:r w:rsidRPr="00740471">
        <w:rPr>
          <w:rFonts w:ascii="Arial" w:hAnsi="Arial" w:cs="Arial"/>
          <w:color w:val="000000" w:themeColor="text1"/>
          <w:lang w:val="en-US"/>
        </w:rPr>
        <w:t xml:space="preserve">; 8:797–812. </w:t>
      </w:r>
    </w:p>
    <w:p w14:paraId="008CB80C" w14:textId="77777777" w:rsidR="001927E1" w:rsidRPr="00740471" w:rsidRDefault="001927E1" w:rsidP="00EE7433">
      <w:pPr>
        <w:widowControl w:val="0"/>
        <w:autoSpaceDE w:val="0"/>
        <w:autoSpaceDN w:val="0"/>
        <w:adjustRightInd w:val="0"/>
        <w:spacing w:line="480" w:lineRule="auto"/>
        <w:jc w:val="both"/>
        <w:rPr>
          <w:rFonts w:ascii="Arial" w:hAnsi="Arial" w:cs="Arial"/>
          <w:color w:val="000000" w:themeColor="text1"/>
          <w:lang w:val="en-US"/>
        </w:rPr>
      </w:pPr>
      <w:r w:rsidRPr="00740471">
        <w:rPr>
          <w:rFonts w:ascii="Arial" w:hAnsi="Arial" w:cs="Arial"/>
          <w:color w:val="000000" w:themeColor="text1"/>
          <w:lang w:val="en-US"/>
        </w:rPr>
        <w:t xml:space="preserve">33. </w:t>
      </w:r>
      <w:r w:rsidRPr="00740471">
        <w:rPr>
          <w:rFonts w:ascii="Arial" w:hAnsi="Arial" w:cs="Arial"/>
          <w:color w:val="000000" w:themeColor="text1"/>
          <w:lang w:val="en-US"/>
        </w:rPr>
        <w:tab/>
        <w:t xml:space="preserve">Schou TM, Joca S, Wegener G, Bay-Richter C. Psychiatric and neuropsychiatric sequelae of COVID-19 - A systematic review. Brain Behav Immun </w:t>
      </w:r>
      <w:r w:rsidRPr="00740471">
        <w:rPr>
          <w:rFonts w:ascii="Arial" w:hAnsi="Arial" w:cs="Arial"/>
          <w:b/>
          <w:bCs/>
          <w:color w:val="000000" w:themeColor="text1"/>
          <w:lang w:val="en-US"/>
        </w:rPr>
        <w:t>2021</w:t>
      </w:r>
      <w:r w:rsidRPr="00740471">
        <w:rPr>
          <w:rFonts w:ascii="Arial" w:hAnsi="Arial" w:cs="Arial"/>
          <w:color w:val="000000" w:themeColor="text1"/>
          <w:lang w:val="en-US"/>
        </w:rPr>
        <w:t xml:space="preserve">; 97:328–348. </w:t>
      </w:r>
    </w:p>
    <w:p w14:paraId="317D4F38" w14:textId="77777777" w:rsidR="001927E1" w:rsidRPr="00740471" w:rsidRDefault="001927E1" w:rsidP="00EE7433">
      <w:pPr>
        <w:widowControl w:val="0"/>
        <w:autoSpaceDE w:val="0"/>
        <w:autoSpaceDN w:val="0"/>
        <w:adjustRightInd w:val="0"/>
        <w:spacing w:line="480" w:lineRule="auto"/>
        <w:jc w:val="both"/>
        <w:rPr>
          <w:rFonts w:ascii="Arial" w:hAnsi="Arial" w:cs="Arial"/>
          <w:color w:val="000000" w:themeColor="text1"/>
          <w:lang w:val="en-US"/>
        </w:rPr>
      </w:pPr>
      <w:r w:rsidRPr="00740471">
        <w:rPr>
          <w:rFonts w:ascii="Arial" w:hAnsi="Arial" w:cs="Arial"/>
          <w:color w:val="000000" w:themeColor="text1"/>
          <w:lang w:val="en-US"/>
        </w:rPr>
        <w:lastRenderedPageBreak/>
        <w:t xml:space="preserve">34. </w:t>
      </w:r>
      <w:r w:rsidRPr="00740471">
        <w:rPr>
          <w:rFonts w:ascii="Arial" w:hAnsi="Arial" w:cs="Arial"/>
          <w:color w:val="000000" w:themeColor="text1"/>
          <w:lang w:val="en-US"/>
        </w:rPr>
        <w:tab/>
        <w:t xml:space="preserve">Leistner C, Menke A. Hypothalamic-pituitary-adrenal axis and stress. Handb Clin Neurol </w:t>
      </w:r>
      <w:r w:rsidRPr="00740471">
        <w:rPr>
          <w:rFonts w:ascii="Arial" w:hAnsi="Arial" w:cs="Arial"/>
          <w:b/>
          <w:bCs/>
          <w:color w:val="000000" w:themeColor="text1"/>
          <w:lang w:val="en-US"/>
        </w:rPr>
        <w:t>2020</w:t>
      </w:r>
      <w:r w:rsidRPr="00740471">
        <w:rPr>
          <w:rFonts w:ascii="Arial" w:hAnsi="Arial" w:cs="Arial"/>
          <w:color w:val="000000" w:themeColor="text1"/>
          <w:lang w:val="en-US"/>
        </w:rPr>
        <w:t xml:space="preserve">; 175:55–64. </w:t>
      </w:r>
    </w:p>
    <w:p w14:paraId="2F54ED4A" w14:textId="77777777" w:rsidR="001927E1" w:rsidRPr="00740471" w:rsidRDefault="001927E1" w:rsidP="00EE7433">
      <w:pPr>
        <w:widowControl w:val="0"/>
        <w:autoSpaceDE w:val="0"/>
        <w:autoSpaceDN w:val="0"/>
        <w:adjustRightInd w:val="0"/>
        <w:spacing w:line="480" w:lineRule="auto"/>
        <w:jc w:val="both"/>
        <w:rPr>
          <w:rFonts w:ascii="Arial" w:hAnsi="Arial" w:cs="Arial"/>
          <w:color w:val="000000" w:themeColor="text1"/>
          <w:lang w:val="en-US"/>
        </w:rPr>
      </w:pPr>
      <w:r w:rsidRPr="00740471">
        <w:rPr>
          <w:rFonts w:ascii="Arial" w:hAnsi="Arial" w:cs="Arial"/>
          <w:color w:val="000000" w:themeColor="text1"/>
          <w:lang w:val="en-US"/>
        </w:rPr>
        <w:t xml:space="preserve">35. </w:t>
      </w:r>
      <w:r w:rsidRPr="00740471">
        <w:rPr>
          <w:rFonts w:ascii="Arial" w:hAnsi="Arial" w:cs="Arial"/>
          <w:color w:val="000000" w:themeColor="text1"/>
          <w:lang w:val="en-US"/>
        </w:rPr>
        <w:tab/>
        <w:t xml:space="preserve">Bansal R, Gubbi S, Koch CA. COVID-19 and chronic fatigue syndrome: An endocrine perspective. J Clin Transl Endocrinol </w:t>
      </w:r>
      <w:r w:rsidRPr="00740471">
        <w:rPr>
          <w:rFonts w:ascii="Arial" w:hAnsi="Arial" w:cs="Arial"/>
          <w:b/>
          <w:bCs/>
          <w:color w:val="000000" w:themeColor="text1"/>
          <w:lang w:val="en-US"/>
        </w:rPr>
        <w:t>2022</w:t>
      </w:r>
      <w:r w:rsidRPr="00740471">
        <w:rPr>
          <w:rFonts w:ascii="Arial" w:hAnsi="Arial" w:cs="Arial"/>
          <w:color w:val="000000" w:themeColor="text1"/>
          <w:lang w:val="en-US"/>
        </w:rPr>
        <w:t xml:space="preserve">; 27:100284. </w:t>
      </w:r>
    </w:p>
    <w:p w14:paraId="681FFBF8" w14:textId="77777777" w:rsidR="001927E1" w:rsidRPr="00740471" w:rsidRDefault="001927E1" w:rsidP="00EE7433">
      <w:pPr>
        <w:widowControl w:val="0"/>
        <w:autoSpaceDE w:val="0"/>
        <w:autoSpaceDN w:val="0"/>
        <w:adjustRightInd w:val="0"/>
        <w:spacing w:line="480" w:lineRule="auto"/>
        <w:jc w:val="both"/>
        <w:rPr>
          <w:rFonts w:ascii="Arial" w:hAnsi="Arial" w:cs="Arial"/>
          <w:color w:val="000000" w:themeColor="text1"/>
          <w:lang w:val="en-US"/>
        </w:rPr>
      </w:pPr>
      <w:r w:rsidRPr="00740471">
        <w:rPr>
          <w:rFonts w:ascii="Arial" w:hAnsi="Arial" w:cs="Arial"/>
          <w:color w:val="000000" w:themeColor="text1"/>
          <w:lang w:val="en-US"/>
        </w:rPr>
        <w:t xml:space="preserve">36. </w:t>
      </w:r>
      <w:r w:rsidRPr="00740471">
        <w:rPr>
          <w:rFonts w:ascii="Arial" w:hAnsi="Arial" w:cs="Arial"/>
          <w:color w:val="000000" w:themeColor="text1"/>
          <w:lang w:val="en-US"/>
        </w:rPr>
        <w:tab/>
        <w:t xml:space="preserve">Salzano C, Saracino G, Cardillo G. Possible Adrenal Involvement in Long COVID Syndrome. Medicina (Kaunas) </w:t>
      </w:r>
      <w:r w:rsidRPr="00740471">
        <w:rPr>
          <w:rFonts w:ascii="Arial" w:hAnsi="Arial" w:cs="Arial"/>
          <w:b/>
          <w:bCs/>
          <w:color w:val="000000" w:themeColor="text1"/>
          <w:lang w:val="en-US"/>
        </w:rPr>
        <w:t>2021</w:t>
      </w:r>
      <w:r w:rsidRPr="00740471">
        <w:rPr>
          <w:rFonts w:ascii="Arial" w:hAnsi="Arial" w:cs="Arial"/>
          <w:color w:val="000000" w:themeColor="text1"/>
          <w:lang w:val="en-US"/>
        </w:rPr>
        <w:t xml:space="preserve">; 57:1087. </w:t>
      </w:r>
    </w:p>
    <w:p w14:paraId="2E12579D" w14:textId="77777777" w:rsidR="001927E1" w:rsidRPr="00740471" w:rsidRDefault="001927E1" w:rsidP="00EE7433">
      <w:pPr>
        <w:widowControl w:val="0"/>
        <w:autoSpaceDE w:val="0"/>
        <w:autoSpaceDN w:val="0"/>
        <w:adjustRightInd w:val="0"/>
        <w:spacing w:line="480" w:lineRule="auto"/>
        <w:jc w:val="both"/>
        <w:rPr>
          <w:rFonts w:ascii="Arial" w:hAnsi="Arial" w:cs="Arial"/>
          <w:color w:val="000000" w:themeColor="text1"/>
          <w:lang w:val="en-US"/>
        </w:rPr>
      </w:pPr>
      <w:r w:rsidRPr="00740471">
        <w:rPr>
          <w:rFonts w:ascii="Arial" w:hAnsi="Arial" w:cs="Arial"/>
          <w:color w:val="000000" w:themeColor="text1"/>
          <w:lang w:val="en-US"/>
        </w:rPr>
        <w:t xml:space="preserve">37. </w:t>
      </w:r>
      <w:r w:rsidRPr="00740471">
        <w:rPr>
          <w:rFonts w:ascii="Arial" w:hAnsi="Arial" w:cs="Arial"/>
          <w:color w:val="000000" w:themeColor="text1"/>
          <w:lang w:val="en-US"/>
        </w:rPr>
        <w:tab/>
        <w:t xml:space="preserve">Oyama O, Paltoo C, Greengold J. Somatoform Disorders. afp </w:t>
      </w:r>
      <w:r w:rsidRPr="00740471">
        <w:rPr>
          <w:rFonts w:ascii="Arial" w:hAnsi="Arial" w:cs="Arial"/>
          <w:b/>
          <w:bCs/>
          <w:color w:val="000000" w:themeColor="text1"/>
          <w:lang w:val="en-US"/>
        </w:rPr>
        <w:t>2007</w:t>
      </w:r>
      <w:r w:rsidRPr="00740471">
        <w:rPr>
          <w:rFonts w:ascii="Arial" w:hAnsi="Arial" w:cs="Arial"/>
          <w:color w:val="000000" w:themeColor="text1"/>
          <w:lang w:val="en-US"/>
        </w:rPr>
        <w:t xml:space="preserve">; 76:1333–1338. </w:t>
      </w:r>
    </w:p>
    <w:p w14:paraId="10B7DD3B" w14:textId="77777777" w:rsidR="001927E1" w:rsidRPr="00740471" w:rsidRDefault="001927E1" w:rsidP="00EE7433">
      <w:pPr>
        <w:widowControl w:val="0"/>
        <w:autoSpaceDE w:val="0"/>
        <w:autoSpaceDN w:val="0"/>
        <w:adjustRightInd w:val="0"/>
        <w:spacing w:line="480" w:lineRule="auto"/>
        <w:jc w:val="both"/>
        <w:rPr>
          <w:rFonts w:ascii="Arial" w:hAnsi="Arial" w:cs="Arial"/>
          <w:color w:val="000000" w:themeColor="text1"/>
          <w:lang w:val="en-US"/>
        </w:rPr>
      </w:pPr>
      <w:r w:rsidRPr="00740471">
        <w:rPr>
          <w:rFonts w:ascii="Arial" w:hAnsi="Arial" w:cs="Arial"/>
          <w:color w:val="000000" w:themeColor="text1"/>
        </w:rPr>
        <w:t xml:space="preserve">38. </w:t>
      </w:r>
      <w:r w:rsidRPr="00740471">
        <w:rPr>
          <w:rFonts w:ascii="Arial" w:hAnsi="Arial" w:cs="Arial"/>
          <w:color w:val="000000" w:themeColor="text1"/>
        </w:rPr>
        <w:tab/>
        <w:t xml:space="preserve">Matta J, Wiernik E, Robineau O, et al. </w:t>
      </w:r>
      <w:r w:rsidRPr="00740471">
        <w:rPr>
          <w:rFonts w:ascii="Arial" w:hAnsi="Arial" w:cs="Arial"/>
          <w:color w:val="000000" w:themeColor="text1"/>
          <w:lang w:val="en-US"/>
        </w:rPr>
        <w:t xml:space="preserve">Association of Self-reported COVID-19 Infection and SARS-CoV-2 Serology Test Results With Persistent Physical Symptoms Among French Adults During the COVID-19 Pandemic. JAMA Intern Med </w:t>
      </w:r>
      <w:r w:rsidRPr="00740471">
        <w:rPr>
          <w:rFonts w:ascii="Arial" w:hAnsi="Arial" w:cs="Arial"/>
          <w:b/>
          <w:bCs/>
          <w:color w:val="000000" w:themeColor="text1"/>
          <w:lang w:val="en-US"/>
        </w:rPr>
        <w:t>2022</w:t>
      </w:r>
      <w:r w:rsidRPr="00740471">
        <w:rPr>
          <w:rFonts w:ascii="Arial" w:hAnsi="Arial" w:cs="Arial"/>
          <w:color w:val="000000" w:themeColor="text1"/>
          <w:lang w:val="en-US"/>
        </w:rPr>
        <w:t xml:space="preserve">; 182:19–25. </w:t>
      </w:r>
    </w:p>
    <w:p w14:paraId="78AEE6F0" w14:textId="77777777" w:rsidR="001927E1" w:rsidRPr="00740471" w:rsidRDefault="001927E1" w:rsidP="00EE7433">
      <w:pPr>
        <w:widowControl w:val="0"/>
        <w:autoSpaceDE w:val="0"/>
        <w:autoSpaceDN w:val="0"/>
        <w:adjustRightInd w:val="0"/>
        <w:spacing w:line="480" w:lineRule="auto"/>
        <w:jc w:val="both"/>
        <w:rPr>
          <w:rFonts w:ascii="Arial" w:hAnsi="Arial" w:cs="Arial"/>
          <w:color w:val="000000" w:themeColor="text1"/>
        </w:rPr>
      </w:pPr>
      <w:r w:rsidRPr="00740471">
        <w:rPr>
          <w:rFonts w:ascii="Arial" w:hAnsi="Arial" w:cs="Arial"/>
          <w:color w:val="000000" w:themeColor="text1"/>
          <w:lang w:val="en-US"/>
        </w:rPr>
        <w:t xml:space="preserve">39. </w:t>
      </w:r>
      <w:r w:rsidRPr="00740471">
        <w:rPr>
          <w:rFonts w:ascii="Arial" w:hAnsi="Arial" w:cs="Arial"/>
          <w:color w:val="000000" w:themeColor="text1"/>
          <w:lang w:val="en-US"/>
        </w:rPr>
        <w:tab/>
        <w:t xml:space="preserve">Aiyegbusi OL, Hughes SE, Turner G, et al. Symptoms, complications and management of long COVID: a review. </w:t>
      </w:r>
      <w:r w:rsidRPr="00740471">
        <w:rPr>
          <w:rFonts w:ascii="Arial" w:hAnsi="Arial" w:cs="Arial"/>
          <w:color w:val="000000" w:themeColor="text1"/>
        </w:rPr>
        <w:t xml:space="preserve">J R Soc Med </w:t>
      </w:r>
      <w:r w:rsidRPr="00740471">
        <w:rPr>
          <w:rFonts w:ascii="Arial" w:hAnsi="Arial" w:cs="Arial"/>
          <w:b/>
          <w:bCs/>
          <w:color w:val="000000" w:themeColor="text1"/>
        </w:rPr>
        <w:t>2021</w:t>
      </w:r>
      <w:r w:rsidRPr="00740471">
        <w:rPr>
          <w:rFonts w:ascii="Arial" w:hAnsi="Arial" w:cs="Arial"/>
          <w:color w:val="000000" w:themeColor="text1"/>
        </w:rPr>
        <w:t xml:space="preserve">; 114:428–442. </w:t>
      </w:r>
    </w:p>
    <w:p w14:paraId="631661C6" w14:textId="63B6B13B" w:rsidR="00EC0FD9" w:rsidRPr="00740471" w:rsidRDefault="00BF14E0" w:rsidP="00EE7433">
      <w:pPr>
        <w:spacing w:line="480" w:lineRule="auto"/>
        <w:ind w:hanging="23"/>
        <w:jc w:val="both"/>
        <w:rPr>
          <w:rFonts w:ascii="Arial" w:hAnsi="Arial" w:cs="Arial"/>
          <w:bCs/>
          <w:color w:val="000000" w:themeColor="text1"/>
          <w:lang w:val="en-US"/>
        </w:rPr>
      </w:pPr>
      <w:r w:rsidRPr="00740471">
        <w:rPr>
          <w:rFonts w:ascii="Arial" w:hAnsi="Arial" w:cs="Arial"/>
          <w:bCs/>
          <w:color w:val="000000" w:themeColor="text1"/>
          <w:lang w:val="en-US"/>
        </w:rPr>
        <w:fldChar w:fldCharType="end"/>
      </w:r>
      <w:r w:rsidR="00DA775E" w:rsidRPr="00740471">
        <w:rPr>
          <w:rFonts w:ascii="Arial" w:hAnsi="Arial" w:cs="Arial"/>
          <w:bCs/>
          <w:color w:val="000000" w:themeColor="text1"/>
          <w:lang w:val="en-US"/>
        </w:rPr>
        <w:t xml:space="preserve"> </w:t>
      </w:r>
    </w:p>
    <w:p w14:paraId="2C06364D" w14:textId="0DBDCC44" w:rsidR="002D3814" w:rsidRPr="00740471" w:rsidRDefault="00263A64" w:rsidP="00263A64">
      <w:pPr>
        <w:pStyle w:val="Heading1"/>
      </w:pPr>
      <w:r>
        <w:t>Tables and Figures</w:t>
      </w:r>
      <w:r w:rsidR="002D3814" w:rsidRPr="00740471">
        <w:br w:type="page"/>
      </w:r>
    </w:p>
    <w:p w14:paraId="422C18D5" w14:textId="1BE9A003" w:rsidR="00654FE2" w:rsidRPr="00740471" w:rsidRDefault="00072CDD" w:rsidP="008036D3">
      <w:pPr>
        <w:spacing w:line="480" w:lineRule="auto"/>
        <w:ind w:hanging="23"/>
        <w:jc w:val="both"/>
        <w:rPr>
          <w:rFonts w:ascii="Arial" w:hAnsi="Arial" w:cs="Arial"/>
          <w:b/>
          <w:color w:val="000000" w:themeColor="text1"/>
          <w:lang w:val="en-US"/>
        </w:rPr>
      </w:pPr>
      <w:r w:rsidRPr="00740471">
        <w:rPr>
          <w:rFonts w:ascii="Arial" w:hAnsi="Arial" w:cs="Arial"/>
          <w:b/>
          <w:noProof/>
          <w:color w:val="000000" w:themeColor="text1"/>
          <w:lang w:val="en-US"/>
        </w:rPr>
        <w:lastRenderedPageBreak/>
        <w:drawing>
          <wp:inline distT="0" distB="0" distL="0" distR="0" wp14:anchorId="6CAC56D3" wp14:editId="4E0FC412">
            <wp:extent cx="3886200" cy="8458200"/>
            <wp:effectExtent l="0" t="0" r="0" b="0"/>
            <wp:docPr id="2" name="Image 2" descr="P157#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P157#yIS1"/>
                    <pic:cNvPicPr/>
                  </pic:nvPicPr>
                  <pic:blipFill>
                    <a:blip r:embed="rId9" cstate="print">
                      <a:extLst>
                        <a:ext uri="{28A0092B-C50C-407E-A947-70E740481C1C}">
                          <a14:useLocalDpi xmlns:a14="http://schemas.microsoft.com/office/drawing/2010/main" val="0"/>
                        </a:ext>
                      </a:extLst>
                    </a:blip>
                    <a:stretch>
                      <a:fillRect/>
                    </a:stretch>
                  </pic:blipFill>
                  <pic:spPr>
                    <a:xfrm>
                      <a:off x="0" y="0"/>
                      <a:ext cx="3886200" cy="8458200"/>
                    </a:xfrm>
                    <a:prstGeom prst="rect">
                      <a:avLst/>
                    </a:prstGeom>
                  </pic:spPr>
                </pic:pic>
              </a:graphicData>
            </a:graphic>
          </wp:inline>
        </w:drawing>
      </w:r>
    </w:p>
    <w:p w14:paraId="482781AE" w14:textId="689B3B0A" w:rsidR="00007C58" w:rsidRPr="00740471" w:rsidRDefault="002D3814" w:rsidP="00072CDD">
      <w:pPr>
        <w:spacing w:line="480" w:lineRule="auto"/>
        <w:ind w:hanging="23"/>
        <w:jc w:val="both"/>
        <w:rPr>
          <w:rFonts w:ascii="Arial" w:hAnsi="Arial" w:cs="Arial"/>
          <w:bCs/>
          <w:color w:val="000000" w:themeColor="text1"/>
          <w:lang w:val="en-US"/>
        </w:rPr>
      </w:pPr>
      <w:r w:rsidRPr="00740471">
        <w:rPr>
          <w:rFonts w:ascii="Arial" w:hAnsi="Arial" w:cs="Arial"/>
          <w:b/>
          <w:color w:val="000000" w:themeColor="text1"/>
          <w:lang w:val="en-US"/>
        </w:rPr>
        <w:t xml:space="preserve">Figure 1. </w:t>
      </w:r>
      <w:r w:rsidR="00686A13" w:rsidRPr="00740471">
        <w:rPr>
          <w:rFonts w:ascii="Arial" w:hAnsi="Arial" w:cs="Arial"/>
          <w:bCs/>
          <w:color w:val="000000" w:themeColor="text1"/>
          <w:lang w:val="en-US"/>
        </w:rPr>
        <w:t>Flow diagram of study patients</w:t>
      </w:r>
    </w:p>
    <w:p w14:paraId="2EA6CFBF" w14:textId="7331BC63" w:rsidR="00007C58" w:rsidRPr="00740471" w:rsidRDefault="00007C58" w:rsidP="00596CD9">
      <w:pPr>
        <w:spacing w:line="360" w:lineRule="auto"/>
        <w:ind w:left="-402" w:firstLine="379"/>
        <w:jc w:val="both"/>
        <w:rPr>
          <w:rFonts w:ascii="Arial" w:hAnsi="Arial" w:cs="Arial"/>
          <w:color w:val="000000" w:themeColor="text1"/>
          <w:lang w:val="en-US"/>
        </w:rPr>
      </w:pPr>
      <w:r w:rsidRPr="00740471">
        <w:rPr>
          <w:rFonts w:ascii="Arial" w:hAnsi="Arial" w:cs="Arial"/>
          <w:b/>
          <w:color w:val="000000" w:themeColor="text1"/>
          <w:lang w:val="en-US"/>
        </w:rPr>
        <w:lastRenderedPageBreak/>
        <w:t xml:space="preserve">Table 1. </w:t>
      </w:r>
      <w:r w:rsidRPr="00740471">
        <w:rPr>
          <w:rFonts w:ascii="Arial" w:hAnsi="Arial" w:cs="Arial"/>
          <w:color w:val="000000" w:themeColor="text1"/>
          <w:lang w:val="en-US"/>
        </w:rPr>
        <w:t>Demographic and clinical characteristics of the study sample</w:t>
      </w:r>
      <w:r w:rsidR="007C6863" w:rsidRPr="00740471">
        <w:rPr>
          <w:rFonts w:ascii="Arial" w:hAnsi="Arial" w:cs="Arial"/>
          <w:color w:val="000000" w:themeColor="text1"/>
          <w:lang w:val="en-US"/>
        </w:rPr>
        <w:t xml:space="preserve"> </w:t>
      </w:r>
      <w:r w:rsidRPr="00740471">
        <w:rPr>
          <w:rFonts w:ascii="Arial" w:hAnsi="Arial" w:cs="Arial"/>
          <w:color w:val="000000" w:themeColor="text1"/>
          <w:lang w:val="en-US"/>
        </w:rPr>
        <w:t xml:space="preserve"> </w:t>
      </w:r>
    </w:p>
    <w:tbl>
      <w:tblPr>
        <w:tblStyle w:val="Gitternetztabelle1hell2"/>
        <w:tblW w:w="8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Description w:val="Procedure Logistic: Odds Ratios"/>
      </w:tblPr>
      <w:tblGrid>
        <w:gridCol w:w="5742"/>
        <w:gridCol w:w="3047"/>
      </w:tblGrid>
      <w:tr w:rsidR="00740471" w:rsidRPr="00740471" w14:paraId="2A586BEE" w14:textId="77777777" w:rsidTr="002D16EF">
        <w:trPr>
          <w:cnfStyle w:val="100000000000" w:firstRow="1" w:lastRow="0" w:firstColumn="0" w:lastColumn="0" w:oddVBand="0" w:evenVBand="0" w:oddHBand="0"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5742" w:type="dxa"/>
            <w:tcBorders>
              <w:top w:val="single" w:sz="4" w:space="0" w:color="auto"/>
              <w:bottom w:val="single" w:sz="4" w:space="0" w:color="auto"/>
            </w:tcBorders>
            <w:noWrap/>
            <w:hideMark/>
          </w:tcPr>
          <w:p w14:paraId="507C9C91" w14:textId="77777777" w:rsidR="00007C58" w:rsidRPr="00740471" w:rsidRDefault="00007C58" w:rsidP="00F5025D">
            <w:pPr>
              <w:rPr>
                <w:rFonts w:ascii="Arial" w:eastAsia="Times New Roman" w:hAnsi="Arial" w:cs="Arial"/>
                <w:bCs w:val="0"/>
                <w:color w:val="000000" w:themeColor="text1"/>
                <w:sz w:val="20"/>
                <w:szCs w:val="20"/>
                <w:lang w:val="en-US" w:eastAsia="de-DE"/>
              </w:rPr>
            </w:pPr>
            <w:r w:rsidRPr="00740471">
              <w:rPr>
                <w:rFonts w:ascii="Arial" w:eastAsia="Times New Roman" w:hAnsi="Arial" w:cs="Arial"/>
                <w:bCs w:val="0"/>
                <w:color w:val="000000" w:themeColor="text1"/>
                <w:sz w:val="20"/>
                <w:szCs w:val="20"/>
                <w:lang w:val="en-US" w:eastAsia="de-DE"/>
              </w:rPr>
              <w:t>Variable</w:t>
            </w:r>
          </w:p>
        </w:tc>
        <w:tc>
          <w:tcPr>
            <w:tcW w:w="3047" w:type="dxa"/>
            <w:tcBorders>
              <w:top w:val="single" w:sz="4" w:space="0" w:color="auto"/>
              <w:bottom w:val="single" w:sz="4" w:space="0" w:color="auto"/>
            </w:tcBorders>
          </w:tcPr>
          <w:p w14:paraId="578F39C5" w14:textId="758C2DC7" w:rsidR="00007C58" w:rsidRPr="00740471" w:rsidRDefault="00007C58" w:rsidP="00F5025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Cs w:val="0"/>
                <w:color w:val="000000" w:themeColor="text1"/>
                <w:sz w:val="20"/>
                <w:szCs w:val="20"/>
                <w:lang w:val="en-US" w:eastAsia="de-DE"/>
              </w:rPr>
            </w:pPr>
            <w:r w:rsidRPr="00740471">
              <w:rPr>
                <w:rFonts w:ascii="Arial" w:eastAsia="Times New Roman" w:hAnsi="Arial" w:cs="Arial"/>
                <w:bCs w:val="0"/>
                <w:color w:val="000000" w:themeColor="text1"/>
                <w:sz w:val="20"/>
                <w:szCs w:val="20"/>
                <w:lang w:val="en-US" w:eastAsia="de-DE"/>
              </w:rPr>
              <w:t>Patients</w:t>
            </w:r>
          </w:p>
          <w:p w14:paraId="2CA82544" w14:textId="3D318B0D" w:rsidR="00007C58" w:rsidRPr="00740471" w:rsidRDefault="00007C58" w:rsidP="00F5025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Cs w:val="0"/>
                <w:color w:val="000000" w:themeColor="text1"/>
                <w:sz w:val="20"/>
                <w:szCs w:val="20"/>
                <w:lang w:val="en-US" w:eastAsia="de-DE"/>
              </w:rPr>
            </w:pPr>
            <w:r w:rsidRPr="00740471">
              <w:rPr>
                <w:rFonts w:ascii="Arial" w:eastAsia="Times New Roman" w:hAnsi="Arial" w:cs="Arial"/>
                <w:bCs w:val="0"/>
                <w:color w:val="000000" w:themeColor="text1"/>
                <w:sz w:val="20"/>
                <w:szCs w:val="20"/>
                <w:lang w:val="en-US" w:eastAsia="de-DE"/>
              </w:rPr>
              <w:t>with COVID-19</w:t>
            </w:r>
          </w:p>
          <w:p w14:paraId="49AA6E5B" w14:textId="2C11E7B3" w:rsidR="00007C58" w:rsidRPr="00740471" w:rsidRDefault="00007C58" w:rsidP="00F5025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Cs w:val="0"/>
                <w:color w:val="000000" w:themeColor="text1"/>
                <w:sz w:val="20"/>
                <w:szCs w:val="20"/>
                <w:lang w:val="en-US" w:eastAsia="de-DE"/>
              </w:rPr>
            </w:pPr>
            <w:r w:rsidRPr="00740471">
              <w:rPr>
                <w:rFonts w:ascii="Arial" w:eastAsia="Times New Roman" w:hAnsi="Arial" w:cs="Arial"/>
                <w:bCs w:val="0"/>
                <w:color w:val="000000" w:themeColor="text1"/>
                <w:sz w:val="20"/>
                <w:szCs w:val="20"/>
                <w:lang w:val="en-US" w:eastAsia="de-DE"/>
              </w:rPr>
              <w:t>(n=51,630)</w:t>
            </w:r>
          </w:p>
        </w:tc>
      </w:tr>
      <w:tr w:rsidR="00740471" w:rsidRPr="00740471" w14:paraId="737B01C1" w14:textId="77777777" w:rsidTr="002D16EF">
        <w:trPr>
          <w:trHeight w:val="300"/>
        </w:trPr>
        <w:tc>
          <w:tcPr>
            <w:cnfStyle w:val="001000000000" w:firstRow="0" w:lastRow="0" w:firstColumn="1" w:lastColumn="0" w:oddVBand="0" w:evenVBand="0" w:oddHBand="0" w:evenHBand="0" w:firstRowFirstColumn="0" w:firstRowLastColumn="0" w:lastRowFirstColumn="0" w:lastRowLastColumn="0"/>
            <w:tcW w:w="8789" w:type="dxa"/>
            <w:gridSpan w:val="2"/>
            <w:noWrap/>
          </w:tcPr>
          <w:p w14:paraId="54AC5D10" w14:textId="597E1615" w:rsidR="00617BC0" w:rsidRPr="00740471" w:rsidRDefault="00617BC0" w:rsidP="00F5025D">
            <w:pPr>
              <w:rPr>
                <w:rFonts w:ascii="Arial" w:eastAsia="Times New Roman" w:hAnsi="Arial" w:cs="Arial"/>
                <w:color w:val="000000" w:themeColor="text1"/>
                <w:sz w:val="20"/>
                <w:szCs w:val="20"/>
                <w:lang w:val="en-US" w:eastAsia="de-DE"/>
              </w:rPr>
            </w:pPr>
            <w:r w:rsidRPr="00740471">
              <w:rPr>
                <w:rFonts w:ascii="Arial" w:eastAsia="Times New Roman" w:hAnsi="Arial" w:cs="Arial"/>
                <w:b w:val="0"/>
                <w:bCs w:val="0"/>
                <w:i/>
                <w:iCs/>
                <w:color w:val="000000" w:themeColor="text1"/>
                <w:sz w:val="20"/>
                <w:szCs w:val="20"/>
                <w:lang w:val="en-US" w:eastAsia="de-DE"/>
              </w:rPr>
              <w:t>Age (in years)</w:t>
            </w:r>
          </w:p>
        </w:tc>
      </w:tr>
      <w:tr w:rsidR="00740471" w:rsidRPr="00740471" w14:paraId="0C84073D" w14:textId="77777777" w:rsidTr="002D16EF">
        <w:trPr>
          <w:trHeight w:val="300"/>
        </w:trPr>
        <w:tc>
          <w:tcPr>
            <w:cnfStyle w:val="001000000000" w:firstRow="0" w:lastRow="0" w:firstColumn="1" w:lastColumn="0" w:oddVBand="0" w:evenVBand="0" w:oddHBand="0" w:evenHBand="0" w:firstRowFirstColumn="0" w:firstRowLastColumn="0" w:lastRowFirstColumn="0" w:lastRowLastColumn="0"/>
            <w:tcW w:w="5742" w:type="dxa"/>
            <w:noWrap/>
          </w:tcPr>
          <w:p w14:paraId="1D315F42" w14:textId="029B8007" w:rsidR="00007C58" w:rsidRPr="00740471" w:rsidRDefault="00526C3A" w:rsidP="00F5025D">
            <w:pPr>
              <w:rPr>
                <w:rFonts w:ascii="Arial" w:eastAsia="Times New Roman" w:hAnsi="Arial" w:cs="Arial"/>
                <w:b w:val="0"/>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M</w:t>
            </w:r>
            <w:r w:rsidR="00007C58" w:rsidRPr="00740471">
              <w:rPr>
                <w:rFonts w:ascii="Arial" w:eastAsia="Times New Roman" w:hAnsi="Arial" w:cs="Arial"/>
                <w:b w:val="0"/>
                <w:color w:val="000000" w:themeColor="text1"/>
                <w:sz w:val="20"/>
                <w:szCs w:val="20"/>
                <w:lang w:val="en-US" w:eastAsia="de-DE"/>
              </w:rPr>
              <w:t>ean</w:t>
            </w:r>
            <w:r w:rsidRPr="00740471">
              <w:rPr>
                <w:rFonts w:ascii="Arial" w:eastAsia="Times New Roman" w:hAnsi="Arial" w:cs="Arial"/>
                <w:b w:val="0"/>
                <w:color w:val="000000" w:themeColor="text1"/>
                <w:sz w:val="20"/>
                <w:szCs w:val="20"/>
                <w:lang w:val="en-US" w:eastAsia="de-DE"/>
              </w:rPr>
              <w:t xml:space="preserve"> (standard deviation</w:t>
            </w:r>
            <w:r w:rsidR="00007C58" w:rsidRPr="00740471">
              <w:rPr>
                <w:rFonts w:ascii="Arial" w:eastAsia="Times New Roman" w:hAnsi="Arial" w:cs="Arial"/>
                <w:b w:val="0"/>
                <w:color w:val="000000" w:themeColor="text1"/>
                <w:sz w:val="20"/>
                <w:szCs w:val="20"/>
                <w:lang w:val="en-US" w:eastAsia="de-DE"/>
              </w:rPr>
              <w:t>)</w:t>
            </w:r>
          </w:p>
        </w:tc>
        <w:tc>
          <w:tcPr>
            <w:tcW w:w="3047" w:type="dxa"/>
          </w:tcPr>
          <w:p w14:paraId="0A2019A2" w14:textId="77777777" w:rsidR="00007C58" w:rsidRPr="00740471" w:rsidRDefault="00007C58" w:rsidP="00F5025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47.1 (19.8)</w:t>
            </w:r>
          </w:p>
        </w:tc>
      </w:tr>
      <w:tr w:rsidR="00740471" w:rsidRPr="00740471" w14:paraId="6EC55257" w14:textId="77777777" w:rsidTr="002D16EF">
        <w:trPr>
          <w:trHeight w:val="300"/>
        </w:trPr>
        <w:tc>
          <w:tcPr>
            <w:cnfStyle w:val="001000000000" w:firstRow="0" w:lastRow="0" w:firstColumn="1" w:lastColumn="0" w:oddVBand="0" w:evenVBand="0" w:oddHBand="0" w:evenHBand="0" w:firstRowFirstColumn="0" w:firstRowLastColumn="0" w:lastRowFirstColumn="0" w:lastRowLastColumn="0"/>
            <w:tcW w:w="5742" w:type="dxa"/>
            <w:noWrap/>
          </w:tcPr>
          <w:p w14:paraId="40166928" w14:textId="55912EDB" w:rsidR="00007C58" w:rsidRPr="00740471" w:rsidRDefault="00007C58" w:rsidP="00F5025D">
            <w:pPr>
              <w:rPr>
                <w:rFonts w:ascii="Arial" w:eastAsia="Times New Roman" w:hAnsi="Arial" w:cs="Arial"/>
                <w:b w:val="0"/>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18-30</w:t>
            </w:r>
          </w:p>
        </w:tc>
        <w:tc>
          <w:tcPr>
            <w:tcW w:w="3047" w:type="dxa"/>
          </w:tcPr>
          <w:p w14:paraId="36CCEDA3" w14:textId="77777777" w:rsidR="00007C58" w:rsidRPr="00740471" w:rsidRDefault="00007C58" w:rsidP="00F5025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23.0</w:t>
            </w:r>
          </w:p>
        </w:tc>
      </w:tr>
      <w:tr w:rsidR="00740471" w:rsidRPr="00740471" w14:paraId="2B1296A4" w14:textId="77777777" w:rsidTr="002D16EF">
        <w:trPr>
          <w:trHeight w:val="258"/>
        </w:trPr>
        <w:tc>
          <w:tcPr>
            <w:cnfStyle w:val="001000000000" w:firstRow="0" w:lastRow="0" w:firstColumn="1" w:lastColumn="0" w:oddVBand="0" w:evenVBand="0" w:oddHBand="0" w:evenHBand="0" w:firstRowFirstColumn="0" w:firstRowLastColumn="0" w:lastRowFirstColumn="0" w:lastRowLastColumn="0"/>
            <w:tcW w:w="5742" w:type="dxa"/>
            <w:noWrap/>
          </w:tcPr>
          <w:p w14:paraId="22F4C26D" w14:textId="3A82349A" w:rsidR="00007C58" w:rsidRPr="00740471" w:rsidRDefault="00007C58" w:rsidP="00F5025D">
            <w:pPr>
              <w:rPr>
                <w:rFonts w:ascii="Arial" w:eastAsia="Times New Roman" w:hAnsi="Arial" w:cs="Arial"/>
                <w:b w:val="0"/>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31-45</w:t>
            </w:r>
          </w:p>
        </w:tc>
        <w:tc>
          <w:tcPr>
            <w:tcW w:w="3047" w:type="dxa"/>
          </w:tcPr>
          <w:p w14:paraId="22D39BF4" w14:textId="77777777" w:rsidR="00007C58" w:rsidRPr="00740471" w:rsidRDefault="00007C58" w:rsidP="00F5025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25.0</w:t>
            </w:r>
          </w:p>
        </w:tc>
      </w:tr>
      <w:tr w:rsidR="00740471" w:rsidRPr="00740471" w14:paraId="753644B7" w14:textId="77777777" w:rsidTr="002D16EF">
        <w:trPr>
          <w:trHeight w:val="258"/>
        </w:trPr>
        <w:tc>
          <w:tcPr>
            <w:cnfStyle w:val="001000000000" w:firstRow="0" w:lastRow="0" w:firstColumn="1" w:lastColumn="0" w:oddVBand="0" w:evenVBand="0" w:oddHBand="0" w:evenHBand="0" w:firstRowFirstColumn="0" w:firstRowLastColumn="0" w:lastRowFirstColumn="0" w:lastRowLastColumn="0"/>
            <w:tcW w:w="5742" w:type="dxa"/>
            <w:noWrap/>
          </w:tcPr>
          <w:p w14:paraId="0329D17F" w14:textId="47780914" w:rsidR="00007C58" w:rsidRPr="00740471" w:rsidRDefault="00007C58" w:rsidP="00F5025D">
            <w:pPr>
              <w:rPr>
                <w:rFonts w:ascii="Arial" w:eastAsia="Times New Roman" w:hAnsi="Arial" w:cs="Arial"/>
                <w:b w:val="0"/>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46-60</w:t>
            </w:r>
          </w:p>
        </w:tc>
        <w:tc>
          <w:tcPr>
            <w:tcW w:w="3047" w:type="dxa"/>
          </w:tcPr>
          <w:p w14:paraId="7656A649" w14:textId="77777777" w:rsidR="00007C58" w:rsidRPr="00740471" w:rsidRDefault="00007C58" w:rsidP="00F5025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28.4</w:t>
            </w:r>
          </w:p>
        </w:tc>
      </w:tr>
      <w:tr w:rsidR="00740471" w:rsidRPr="00740471" w14:paraId="2604E9BE" w14:textId="77777777" w:rsidTr="002D16EF">
        <w:trPr>
          <w:trHeight w:val="258"/>
        </w:trPr>
        <w:tc>
          <w:tcPr>
            <w:cnfStyle w:val="001000000000" w:firstRow="0" w:lastRow="0" w:firstColumn="1" w:lastColumn="0" w:oddVBand="0" w:evenVBand="0" w:oddHBand="0" w:evenHBand="0" w:firstRowFirstColumn="0" w:firstRowLastColumn="0" w:lastRowFirstColumn="0" w:lastRowLastColumn="0"/>
            <w:tcW w:w="5742" w:type="dxa"/>
            <w:noWrap/>
          </w:tcPr>
          <w:p w14:paraId="3DF71D89" w14:textId="7F7BEE33" w:rsidR="00007C58" w:rsidRPr="00740471" w:rsidRDefault="00007C58" w:rsidP="00F5025D">
            <w:pPr>
              <w:rPr>
                <w:rFonts w:ascii="Arial" w:eastAsia="Times New Roman" w:hAnsi="Arial" w:cs="Arial"/>
                <w:b w:val="0"/>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61-70</w:t>
            </w:r>
          </w:p>
        </w:tc>
        <w:tc>
          <w:tcPr>
            <w:tcW w:w="3047" w:type="dxa"/>
          </w:tcPr>
          <w:p w14:paraId="4C34F0C1" w14:textId="77777777" w:rsidR="00007C58" w:rsidRPr="00740471" w:rsidRDefault="00007C58" w:rsidP="00F5025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10.9</w:t>
            </w:r>
          </w:p>
        </w:tc>
      </w:tr>
      <w:tr w:rsidR="00740471" w:rsidRPr="00740471" w14:paraId="02F19852" w14:textId="77777777" w:rsidTr="002D16EF">
        <w:trPr>
          <w:trHeight w:val="258"/>
        </w:trPr>
        <w:tc>
          <w:tcPr>
            <w:cnfStyle w:val="001000000000" w:firstRow="0" w:lastRow="0" w:firstColumn="1" w:lastColumn="0" w:oddVBand="0" w:evenVBand="0" w:oddHBand="0" w:evenHBand="0" w:firstRowFirstColumn="0" w:firstRowLastColumn="0" w:lastRowFirstColumn="0" w:lastRowLastColumn="0"/>
            <w:tcW w:w="5742" w:type="dxa"/>
            <w:noWrap/>
          </w:tcPr>
          <w:p w14:paraId="2587D865" w14:textId="156EADCB" w:rsidR="00007C58" w:rsidRPr="00740471" w:rsidRDefault="00007C58" w:rsidP="00F5025D">
            <w:pPr>
              <w:rPr>
                <w:rFonts w:ascii="Arial" w:eastAsia="Times New Roman" w:hAnsi="Arial" w:cs="Arial"/>
                <w:b w:val="0"/>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&gt;70</w:t>
            </w:r>
          </w:p>
        </w:tc>
        <w:tc>
          <w:tcPr>
            <w:tcW w:w="3047" w:type="dxa"/>
          </w:tcPr>
          <w:p w14:paraId="67856146" w14:textId="77777777" w:rsidR="00007C58" w:rsidRPr="00740471" w:rsidRDefault="00007C58" w:rsidP="00F5025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12.7</w:t>
            </w:r>
          </w:p>
        </w:tc>
      </w:tr>
      <w:tr w:rsidR="00740471" w:rsidRPr="00740471" w14:paraId="4DFE5F8D" w14:textId="77777777" w:rsidTr="002D16EF">
        <w:trPr>
          <w:trHeight w:val="258"/>
        </w:trPr>
        <w:tc>
          <w:tcPr>
            <w:cnfStyle w:val="001000000000" w:firstRow="0" w:lastRow="0" w:firstColumn="1" w:lastColumn="0" w:oddVBand="0" w:evenVBand="0" w:oddHBand="0" w:evenHBand="0" w:firstRowFirstColumn="0" w:firstRowLastColumn="0" w:lastRowFirstColumn="0" w:lastRowLastColumn="0"/>
            <w:tcW w:w="8789" w:type="dxa"/>
            <w:gridSpan w:val="2"/>
            <w:noWrap/>
          </w:tcPr>
          <w:p w14:paraId="75761486" w14:textId="40598E23" w:rsidR="00617BC0" w:rsidRPr="00740471" w:rsidRDefault="00617BC0" w:rsidP="00F5025D">
            <w:pPr>
              <w:rPr>
                <w:rFonts w:ascii="Arial" w:eastAsia="Times New Roman" w:hAnsi="Arial" w:cs="Arial"/>
                <w:color w:val="000000" w:themeColor="text1"/>
                <w:sz w:val="20"/>
                <w:szCs w:val="20"/>
                <w:lang w:val="en-US" w:eastAsia="de-DE"/>
              </w:rPr>
            </w:pPr>
            <w:r w:rsidRPr="00740471">
              <w:rPr>
                <w:rFonts w:ascii="Arial" w:eastAsia="Times New Roman" w:hAnsi="Arial" w:cs="Arial"/>
                <w:b w:val="0"/>
                <w:bCs w:val="0"/>
                <w:i/>
                <w:iCs/>
                <w:color w:val="000000" w:themeColor="text1"/>
                <w:sz w:val="20"/>
                <w:szCs w:val="20"/>
                <w:lang w:val="en-US" w:eastAsia="de-DE"/>
              </w:rPr>
              <w:t>Sex</w:t>
            </w:r>
          </w:p>
        </w:tc>
      </w:tr>
      <w:tr w:rsidR="00740471" w:rsidRPr="00740471" w14:paraId="43B30AE4" w14:textId="77777777" w:rsidTr="002D16EF">
        <w:trPr>
          <w:trHeight w:val="258"/>
        </w:trPr>
        <w:tc>
          <w:tcPr>
            <w:cnfStyle w:val="001000000000" w:firstRow="0" w:lastRow="0" w:firstColumn="1" w:lastColumn="0" w:oddVBand="0" w:evenVBand="0" w:oddHBand="0" w:evenHBand="0" w:firstRowFirstColumn="0" w:firstRowLastColumn="0" w:lastRowFirstColumn="0" w:lastRowLastColumn="0"/>
            <w:tcW w:w="5742" w:type="dxa"/>
            <w:noWrap/>
          </w:tcPr>
          <w:p w14:paraId="096D25C2" w14:textId="11ED1F35" w:rsidR="00007C58" w:rsidRPr="00740471" w:rsidRDefault="00A32258" w:rsidP="00F5025D">
            <w:pPr>
              <w:rPr>
                <w:rFonts w:ascii="Arial" w:eastAsia="Times New Roman" w:hAnsi="Arial" w:cs="Arial"/>
                <w:b w:val="0"/>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Female</w:t>
            </w:r>
          </w:p>
        </w:tc>
        <w:tc>
          <w:tcPr>
            <w:tcW w:w="3047" w:type="dxa"/>
          </w:tcPr>
          <w:p w14:paraId="3B4E3E26" w14:textId="77777777" w:rsidR="00007C58" w:rsidRPr="00740471" w:rsidRDefault="00007C58" w:rsidP="00F5025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54.3</w:t>
            </w:r>
          </w:p>
        </w:tc>
      </w:tr>
      <w:tr w:rsidR="00740471" w:rsidRPr="00740471" w14:paraId="32DC57D7" w14:textId="77777777" w:rsidTr="002D16EF">
        <w:trPr>
          <w:trHeight w:val="50"/>
        </w:trPr>
        <w:tc>
          <w:tcPr>
            <w:cnfStyle w:val="001000000000" w:firstRow="0" w:lastRow="0" w:firstColumn="1" w:lastColumn="0" w:oddVBand="0" w:evenVBand="0" w:oddHBand="0" w:evenHBand="0" w:firstRowFirstColumn="0" w:firstRowLastColumn="0" w:lastRowFirstColumn="0" w:lastRowLastColumn="0"/>
            <w:tcW w:w="5742" w:type="dxa"/>
            <w:noWrap/>
          </w:tcPr>
          <w:p w14:paraId="46B5A83E" w14:textId="6CC8EDD9" w:rsidR="00007C58" w:rsidRPr="00740471" w:rsidRDefault="00007C58" w:rsidP="00F5025D">
            <w:pPr>
              <w:rPr>
                <w:rFonts w:ascii="Arial" w:eastAsia="Times New Roman" w:hAnsi="Arial" w:cs="Arial"/>
                <w:b w:val="0"/>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M</w:t>
            </w:r>
            <w:r w:rsidR="00A32258" w:rsidRPr="00740471">
              <w:rPr>
                <w:rFonts w:ascii="Arial" w:eastAsia="Times New Roman" w:hAnsi="Arial" w:cs="Arial"/>
                <w:b w:val="0"/>
                <w:color w:val="000000" w:themeColor="text1"/>
                <w:sz w:val="20"/>
                <w:szCs w:val="20"/>
                <w:lang w:val="en-US" w:eastAsia="de-DE"/>
              </w:rPr>
              <w:t>ale</w:t>
            </w:r>
          </w:p>
        </w:tc>
        <w:tc>
          <w:tcPr>
            <w:tcW w:w="3047" w:type="dxa"/>
          </w:tcPr>
          <w:p w14:paraId="42041D14" w14:textId="77777777" w:rsidR="00007C58" w:rsidRPr="00740471" w:rsidRDefault="00007C58" w:rsidP="00F5025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45.7</w:t>
            </w:r>
          </w:p>
        </w:tc>
      </w:tr>
      <w:tr w:rsidR="00740471" w:rsidRPr="00740471" w14:paraId="62B8F65C" w14:textId="77777777" w:rsidTr="002D16EF">
        <w:trPr>
          <w:trHeight w:val="50"/>
        </w:trPr>
        <w:tc>
          <w:tcPr>
            <w:cnfStyle w:val="001000000000" w:firstRow="0" w:lastRow="0" w:firstColumn="1" w:lastColumn="0" w:oddVBand="0" w:evenVBand="0" w:oddHBand="0" w:evenHBand="0" w:firstRowFirstColumn="0" w:firstRowLastColumn="0" w:lastRowFirstColumn="0" w:lastRowLastColumn="0"/>
            <w:tcW w:w="8789" w:type="dxa"/>
            <w:gridSpan w:val="2"/>
            <w:noWrap/>
          </w:tcPr>
          <w:p w14:paraId="3A54CFE9" w14:textId="19936658" w:rsidR="005E38DE" w:rsidRPr="00740471" w:rsidRDefault="00922FF1" w:rsidP="00F5025D">
            <w:pPr>
              <w:jc w:val="both"/>
              <w:rPr>
                <w:rFonts w:ascii="Arial" w:eastAsia="Times New Roman" w:hAnsi="Arial" w:cs="Arial"/>
                <w:b w:val="0"/>
                <w:bCs w:val="0"/>
                <w:i/>
                <w:iCs/>
                <w:color w:val="000000" w:themeColor="text1"/>
                <w:sz w:val="20"/>
                <w:szCs w:val="20"/>
                <w:lang w:val="en-US" w:eastAsia="de-DE"/>
              </w:rPr>
            </w:pPr>
            <w:r w:rsidRPr="00740471">
              <w:rPr>
                <w:rFonts w:ascii="Arial" w:eastAsia="Times New Roman" w:hAnsi="Arial" w:cs="Arial"/>
                <w:b w:val="0"/>
                <w:bCs w:val="0"/>
                <w:i/>
                <w:iCs/>
                <w:color w:val="000000" w:themeColor="text1"/>
                <w:sz w:val="20"/>
                <w:szCs w:val="20"/>
                <w:lang w:val="en-US" w:eastAsia="de-DE"/>
              </w:rPr>
              <w:t xml:space="preserve">Comorbidities </w:t>
            </w:r>
            <w:r w:rsidR="00CA2D14" w:rsidRPr="00740471">
              <w:rPr>
                <w:rFonts w:ascii="Arial" w:eastAsia="Times New Roman" w:hAnsi="Arial" w:cs="Arial"/>
                <w:b w:val="0"/>
                <w:bCs w:val="0"/>
                <w:i/>
                <w:iCs/>
                <w:color w:val="000000" w:themeColor="text1"/>
                <w:sz w:val="20"/>
                <w:szCs w:val="20"/>
                <w:lang w:val="en-US" w:eastAsia="de-DE"/>
              </w:rPr>
              <w:t>present</w:t>
            </w:r>
            <w:r w:rsidR="005E38DE" w:rsidRPr="00740471">
              <w:rPr>
                <w:rFonts w:ascii="Arial" w:eastAsia="Times New Roman" w:hAnsi="Arial" w:cs="Arial"/>
                <w:b w:val="0"/>
                <w:bCs w:val="0"/>
                <w:i/>
                <w:iCs/>
                <w:color w:val="000000" w:themeColor="text1"/>
                <w:sz w:val="20"/>
                <w:szCs w:val="20"/>
                <w:lang w:val="en-US" w:eastAsia="de-DE"/>
              </w:rPr>
              <w:t xml:space="preserve"> in at least </w:t>
            </w:r>
            <w:r w:rsidR="00A83541" w:rsidRPr="00740471">
              <w:rPr>
                <w:rFonts w:ascii="Arial" w:eastAsia="Times New Roman" w:hAnsi="Arial" w:cs="Arial"/>
                <w:b w:val="0"/>
                <w:bCs w:val="0"/>
                <w:i/>
                <w:iCs/>
                <w:color w:val="000000" w:themeColor="text1"/>
                <w:sz w:val="20"/>
                <w:szCs w:val="20"/>
                <w:lang w:val="en-US" w:eastAsia="de-DE"/>
              </w:rPr>
              <w:t>3</w:t>
            </w:r>
            <w:r w:rsidR="005E38DE" w:rsidRPr="00740471">
              <w:rPr>
                <w:rFonts w:ascii="Arial" w:eastAsia="Times New Roman" w:hAnsi="Arial" w:cs="Arial"/>
                <w:b w:val="0"/>
                <w:bCs w:val="0"/>
                <w:i/>
                <w:iCs/>
                <w:color w:val="000000" w:themeColor="text1"/>
                <w:sz w:val="20"/>
                <w:szCs w:val="20"/>
                <w:lang w:val="en-US" w:eastAsia="de-DE"/>
              </w:rPr>
              <w:t xml:space="preserve">% of patients in the </w:t>
            </w:r>
            <w:r w:rsidR="0007195F" w:rsidRPr="00740471">
              <w:rPr>
                <w:rFonts w:ascii="Arial" w:eastAsia="Times New Roman" w:hAnsi="Arial" w:cs="Arial"/>
                <w:b w:val="0"/>
                <w:bCs w:val="0"/>
                <w:i/>
                <w:iCs/>
                <w:color w:val="000000" w:themeColor="text1"/>
                <w:sz w:val="20"/>
                <w:szCs w:val="20"/>
                <w:lang w:val="en-US" w:eastAsia="de-DE"/>
              </w:rPr>
              <w:t>12 months</w:t>
            </w:r>
            <w:r w:rsidR="005E38DE" w:rsidRPr="00740471">
              <w:rPr>
                <w:rFonts w:ascii="Arial" w:eastAsia="Times New Roman" w:hAnsi="Arial" w:cs="Arial"/>
                <w:b w:val="0"/>
                <w:bCs w:val="0"/>
                <w:i/>
                <w:iCs/>
                <w:color w:val="000000" w:themeColor="text1"/>
                <w:sz w:val="20"/>
                <w:szCs w:val="20"/>
                <w:lang w:val="en-US" w:eastAsia="de-DE"/>
              </w:rPr>
              <w:t xml:space="preserve"> prior to the index date</w:t>
            </w:r>
          </w:p>
        </w:tc>
      </w:tr>
      <w:tr w:rsidR="00740471" w:rsidRPr="00740471" w14:paraId="0B8B83B5" w14:textId="77777777" w:rsidTr="002D16EF">
        <w:trPr>
          <w:trHeight w:val="258"/>
        </w:trPr>
        <w:tc>
          <w:tcPr>
            <w:cnfStyle w:val="001000000000" w:firstRow="0" w:lastRow="0" w:firstColumn="1" w:lastColumn="0" w:oddVBand="0" w:evenVBand="0" w:oddHBand="0" w:evenHBand="0" w:firstRowFirstColumn="0" w:firstRowLastColumn="0" w:lastRowFirstColumn="0" w:lastRowLastColumn="0"/>
            <w:tcW w:w="5742" w:type="dxa"/>
            <w:noWrap/>
          </w:tcPr>
          <w:p w14:paraId="67AA1867" w14:textId="4470A4D2" w:rsidR="004935C0" w:rsidRPr="00740471" w:rsidRDefault="004935C0" w:rsidP="00F5025D">
            <w:pPr>
              <w:rPr>
                <w:rFonts w:ascii="Arial" w:eastAsia="Times New Roman" w:hAnsi="Arial" w:cs="Arial"/>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Lipid metabolism disorder</w:t>
            </w:r>
          </w:p>
        </w:tc>
        <w:tc>
          <w:tcPr>
            <w:tcW w:w="3047" w:type="dxa"/>
          </w:tcPr>
          <w:p w14:paraId="03771C76" w14:textId="306FDCFD" w:rsidR="004935C0" w:rsidRPr="00740471" w:rsidRDefault="004935C0" w:rsidP="00F5025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29.0</w:t>
            </w:r>
          </w:p>
        </w:tc>
      </w:tr>
      <w:tr w:rsidR="00740471" w:rsidRPr="00740471" w14:paraId="344422DD" w14:textId="77777777" w:rsidTr="002D16EF">
        <w:trPr>
          <w:trHeight w:val="258"/>
        </w:trPr>
        <w:tc>
          <w:tcPr>
            <w:cnfStyle w:val="001000000000" w:firstRow="0" w:lastRow="0" w:firstColumn="1" w:lastColumn="0" w:oddVBand="0" w:evenVBand="0" w:oddHBand="0" w:evenHBand="0" w:firstRowFirstColumn="0" w:firstRowLastColumn="0" w:lastRowFirstColumn="0" w:lastRowLastColumn="0"/>
            <w:tcW w:w="5742" w:type="dxa"/>
            <w:noWrap/>
          </w:tcPr>
          <w:p w14:paraId="1926A64E" w14:textId="29031132" w:rsidR="004935C0" w:rsidRPr="00740471" w:rsidRDefault="004935C0" w:rsidP="00F5025D">
            <w:pPr>
              <w:rPr>
                <w:rFonts w:ascii="Arial" w:eastAsia="Times New Roman" w:hAnsi="Arial" w:cs="Arial"/>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Diseases of esophagus, stomach and duodenum</w:t>
            </w:r>
          </w:p>
        </w:tc>
        <w:tc>
          <w:tcPr>
            <w:tcW w:w="3047" w:type="dxa"/>
          </w:tcPr>
          <w:p w14:paraId="7AC6B614" w14:textId="75B78334" w:rsidR="004935C0" w:rsidRPr="00740471" w:rsidRDefault="004935C0" w:rsidP="00F5025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26.5</w:t>
            </w:r>
          </w:p>
        </w:tc>
      </w:tr>
      <w:tr w:rsidR="00740471" w:rsidRPr="00740471" w14:paraId="24FAA24E" w14:textId="77777777" w:rsidTr="002D16EF">
        <w:trPr>
          <w:trHeight w:val="258"/>
        </w:trPr>
        <w:tc>
          <w:tcPr>
            <w:cnfStyle w:val="001000000000" w:firstRow="0" w:lastRow="0" w:firstColumn="1" w:lastColumn="0" w:oddVBand="0" w:evenVBand="0" w:oddHBand="0" w:evenHBand="0" w:firstRowFirstColumn="0" w:firstRowLastColumn="0" w:lastRowFirstColumn="0" w:lastRowLastColumn="0"/>
            <w:tcW w:w="5742" w:type="dxa"/>
            <w:noWrap/>
          </w:tcPr>
          <w:p w14:paraId="03D0D8DE" w14:textId="3CD89FDE" w:rsidR="004935C0" w:rsidRPr="00740471" w:rsidRDefault="004935C0" w:rsidP="00F5025D">
            <w:pPr>
              <w:rPr>
                <w:rFonts w:ascii="Arial" w:eastAsia="Times New Roman" w:hAnsi="Arial" w:cs="Arial"/>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Thyroid gland disorders</w:t>
            </w:r>
          </w:p>
        </w:tc>
        <w:tc>
          <w:tcPr>
            <w:tcW w:w="3047" w:type="dxa"/>
          </w:tcPr>
          <w:p w14:paraId="7E1C767D" w14:textId="5D79ED66" w:rsidR="004935C0" w:rsidRPr="00740471" w:rsidRDefault="004935C0" w:rsidP="00F5025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20.9</w:t>
            </w:r>
          </w:p>
        </w:tc>
      </w:tr>
      <w:tr w:rsidR="00740471" w:rsidRPr="00740471" w14:paraId="5D8A5259" w14:textId="77777777" w:rsidTr="002D16EF">
        <w:trPr>
          <w:trHeight w:val="258"/>
        </w:trPr>
        <w:tc>
          <w:tcPr>
            <w:cnfStyle w:val="001000000000" w:firstRow="0" w:lastRow="0" w:firstColumn="1" w:lastColumn="0" w:oddVBand="0" w:evenVBand="0" w:oddHBand="0" w:evenHBand="0" w:firstRowFirstColumn="0" w:firstRowLastColumn="0" w:lastRowFirstColumn="0" w:lastRowLastColumn="0"/>
            <w:tcW w:w="5742" w:type="dxa"/>
            <w:noWrap/>
          </w:tcPr>
          <w:p w14:paraId="4A22A933" w14:textId="77777777" w:rsidR="004935C0" w:rsidRPr="00740471" w:rsidRDefault="004935C0" w:rsidP="00F5025D">
            <w:pPr>
              <w:rPr>
                <w:rFonts w:ascii="Arial" w:eastAsia="Times New Roman" w:hAnsi="Arial" w:cs="Arial"/>
                <w:b w:val="0"/>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Hypertension</w:t>
            </w:r>
          </w:p>
        </w:tc>
        <w:tc>
          <w:tcPr>
            <w:tcW w:w="3047" w:type="dxa"/>
          </w:tcPr>
          <w:p w14:paraId="2EC1D80E" w14:textId="77777777" w:rsidR="004935C0" w:rsidRPr="00740471" w:rsidRDefault="004935C0" w:rsidP="00F5025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20.0</w:t>
            </w:r>
          </w:p>
        </w:tc>
      </w:tr>
      <w:tr w:rsidR="00740471" w:rsidRPr="00740471" w14:paraId="30D87087" w14:textId="77777777" w:rsidTr="002D16EF">
        <w:trPr>
          <w:trHeight w:val="258"/>
        </w:trPr>
        <w:tc>
          <w:tcPr>
            <w:cnfStyle w:val="001000000000" w:firstRow="0" w:lastRow="0" w:firstColumn="1" w:lastColumn="0" w:oddVBand="0" w:evenVBand="0" w:oddHBand="0" w:evenHBand="0" w:firstRowFirstColumn="0" w:firstRowLastColumn="0" w:lastRowFirstColumn="0" w:lastRowLastColumn="0"/>
            <w:tcW w:w="5742" w:type="dxa"/>
            <w:noWrap/>
          </w:tcPr>
          <w:p w14:paraId="60F14FE4" w14:textId="11B83716" w:rsidR="004935C0" w:rsidRPr="00740471" w:rsidRDefault="004935C0" w:rsidP="00F5025D">
            <w:pPr>
              <w:rPr>
                <w:rFonts w:ascii="Arial" w:eastAsia="Times New Roman" w:hAnsi="Arial" w:cs="Arial"/>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Depression</w:t>
            </w:r>
          </w:p>
        </w:tc>
        <w:tc>
          <w:tcPr>
            <w:tcW w:w="3047" w:type="dxa"/>
          </w:tcPr>
          <w:p w14:paraId="2492DA96" w14:textId="6325EF27" w:rsidR="004935C0" w:rsidRPr="00740471" w:rsidRDefault="004935C0" w:rsidP="00F5025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18.6</w:t>
            </w:r>
          </w:p>
        </w:tc>
      </w:tr>
      <w:tr w:rsidR="00740471" w:rsidRPr="00740471" w14:paraId="23451E13" w14:textId="77777777" w:rsidTr="002D16EF">
        <w:trPr>
          <w:trHeight w:val="258"/>
        </w:trPr>
        <w:tc>
          <w:tcPr>
            <w:cnfStyle w:val="001000000000" w:firstRow="0" w:lastRow="0" w:firstColumn="1" w:lastColumn="0" w:oddVBand="0" w:evenVBand="0" w:oddHBand="0" w:evenHBand="0" w:firstRowFirstColumn="0" w:firstRowLastColumn="0" w:lastRowFirstColumn="0" w:lastRowLastColumn="0"/>
            <w:tcW w:w="5742" w:type="dxa"/>
            <w:noWrap/>
          </w:tcPr>
          <w:p w14:paraId="0B13D7B5" w14:textId="10D67D03" w:rsidR="004935C0" w:rsidRPr="00740471" w:rsidRDefault="004935C0" w:rsidP="00F5025D">
            <w:pPr>
              <w:rPr>
                <w:rFonts w:ascii="Arial" w:eastAsia="Times New Roman" w:hAnsi="Arial" w:cs="Arial"/>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Osteoarthritis</w:t>
            </w:r>
          </w:p>
        </w:tc>
        <w:tc>
          <w:tcPr>
            <w:tcW w:w="3047" w:type="dxa"/>
          </w:tcPr>
          <w:p w14:paraId="1346EED5" w14:textId="0F869557" w:rsidR="004935C0" w:rsidRPr="00740471" w:rsidRDefault="004935C0" w:rsidP="00F5025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14.9</w:t>
            </w:r>
          </w:p>
        </w:tc>
      </w:tr>
      <w:tr w:rsidR="00740471" w:rsidRPr="00740471" w14:paraId="2D1B553D" w14:textId="77777777" w:rsidTr="002D16EF">
        <w:trPr>
          <w:trHeight w:val="258"/>
        </w:trPr>
        <w:tc>
          <w:tcPr>
            <w:cnfStyle w:val="001000000000" w:firstRow="0" w:lastRow="0" w:firstColumn="1" w:lastColumn="0" w:oddVBand="0" w:evenVBand="0" w:oddHBand="0" w:evenHBand="0" w:firstRowFirstColumn="0" w:firstRowLastColumn="0" w:lastRowFirstColumn="0" w:lastRowLastColumn="0"/>
            <w:tcW w:w="5742" w:type="dxa"/>
            <w:noWrap/>
          </w:tcPr>
          <w:p w14:paraId="48C7A135" w14:textId="06B4A7A5" w:rsidR="004935C0" w:rsidRPr="00740471" w:rsidRDefault="004935C0" w:rsidP="00F5025D">
            <w:pPr>
              <w:rPr>
                <w:rFonts w:ascii="Arial" w:eastAsia="Times New Roman" w:hAnsi="Arial" w:cs="Arial"/>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Reaction to severe stress</w:t>
            </w:r>
            <w:r w:rsidR="00ED66DC" w:rsidRPr="00740471">
              <w:rPr>
                <w:rFonts w:ascii="Arial" w:eastAsia="Times New Roman" w:hAnsi="Arial" w:cs="Arial"/>
                <w:b w:val="0"/>
                <w:color w:val="000000" w:themeColor="text1"/>
                <w:sz w:val="20"/>
                <w:szCs w:val="20"/>
                <w:lang w:val="en-US" w:eastAsia="de-DE"/>
              </w:rPr>
              <w:t xml:space="preserve">, and </w:t>
            </w:r>
            <w:r w:rsidRPr="00740471">
              <w:rPr>
                <w:rFonts w:ascii="Arial" w:eastAsia="Times New Roman" w:hAnsi="Arial" w:cs="Arial"/>
                <w:b w:val="0"/>
                <w:color w:val="000000" w:themeColor="text1"/>
                <w:sz w:val="20"/>
                <w:szCs w:val="20"/>
                <w:lang w:val="en-US" w:eastAsia="de-DE"/>
              </w:rPr>
              <w:t>adjustment disorder</w:t>
            </w:r>
            <w:r w:rsidR="00ED66DC" w:rsidRPr="00740471">
              <w:rPr>
                <w:rFonts w:ascii="Arial" w:eastAsia="Times New Roman" w:hAnsi="Arial" w:cs="Arial"/>
                <w:b w:val="0"/>
                <w:color w:val="000000" w:themeColor="text1"/>
                <w:sz w:val="20"/>
                <w:szCs w:val="20"/>
                <w:lang w:val="en-US" w:eastAsia="de-DE"/>
              </w:rPr>
              <w:t>s</w:t>
            </w:r>
          </w:p>
        </w:tc>
        <w:tc>
          <w:tcPr>
            <w:tcW w:w="3047" w:type="dxa"/>
          </w:tcPr>
          <w:p w14:paraId="2D804672" w14:textId="1C5CA312" w:rsidR="004935C0" w:rsidRPr="00740471" w:rsidRDefault="004935C0" w:rsidP="00F5025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13.6</w:t>
            </w:r>
          </w:p>
        </w:tc>
      </w:tr>
      <w:tr w:rsidR="00740471" w:rsidRPr="00740471" w14:paraId="432033AB" w14:textId="77777777" w:rsidTr="002D16EF">
        <w:trPr>
          <w:trHeight w:val="258"/>
        </w:trPr>
        <w:tc>
          <w:tcPr>
            <w:cnfStyle w:val="001000000000" w:firstRow="0" w:lastRow="0" w:firstColumn="1" w:lastColumn="0" w:oddVBand="0" w:evenVBand="0" w:oddHBand="0" w:evenHBand="0" w:firstRowFirstColumn="0" w:firstRowLastColumn="0" w:lastRowFirstColumn="0" w:lastRowLastColumn="0"/>
            <w:tcW w:w="5742" w:type="dxa"/>
            <w:noWrap/>
          </w:tcPr>
          <w:p w14:paraId="6285FE8B" w14:textId="00AF1845" w:rsidR="004935C0" w:rsidRPr="00740471" w:rsidRDefault="004935C0" w:rsidP="00F5025D">
            <w:pPr>
              <w:rPr>
                <w:rFonts w:ascii="Arial" w:eastAsia="Times New Roman" w:hAnsi="Arial" w:cs="Arial"/>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Somatoform disorder</w:t>
            </w:r>
            <w:r w:rsidR="009F2246" w:rsidRPr="00740471">
              <w:rPr>
                <w:rFonts w:ascii="Arial" w:eastAsia="Times New Roman" w:hAnsi="Arial" w:cs="Arial"/>
                <w:b w:val="0"/>
                <w:color w:val="000000" w:themeColor="text1"/>
                <w:sz w:val="20"/>
                <w:szCs w:val="20"/>
                <w:lang w:val="en-US" w:eastAsia="de-DE"/>
              </w:rPr>
              <w:t>s</w:t>
            </w:r>
          </w:p>
        </w:tc>
        <w:tc>
          <w:tcPr>
            <w:tcW w:w="3047" w:type="dxa"/>
          </w:tcPr>
          <w:p w14:paraId="498309EA" w14:textId="532BF546" w:rsidR="004935C0" w:rsidRPr="00740471" w:rsidRDefault="004935C0" w:rsidP="00F5025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13.2</w:t>
            </w:r>
          </w:p>
        </w:tc>
      </w:tr>
      <w:tr w:rsidR="00740471" w:rsidRPr="00740471" w14:paraId="0CB37F3B" w14:textId="77777777" w:rsidTr="002D16EF">
        <w:trPr>
          <w:trHeight w:val="258"/>
        </w:trPr>
        <w:tc>
          <w:tcPr>
            <w:cnfStyle w:val="001000000000" w:firstRow="0" w:lastRow="0" w:firstColumn="1" w:lastColumn="0" w:oddVBand="0" w:evenVBand="0" w:oddHBand="0" w:evenHBand="0" w:firstRowFirstColumn="0" w:firstRowLastColumn="0" w:lastRowFirstColumn="0" w:lastRowLastColumn="0"/>
            <w:tcW w:w="5742" w:type="dxa"/>
            <w:noWrap/>
          </w:tcPr>
          <w:p w14:paraId="107D9154" w14:textId="752AD282" w:rsidR="004935C0" w:rsidRPr="00740471" w:rsidRDefault="00A21C9C" w:rsidP="00F5025D">
            <w:pPr>
              <w:rPr>
                <w:rFonts w:ascii="Arial" w:eastAsia="Times New Roman" w:hAnsi="Arial" w:cs="Arial"/>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Overweight and obesity</w:t>
            </w:r>
          </w:p>
        </w:tc>
        <w:tc>
          <w:tcPr>
            <w:tcW w:w="3047" w:type="dxa"/>
          </w:tcPr>
          <w:p w14:paraId="3C3D09F3" w14:textId="48330BBB" w:rsidR="004935C0" w:rsidRPr="00740471" w:rsidRDefault="004935C0" w:rsidP="00F5025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11.7</w:t>
            </w:r>
          </w:p>
        </w:tc>
      </w:tr>
      <w:tr w:rsidR="00740471" w:rsidRPr="00740471" w14:paraId="1EB44DC2" w14:textId="77777777" w:rsidTr="002D16EF">
        <w:trPr>
          <w:trHeight w:val="258"/>
        </w:trPr>
        <w:tc>
          <w:tcPr>
            <w:cnfStyle w:val="001000000000" w:firstRow="0" w:lastRow="0" w:firstColumn="1" w:lastColumn="0" w:oddVBand="0" w:evenVBand="0" w:oddHBand="0" w:evenHBand="0" w:firstRowFirstColumn="0" w:firstRowLastColumn="0" w:lastRowFirstColumn="0" w:lastRowLastColumn="0"/>
            <w:tcW w:w="5742" w:type="dxa"/>
            <w:noWrap/>
          </w:tcPr>
          <w:p w14:paraId="2131245D" w14:textId="5BB8DD30" w:rsidR="004935C0" w:rsidRPr="00740471" w:rsidRDefault="004935C0" w:rsidP="00F5025D">
            <w:pPr>
              <w:rPr>
                <w:rFonts w:ascii="Arial" w:eastAsia="Times New Roman" w:hAnsi="Arial" w:cs="Arial"/>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Diabetes mellitus</w:t>
            </w:r>
          </w:p>
        </w:tc>
        <w:tc>
          <w:tcPr>
            <w:tcW w:w="3047" w:type="dxa"/>
          </w:tcPr>
          <w:p w14:paraId="754CCF29" w14:textId="5E0A5001" w:rsidR="004935C0" w:rsidRPr="00740471" w:rsidRDefault="004935C0" w:rsidP="00F5025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11.6</w:t>
            </w:r>
          </w:p>
        </w:tc>
      </w:tr>
      <w:tr w:rsidR="00740471" w:rsidRPr="00740471" w14:paraId="05E0EAF3" w14:textId="77777777" w:rsidTr="002D16EF">
        <w:trPr>
          <w:trHeight w:val="258"/>
        </w:trPr>
        <w:tc>
          <w:tcPr>
            <w:cnfStyle w:val="001000000000" w:firstRow="0" w:lastRow="0" w:firstColumn="1" w:lastColumn="0" w:oddVBand="0" w:evenVBand="0" w:oddHBand="0" w:evenHBand="0" w:firstRowFirstColumn="0" w:firstRowLastColumn="0" w:lastRowFirstColumn="0" w:lastRowLastColumn="0"/>
            <w:tcW w:w="5742" w:type="dxa"/>
            <w:noWrap/>
          </w:tcPr>
          <w:p w14:paraId="55726287" w14:textId="37D1B624" w:rsidR="004935C0" w:rsidRPr="00740471" w:rsidRDefault="004935C0" w:rsidP="00F5025D">
            <w:pPr>
              <w:rPr>
                <w:rFonts w:ascii="Arial" w:eastAsia="Times New Roman" w:hAnsi="Arial" w:cs="Arial"/>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Chronic sinusitis</w:t>
            </w:r>
          </w:p>
        </w:tc>
        <w:tc>
          <w:tcPr>
            <w:tcW w:w="3047" w:type="dxa"/>
          </w:tcPr>
          <w:p w14:paraId="203AABE3" w14:textId="03454A7D" w:rsidR="004935C0" w:rsidRPr="00740471" w:rsidRDefault="004935C0" w:rsidP="00F5025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11.4</w:t>
            </w:r>
          </w:p>
        </w:tc>
      </w:tr>
      <w:tr w:rsidR="00740471" w:rsidRPr="00740471" w14:paraId="37289F00" w14:textId="77777777" w:rsidTr="002D16EF">
        <w:trPr>
          <w:trHeight w:val="258"/>
        </w:trPr>
        <w:tc>
          <w:tcPr>
            <w:cnfStyle w:val="001000000000" w:firstRow="0" w:lastRow="0" w:firstColumn="1" w:lastColumn="0" w:oddVBand="0" w:evenVBand="0" w:oddHBand="0" w:evenHBand="0" w:firstRowFirstColumn="0" w:firstRowLastColumn="0" w:lastRowFirstColumn="0" w:lastRowLastColumn="0"/>
            <w:tcW w:w="5742" w:type="dxa"/>
            <w:noWrap/>
          </w:tcPr>
          <w:p w14:paraId="1F797E2B" w14:textId="3A3F26F5" w:rsidR="004935C0" w:rsidRPr="00740471" w:rsidRDefault="004935C0" w:rsidP="00F5025D">
            <w:pPr>
              <w:rPr>
                <w:rFonts w:ascii="Arial" w:eastAsia="Times New Roman" w:hAnsi="Arial" w:cs="Arial"/>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Sleep disorder</w:t>
            </w:r>
            <w:r w:rsidR="006758BA" w:rsidRPr="00740471">
              <w:rPr>
                <w:rFonts w:ascii="Arial" w:eastAsia="Times New Roman" w:hAnsi="Arial" w:cs="Arial"/>
                <w:b w:val="0"/>
                <w:color w:val="000000" w:themeColor="text1"/>
                <w:sz w:val="20"/>
                <w:szCs w:val="20"/>
                <w:lang w:val="en-US" w:eastAsia="de-DE"/>
              </w:rPr>
              <w:t>s</w:t>
            </w:r>
          </w:p>
        </w:tc>
        <w:tc>
          <w:tcPr>
            <w:tcW w:w="3047" w:type="dxa"/>
          </w:tcPr>
          <w:p w14:paraId="12EA0759" w14:textId="2E42D59E" w:rsidR="004935C0" w:rsidRPr="00740471" w:rsidRDefault="004935C0" w:rsidP="00F5025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11.3</w:t>
            </w:r>
          </w:p>
        </w:tc>
      </w:tr>
      <w:tr w:rsidR="00740471" w:rsidRPr="00740471" w14:paraId="71E529E4" w14:textId="77777777" w:rsidTr="002D16EF">
        <w:trPr>
          <w:trHeight w:val="258"/>
        </w:trPr>
        <w:tc>
          <w:tcPr>
            <w:cnfStyle w:val="001000000000" w:firstRow="0" w:lastRow="0" w:firstColumn="1" w:lastColumn="0" w:oddVBand="0" w:evenVBand="0" w:oddHBand="0" w:evenHBand="0" w:firstRowFirstColumn="0" w:firstRowLastColumn="0" w:lastRowFirstColumn="0" w:lastRowLastColumn="0"/>
            <w:tcW w:w="5742" w:type="dxa"/>
            <w:noWrap/>
          </w:tcPr>
          <w:p w14:paraId="6CF25990" w14:textId="60C71D41" w:rsidR="004935C0" w:rsidRPr="00740471" w:rsidRDefault="004935C0" w:rsidP="00F5025D">
            <w:pPr>
              <w:rPr>
                <w:rFonts w:ascii="Arial" w:eastAsia="Times New Roman" w:hAnsi="Arial" w:cs="Arial"/>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Asthma</w:t>
            </w:r>
          </w:p>
        </w:tc>
        <w:tc>
          <w:tcPr>
            <w:tcW w:w="3047" w:type="dxa"/>
          </w:tcPr>
          <w:p w14:paraId="2862D07E" w14:textId="51BA1E47" w:rsidR="004935C0" w:rsidRPr="00740471" w:rsidRDefault="004935C0" w:rsidP="00F5025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9.6</w:t>
            </w:r>
          </w:p>
        </w:tc>
      </w:tr>
      <w:tr w:rsidR="00740471" w:rsidRPr="00740471" w14:paraId="6993B2F4" w14:textId="77777777" w:rsidTr="002D16EF">
        <w:trPr>
          <w:trHeight w:val="258"/>
        </w:trPr>
        <w:tc>
          <w:tcPr>
            <w:cnfStyle w:val="001000000000" w:firstRow="0" w:lastRow="0" w:firstColumn="1" w:lastColumn="0" w:oddVBand="0" w:evenVBand="0" w:oddHBand="0" w:evenHBand="0" w:firstRowFirstColumn="0" w:firstRowLastColumn="0" w:lastRowFirstColumn="0" w:lastRowLastColumn="0"/>
            <w:tcW w:w="5742" w:type="dxa"/>
            <w:noWrap/>
          </w:tcPr>
          <w:p w14:paraId="3807EF55" w14:textId="1C9D806C" w:rsidR="004935C0" w:rsidRPr="00740471" w:rsidRDefault="004935C0" w:rsidP="00F5025D">
            <w:pPr>
              <w:rPr>
                <w:rFonts w:ascii="Arial" w:eastAsia="Times New Roman" w:hAnsi="Arial" w:cs="Arial"/>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 xml:space="preserve">Shoulder </w:t>
            </w:r>
            <w:r w:rsidR="0054287C" w:rsidRPr="00740471">
              <w:rPr>
                <w:rFonts w:ascii="Arial" w:eastAsia="Times New Roman" w:hAnsi="Arial" w:cs="Arial"/>
                <w:b w:val="0"/>
                <w:color w:val="000000" w:themeColor="text1"/>
                <w:sz w:val="20"/>
                <w:szCs w:val="20"/>
                <w:lang w:val="en-US" w:eastAsia="de-DE"/>
              </w:rPr>
              <w:t>lesions</w:t>
            </w:r>
          </w:p>
        </w:tc>
        <w:tc>
          <w:tcPr>
            <w:tcW w:w="3047" w:type="dxa"/>
          </w:tcPr>
          <w:p w14:paraId="23756440" w14:textId="6AB9521C" w:rsidR="004935C0" w:rsidRPr="00740471" w:rsidRDefault="004935C0" w:rsidP="00F5025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9.6</w:t>
            </w:r>
          </w:p>
        </w:tc>
      </w:tr>
      <w:tr w:rsidR="00740471" w:rsidRPr="00740471" w14:paraId="1E650F59" w14:textId="77777777" w:rsidTr="002D16EF">
        <w:trPr>
          <w:trHeight w:val="258"/>
        </w:trPr>
        <w:tc>
          <w:tcPr>
            <w:cnfStyle w:val="001000000000" w:firstRow="0" w:lastRow="0" w:firstColumn="1" w:lastColumn="0" w:oddVBand="0" w:evenVBand="0" w:oddHBand="0" w:evenHBand="0" w:firstRowFirstColumn="0" w:firstRowLastColumn="0" w:lastRowFirstColumn="0" w:lastRowLastColumn="0"/>
            <w:tcW w:w="5742" w:type="dxa"/>
            <w:noWrap/>
          </w:tcPr>
          <w:p w14:paraId="14FC6280" w14:textId="3F830F68" w:rsidR="004935C0" w:rsidRPr="00740471" w:rsidRDefault="0054287C" w:rsidP="00F5025D">
            <w:pPr>
              <w:rPr>
                <w:rFonts w:ascii="Arial" w:eastAsia="Times New Roman" w:hAnsi="Arial" w:cs="Arial"/>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Chronic obstructive pulmonary disease</w:t>
            </w:r>
          </w:p>
        </w:tc>
        <w:tc>
          <w:tcPr>
            <w:tcW w:w="3047" w:type="dxa"/>
          </w:tcPr>
          <w:p w14:paraId="315B80B3" w14:textId="677FAD1F" w:rsidR="004935C0" w:rsidRPr="00740471" w:rsidRDefault="004935C0" w:rsidP="00F5025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9.2</w:t>
            </w:r>
          </w:p>
        </w:tc>
      </w:tr>
      <w:tr w:rsidR="00740471" w:rsidRPr="00740471" w14:paraId="3D804D22" w14:textId="77777777" w:rsidTr="002D16EF">
        <w:trPr>
          <w:trHeight w:val="258"/>
        </w:trPr>
        <w:tc>
          <w:tcPr>
            <w:cnfStyle w:val="001000000000" w:firstRow="0" w:lastRow="0" w:firstColumn="1" w:lastColumn="0" w:oddVBand="0" w:evenVBand="0" w:oddHBand="0" w:evenHBand="0" w:firstRowFirstColumn="0" w:firstRowLastColumn="0" w:lastRowFirstColumn="0" w:lastRowLastColumn="0"/>
            <w:tcW w:w="5742" w:type="dxa"/>
            <w:noWrap/>
          </w:tcPr>
          <w:p w14:paraId="48BB1C0C" w14:textId="282167FD" w:rsidR="004935C0" w:rsidRPr="00740471" w:rsidRDefault="004935C0" w:rsidP="00F5025D">
            <w:pPr>
              <w:rPr>
                <w:rFonts w:ascii="Arial" w:eastAsia="Times New Roman" w:hAnsi="Arial" w:cs="Arial"/>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Vasomotor and allergic rhinitis</w:t>
            </w:r>
          </w:p>
        </w:tc>
        <w:tc>
          <w:tcPr>
            <w:tcW w:w="3047" w:type="dxa"/>
          </w:tcPr>
          <w:p w14:paraId="4D2FCAB5" w14:textId="249F13B4" w:rsidR="004935C0" w:rsidRPr="00740471" w:rsidRDefault="004935C0" w:rsidP="00F5025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8.9</w:t>
            </w:r>
          </w:p>
        </w:tc>
      </w:tr>
      <w:tr w:rsidR="00740471" w:rsidRPr="00740471" w14:paraId="50FAB7B9" w14:textId="77777777" w:rsidTr="002D16EF">
        <w:trPr>
          <w:trHeight w:val="258"/>
        </w:trPr>
        <w:tc>
          <w:tcPr>
            <w:cnfStyle w:val="001000000000" w:firstRow="0" w:lastRow="0" w:firstColumn="1" w:lastColumn="0" w:oddVBand="0" w:evenVBand="0" w:oddHBand="0" w:evenHBand="0" w:firstRowFirstColumn="0" w:firstRowLastColumn="0" w:lastRowFirstColumn="0" w:lastRowLastColumn="0"/>
            <w:tcW w:w="5742" w:type="dxa"/>
            <w:noWrap/>
          </w:tcPr>
          <w:p w14:paraId="1E860231" w14:textId="29D76B09" w:rsidR="004935C0" w:rsidRPr="00740471" w:rsidRDefault="00A733F4" w:rsidP="00F5025D">
            <w:pPr>
              <w:rPr>
                <w:rFonts w:ascii="Arial" w:eastAsia="Times New Roman" w:hAnsi="Arial" w:cs="Arial"/>
                <w:b w:val="0"/>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Heart</w:t>
            </w:r>
            <w:r w:rsidR="004935C0" w:rsidRPr="00740471">
              <w:rPr>
                <w:rFonts w:ascii="Arial" w:eastAsia="Times New Roman" w:hAnsi="Arial" w:cs="Arial"/>
                <w:b w:val="0"/>
                <w:color w:val="000000" w:themeColor="text1"/>
                <w:sz w:val="20"/>
                <w:szCs w:val="20"/>
                <w:lang w:val="en-US" w:eastAsia="de-DE"/>
              </w:rPr>
              <w:t xml:space="preserve"> disease</w:t>
            </w:r>
          </w:p>
        </w:tc>
        <w:tc>
          <w:tcPr>
            <w:tcW w:w="3047" w:type="dxa"/>
          </w:tcPr>
          <w:p w14:paraId="160ECDD2" w14:textId="77777777" w:rsidR="004935C0" w:rsidRPr="00740471" w:rsidRDefault="004935C0" w:rsidP="00F5025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8.3</w:t>
            </w:r>
          </w:p>
        </w:tc>
      </w:tr>
      <w:tr w:rsidR="00740471" w:rsidRPr="00740471" w14:paraId="7D7D2C78" w14:textId="77777777" w:rsidTr="002D16EF">
        <w:trPr>
          <w:trHeight w:val="258"/>
        </w:trPr>
        <w:tc>
          <w:tcPr>
            <w:cnfStyle w:val="001000000000" w:firstRow="0" w:lastRow="0" w:firstColumn="1" w:lastColumn="0" w:oddVBand="0" w:evenVBand="0" w:oddHBand="0" w:evenHBand="0" w:firstRowFirstColumn="0" w:firstRowLastColumn="0" w:lastRowFirstColumn="0" w:lastRowLastColumn="0"/>
            <w:tcW w:w="5742" w:type="dxa"/>
            <w:noWrap/>
          </w:tcPr>
          <w:p w14:paraId="58332101" w14:textId="37ACF07E" w:rsidR="004935C0" w:rsidRPr="00740471" w:rsidRDefault="004935C0" w:rsidP="00F5025D">
            <w:pPr>
              <w:rPr>
                <w:rFonts w:ascii="Arial" w:eastAsia="Times New Roman" w:hAnsi="Arial" w:cs="Arial"/>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Spondylosis</w:t>
            </w:r>
          </w:p>
        </w:tc>
        <w:tc>
          <w:tcPr>
            <w:tcW w:w="3047" w:type="dxa"/>
          </w:tcPr>
          <w:p w14:paraId="3C860BBD" w14:textId="0092E120" w:rsidR="004935C0" w:rsidRPr="00740471" w:rsidRDefault="004935C0" w:rsidP="00F5025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8.3</w:t>
            </w:r>
          </w:p>
        </w:tc>
      </w:tr>
      <w:tr w:rsidR="00740471" w:rsidRPr="00740471" w14:paraId="1BA43322" w14:textId="77777777" w:rsidTr="002D16EF">
        <w:trPr>
          <w:trHeight w:val="258"/>
        </w:trPr>
        <w:tc>
          <w:tcPr>
            <w:cnfStyle w:val="001000000000" w:firstRow="0" w:lastRow="0" w:firstColumn="1" w:lastColumn="0" w:oddVBand="0" w:evenVBand="0" w:oddHBand="0" w:evenHBand="0" w:firstRowFirstColumn="0" w:firstRowLastColumn="0" w:lastRowFirstColumn="0" w:lastRowLastColumn="0"/>
            <w:tcW w:w="5742" w:type="dxa"/>
            <w:noWrap/>
          </w:tcPr>
          <w:p w14:paraId="08C9DC0A" w14:textId="73C16C6D" w:rsidR="004935C0" w:rsidRPr="00740471" w:rsidRDefault="004935C0" w:rsidP="00F5025D">
            <w:pPr>
              <w:rPr>
                <w:rFonts w:ascii="Arial" w:eastAsia="Times New Roman" w:hAnsi="Arial" w:cs="Arial"/>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Varicose</w:t>
            </w:r>
            <w:r w:rsidR="0001038E" w:rsidRPr="00740471">
              <w:rPr>
                <w:rFonts w:ascii="Arial" w:eastAsia="Times New Roman" w:hAnsi="Arial" w:cs="Arial"/>
                <w:b w:val="0"/>
                <w:color w:val="000000" w:themeColor="text1"/>
                <w:sz w:val="20"/>
                <w:szCs w:val="20"/>
                <w:lang w:val="en-US" w:eastAsia="de-DE"/>
              </w:rPr>
              <w:t xml:space="preserve"> veins</w:t>
            </w:r>
          </w:p>
        </w:tc>
        <w:tc>
          <w:tcPr>
            <w:tcW w:w="3047" w:type="dxa"/>
          </w:tcPr>
          <w:p w14:paraId="430B17FE" w14:textId="77A512F3" w:rsidR="004935C0" w:rsidRPr="00740471" w:rsidRDefault="004935C0" w:rsidP="00F5025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8.1</w:t>
            </w:r>
          </w:p>
        </w:tc>
      </w:tr>
      <w:tr w:rsidR="00740471" w:rsidRPr="00740471" w14:paraId="50D1E2EE" w14:textId="77777777" w:rsidTr="002D16EF">
        <w:trPr>
          <w:trHeight w:val="258"/>
        </w:trPr>
        <w:tc>
          <w:tcPr>
            <w:cnfStyle w:val="001000000000" w:firstRow="0" w:lastRow="0" w:firstColumn="1" w:lastColumn="0" w:oddVBand="0" w:evenVBand="0" w:oddHBand="0" w:evenHBand="0" w:firstRowFirstColumn="0" w:firstRowLastColumn="0" w:lastRowFirstColumn="0" w:lastRowLastColumn="0"/>
            <w:tcW w:w="5742" w:type="dxa"/>
            <w:noWrap/>
          </w:tcPr>
          <w:p w14:paraId="673697DD" w14:textId="70874E38" w:rsidR="004935C0" w:rsidRPr="00740471" w:rsidRDefault="004935C0" w:rsidP="00F5025D">
            <w:pPr>
              <w:rPr>
                <w:rFonts w:ascii="Arial" w:eastAsia="Times New Roman" w:hAnsi="Arial" w:cs="Arial"/>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Mononeuropathies</w:t>
            </w:r>
          </w:p>
        </w:tc>
        <w:tc>
          <w:tcPr>
            <w:tcW w:w="3047" w:type="dxa"/>
          </w:tcPr>
          <w:p w14:paraId="346CE675" w14:textId="11D0A532" w:rsidR="004935C0" w:rsidRPr="00740471" w:rsidRDefault="004935C0" w:rsidP="00F5025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7.5</w:t>
            </w:r>
          </w:p>
        </w:tc>
      </w:tr>
      <w:tr w:rsidR="00740471" w:rsidRPr="00740471" w14:paraId="6DE3F662" w14:textId="77777777" w:rsidTr="002D16EF">
        <w:trPr>
          <w:trHeight w:val="258"/>
        </w:trPr>
        <w:tc>
          <w:tcPr>
            <w:cnfStyle w:val="001000000000" w:firstRow="0" w:lastRow="0" w:firstColumn="1" w:lastColumn="0" w:oddVBand="0" w:evenVBand="0" w:oddHBand="0" w:evenHBand="0" w:firstRowFirstColumn="0" w:firstRowLastColumn="0" w:lastRowFirstColumn="0" w:lastRowLastColumn="0"/>
            <w:tcW w:w="5742" w:type="dxa"/>
            <w:noWrap/>
          </w:tcPr>
          <w:p w14:paraId="0D5C1742" w14:textId="72CA8BF8" w:rsidR="004935C0" w:rsidRPr="00740471" w:rsidRDefault="004935C0" w:rsidP="00F5025D">
            <w:pPr>
              <w:rPr>
                <w:rFonts w:ascii="Arial" w:eastAsia="Times New Roman" w:hAnsi="Arial" w:cs="Arial"/>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Anxiety disorder</w:t>
            </w:r>
            <w:r w:rsidR="00165162" w:rsidRPr="00740471">
              <w:rPr>
                <w:rFonts w:ascii="Arial" w:eastAsia="Times New Roman" w:hAnsi="Arial" w:cs="Arial"/>
                <w:b w:val="0"/>
                <w:color w:val="000000" w:themeColor="text1"/>
                <w:sz w:val="20"/>
                <w:szCs w:val="20"/>
                <w:lang w:val="en-US" w:eastAsia="de-DE"/>
              </w:rPr>
              <w:t>s</w:t>
            </w:r>
          </w:p>
        </w:tc>
        <w:tc>
          <w:tcPr>
            <w:tcW w:w="3047" w:type="dxa"/>
          </w:tcPr>
          <w:p w14:paraId="20F4E438" w14:textId="43D85CE7" w:rsidR="004935C0" w:rsidRPr="00740471" w:rsidRDefault="004935C0" w:rsidP="00F5025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7.2</w:t>
            </w:r>
          </w:p>
        </w:tc>
      </w:tr>
      <w:tr w:rsidR="00740471" w:rsidRPr="00740471" w14:paraId="7B2B06E9" w14:textId="77777777" w:rsidTr="002D16EF">
        <w:trPr>
          <w:trHeight w:val="258"/>
        </w:trPr>
        <w:tc>
          <w:tcPr>
            <w:cnfStyle w:val="001000000000" w:firstRow="0" w:lastRow="0" w:firstColumn="1" w:lastColumn="0" w:oddVBand="0" w:evenVBand="0" w:oddHBand="0" w:evenHBand="0" w:firstRowFirstColumn="0" w:firstRowLastColumn="0" w:lastRowFirstColumn="0" w:lastRowLastColumn="0"/>
            <w:tcW w:w="5742" w:type="dxa"/>
            <w:noWrap/>
          </w:tcPr>
          <w:p w14:paraId="0A6486EC" w14:textId="332D21A3" w:rsidR="004935C0" w:rsidRPr="00740471" w:rsidRDefault="004935C0" w:rsidP="00F5025D">
            <w:pPr>
              <w:rPr>
                <w:rFonts w:ascii="Arial" w:eastAsia="Times New Roman" w:hAnsi="Arial" w:cs="Arial"/>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Migraine</w:t>
            </w:r>
          </w:p>
        </w:tc>
        <w:tc>
          <w:tcPr>
            <w:tcW w:w="3047" w:type="dxa"/>
          </w:tcPr>
          <w:p w14:paraId="4D98D4DD" w14:textId="65704C38" w:rsidR="004935C0" w:rsidRPr="00740471" w:rsidRDefault="004935C0" w:rsidP="00F5025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7.1</w:t>
            </w:r>
          </w:p>
        </w:tc>
      </w:tr>
      <w:tr w:rsidR="00740471" w:rsidRPr="00740471" w14:paraId="7BC2D6BA" w14:textId="77777777" w:rsidTr="002D16EF">
        <w:trPr>
          <w:trHeight w:val="258"/>
        </w:trPr>
        <w:tc>
          <w:tcPr>
            <w:cnfStyle w:val="001000000000" w:firstRow="0" w:lastRow="0" w:firstColumn="1" w:lastColumn="0" w:oddVBand="0" w:evenVBand="0" w:oddHBand="0" w:evenHBand="0" w:firstRowFirstColumn="0" w:firstRowLastColumn="0" w:lastRowFirstColumn="0" w:lastRowLastColumn="0"/>
            <w:tcW w:w="5742" w:type="dxa"/>
            <w:noWrap/>
          </w:tcPr>
          <w:p w14:paraId="3D670428" w14:textId="2422A8AA" w:rsidR="004935C0" w:rsidRPr="00740471" w:rsidRDefault="004935C0" w:rsidP="00F5025D">
            <w:pPr>
              <w:rPr>
                <w:rFonts w:ascii="Arial" w:eastAsia="Times New Roman" w:hAnsi="Arial" w:cs="Arial"/>
                <w:b w:val="0"/>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Iron deficiency anemia</w:t>
            </w:r>
          </w:p>
        </w:tc>
        <w:tc>
          <w:tcPr>
            <w:tcW w:w="3047" w:type="dxa"/>
          </w:tcPr>
          <w:p w14:paraId="3417451A" w14:textId="60AD3861" w:rsidR="004935C0" w:rsidRPr="00740471" w:rsidRDefault="004935C0" w:rsidP="00F5025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6.4</w:t>
            </w:r>
          </w:p>
        </w:tc>
      </w:tr>
      <w:tr w:rsidR="00740471" w:rsidRPr="00740471" w14:paraId="2782468A" w14:textId="77777777" w:rsidTr="002D16EF">
        <w:trPr>
          <w:trHeight w:val="258"/>
        </w:trPr>
        <w:tc>
          <w:tcPr>
            <w:cnfStyle w:val="001000000000" w:firstRow="0" w:lastRow="0" w:firstColumn="1" w:lastColumn="0" w:oddVBand="0" w:evenVBand="0" w:oddHBand="0" w:evenHBand="0" w:firstRowFirstColumn="0" w:firstRowLastColumn="0" w:lastRowFirstColumn="0" w:lastRowLastColumn="0"/>
            <w:tcW w:w="5742" w:type="dxa"/>
            <w:noWrap/>
          </w:tcPr>
          <w:p w14:paraId="7CB48711" w14:textId="4094D604" w:rsidR="004935C0" w:rsidRPr="00740471" w:rsidRDefault="004935C0" w:rsidP="00F5025D">
            <w:pPr>
              <w:rPr>
                <w:rFonts w:ascii="Arial" w:eastAsia="Times New Roman" w:hAnsi="Arial" w:cs="Arial"/>
                <w:b w:val="0"/>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Vitamin D deficiency</w:t>
            </w:r>
          </w:p>
        </w:tc>
        <w:tc>
          <w:tcPr>
            <w:tcW w:w="3047" w:type="dxa"/>
          </w:tcPr>
          <w:p w14:paraId="34AE8DCA" w14:textId="28E33830" w:rsidR="004935C0" w:rsidRPr="00740471" w:rsidRDefault="004935C0" w:rsidP="00F5025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5.9</w:t>
            </w:r>
          </w:p>
        </w:tc>
      </w:tr>
      <w:tr w:rsidR="00740471" w:rsidRPr="00740471" w14:paraId="49468CDC" w14:textId="77777777" w:rsidTr="002D16EF">
        <w:trPr>
          <w:trHeight w:val="258"/>
        </w:trPr>
        <w:tc>
          <w:tcPr>
            <w:cnfStyle w:val="001000000000" w:firstRow="0" w:lastRow="0" w:firstColumn="1" w:lastColumn="0" w:oddVBand="0" w:evenVBand="0" w:oddHBand="0" w:evenHBand="0" w:firstRowFirstColumn="0" w:firstRowLastColumn="0" w:lastRowFirstColumn="0" w:lastRowLastColumn="0"/>
            <w:tcW w:w="5742" w:type="dxa"/>
            <w:noWrap/>
          </w:tcPr>
          <w:p w14:paraId="4BD8F2E6" w14:textId="77777777" w:rsidR="004935C0" w:rsidRPr="00740471" w:rsidRDefault="004935C0" w:rsidP="00F5025D">
            <w:pPr>
              <w:rPr>
                <w:rFonts w:ascii="Arial" w:eastAsia="Times New Roman" w:hAnsi="Arial" w:cs="Arial"/>
                <w:b w:val="0"/>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Cancer</w:t>
            </w:r>
          </w:p>
        </w:tc>
        <w:tc>
          <w:tcPr>
            <w:tcW w:w="3047" w:type="dxa"/>
          </w:tcPr>
          <w:p w14:paraId="5CEB486E" w14:textId="77777777" w:rsidR="004935C0" w:rsidRPr="00740471" w:rsidRDefault="004935C0" w:rsidP="00F5025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5.7</w:t>
            </w:r>
          </w:p>
        </w:tc>
      </w:tr>
      <w:tr w:rsidR="00740471" w:rsidRPr="00740471" w14:paraId="5B8B6EE6" w14:textId="77777777" w:rsidTr="002D16EF">
        <w:trPr>
          <w:trHeight w:val="258"/>
        </w:trPr>
        <w:tc>
          <w:tcPr>
            <w:cnfStyle w:val="001000000000" w:firstRow="0" w:lastRow="0" w:firstColumn="1" w:lastColumn="0" w:oddVBand="0" w:evenVBand="0" w:oddHBand="0" w:evenHBand="0" w:firstRowFirstColumn="0" w:firstRowLastColumn="0" w:lastRowFirstColumn="0" w:lastRowLastColumn="0"/>
            <w:tcW w:w="5742" w:type="dxa"/>
            <w:noWrap/>
          </w:tcPr>
          <w:p w14:paraId="5BE8F224" w14:textId="139D7271" w:rsidR="004935C0" w:rsidRPr="00740471" w:rsidRDefault="004935C0" w:rsidP="00F5025D">
            <w:pPr>
              <w:rPr>
                <w:rFonts w:ascii="Arial" w:eastAsia="Times New Roman" w:hAnsi="Arial" w:cs="Arial"/>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 xml:space="preserve">Purine </w:t>
            </w:r>
            <w:r w:rsidR="004F2550" w:rsidRPr="00740471">
              <w:rPr>
                <w:rFonts w:ascii="Arial" w:eastAsia="Times New Roman" w:hAnsi="Arial" w:cs="Arial"/>
                <w:b w:val="0"/>
                <w:color w:val="000000" w:themeColor="text1"/>
                <w:sz w:val="20"/>
                <w:szCs w:val="20"/>
                <w:lang w:val="en-US" w:eastAsia="de-DE"/>
              </w:rPr>
              <w:t xml:space="preserve">and pyrimidine </w:t>
            </w:r>
            <w:r w:rsidRPr="00740471">
              <w:rPr>
                <w:rFonts w:ascii="Arial" w:eastAsia="Times New Roman" w:hAnsi="Arial" w:cs="Arial"/>
                <w:b w:val="0"/>
                <w:color w:val="000000" w:themeColor="text1"/>
                <w:sz w:val="20"/>
                <w:szCs w:val="20"/>
                <w:lang w:val="en-US" w:eastAsia="de-DE"/>
              </w:rPr>
              <w:t>metabolism disorder</w:t>
            </w:r>
          </w:p>
        </w:tc>
        <w:tc>
          <w:tcPr>
            <w:tcW w:w="3047" w:type="dxa"/>
          </w:tcPr>
          <w:p w14:paraId="129E3CB4" w14:textId="30346162" w:rsidR="004935C0" w:rsidRPr="00740471" w:rsidRDefault="004935C0" w:rsidP="00F5025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5.7</w:t>
            </w:r>
          </w:p>
        </w:tc>
      </w:tr>
      <w:tr w:rsidR="00740471" w:rsidRPr="00740471" w14:paraId="7EB8806D" w14:textId="77777777" w:rsidTr="002D16EF">
        <w:trPr>
          <w:trHeight w:val="258"/>
        </w:trPr>
        <w:tc>
          <w:tcPr>
            <w:cnfStyle w:val="001000000000" w:firstRow="0" w:lastRow="0" w:firstColumn="1" w:lastColumn="0" w:oddVBand="0" w:evenVBand="0" w:oddHBand="0" w:evenHBand="0" w:firstRowFirstColumn="0" w:firstRowLastColumn="0" w:lastRowFirstColumn="0" w:lastRowLastColumn="0"/>
            <w:tcW w:w="5742" w:type="dxa"/>
            <w:noWrap/>
          </w:tcPr>
          <w:p w14:paraId="3A86A22A" w14:textId="7BC6974C" w:rsidR="00752CDD" w:rsidRPr="00740471" w:rsidRDefault="00752CDD" w:rsidP="00752CDD">
            <w:pPr>
              <w:rPr>
                <w:rFonts w:ascii="Arial" w:eastAsia="Times New Roman" w:hAnsi="Arial" w:cs="Arial"/>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Chronic kidney disease and kidney failure</w:t>
            </w:r>
          </w:p>
        </w:tc>
        <w:tc>
          <w:tcPr>
            <w:tcW w:w="3047" w:type="dxa"/>
          </w:tcPr>
          <w:p w14:paraId="5A07F7C1" w14:textId="0CA73E84" w:rsidR="00752CDD" w:rsidRPr="00740471" w:rsidRDefault="00752CDD" w:rsidP="00752CD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4.5</w:t>
            </w:r>
          </w:p>
        </w:tc>
      </w:tr>
      <w:tr w:rsidR="00740471" w:rsidRPr="00740471" w14:paraId="6494B370" w14:textId="77777777" w:rsidTr="002D16EF">
        <w:trPr>
          <w:trHeight w:val="258"/>
        </w:trPr>
        <w:tc>
          <w:tcPr>
            <w:cnfStyle w:val="001000000000" w:firstRow="0" w:lastRow="0" w:firstColumn="1" w:lastColumn="0" w:oddVBand="0" w:evenVBand="0" w:oddHBand="0" w:evenHBand="0" w:firstRowFirstColumn="0" w:firstRowLastColumn="0" w:lastRowFirstColumn="0" w:lastRowLastColumn="0"/>
            <w:tcW w:w="5742" w:type="dxa"/>
            <w:tcBorders>
              <w:bottom w:val="single" w:sz="4" w:space="0" w:color="auto"/>
            </w:tcBorders>
            <w:noWrap/>
          </w:tcPr>
          <w:p w14:paraId="35E1CEC2" w14:textId="5B6E7838" w:rsidR="00752CDD" w:rsidRPr="00740471" w:rsidRDefault="00752CDD" w:rsidP="00752CDD">
            <w:pPr>
              <w:rPr>
                <w:rFonts w:ascii="Arial" w:eastAsia="Times New Roman" w:hAnsi="Arial" w:cs="Arial"/>
                <w:b w:val="0"/>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Nicotine dependence</w:t>
            </w:r>
          </w:p>
        </w:tc>
        <w:tc>
          <w:tcPr>
            <w:tcW w:w="3047" w:type="dxa"/>
            <w:tcBorders>
              <w:bottom w:val="single" w:sz="4" w:space="0" w:color="auto"/>
            </w:tcBorders>
          </w:tcPr>
          <w:p w14:paraId="32C5AD43" w14:textId="3806E4B8" w:rsidR="00752CDD" w:rsidRPr="00740471" w:rsidRDefault="00752CDD" w:rsidP="00752CD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4.5</w:t>
            </w:r>
          </w:p>
        </w:tc>
      </w:tr>
    </w:tbl>
    <w:p w14:paraId="7FBA8FDB" w14:textId="561DB904" w:rsidR="004935C0" w:rsidRPr="00740471" w:rsidRDefault="00F5025D" w:rsidP="00922FB3">
      <w:pPr>
        <w:rPr>
          <w:rFonts w:ascii="Arial" w:hAnsi="Arial" w:cs="Arial"/>
          <w:color w:val="000000" w:themeColor="text1"/>
          <w:sz w:val="18"/>
          <w:lang w:val="en-US"/>
        </w:rPr>
      </w:pPr>
      <w:r w:rsidRPr="00740471">
        <w:rPr>
          <w:rFonts w:ascii="Arial" w:hAnsi="Arial" w:cs="Arial"/>
          <w:color w:val="000000" w:themeColor="text1"/>
          <w:sz w:val="18"/>
          <w:lang w:val="en-US"/>
        </w:rPr>
        <w:t>Data are proportion unless otherwise specified.</w:t>
      </w:r>
    </w:p>
    <w:p w14:paraId="7C5B502C" w14:textId="561F9FB8" w:rsidR="004935C0" w:rsidRPr="00740471" w:rsidRDefault="004935C0" w:rsidP="004935C0">
      <w:pPr>
        <w:rPr>
          <w:rFonts w:ascii="Arial" w:hAnsi="Arial" w:cs="Arial"/>
          <w:color w:val="000000" w:themeColor="text1"/>
          <w:lang w:val="en-US"/>
        </w:rPr>
      </w:pPr>
    </w:p>
    <w:p w14:paraId="163F39E0" w14:textId="129C0CA9" w:rsidR="004935C0" w:rsidRPr="00740471" w:rsidRDefault="004935C0" w:rsidP="004935C0">
      <w:pPr>
        <w:rPr>
          <w:rFonts w:ascii="Arial" w:hAnsi="Arial" w:cs="Arial"/>
          <w:color w:val="000000" w:themeColor="text1"/>
          <w:lang w:val="en-US"/>
        </w:rPr>
      </w:pPr>
    </w:p>
    <w:p w14:paraId="079E7169" w14:textId="64717D98" w:rsidR="004935C0" w:rsidRPr="00740471" w:rsidRDefault="004935C0" w:rsidP="004935C0">
      <w:pPr>
        <w:rPr>
          <w:rFonts w:ascii="Arial" w:hAnsi="Arial" w:cs="Arial"/>
          <w:color w:val="000000" w:themeColor="text1"/>
          <w:lang w:val="en-US"/>
        </w:rPr>
      </w:pPr>
    </w:p>
    <w:p w14:paraId="70EC0FC0" w14:textId="2B25294B" w:rsidR="004935C0" w:rsidRPr="00740471" w:rsidRDefault="004935C0" w:rsidP="004935C0">
      <w:pPr>
        <w:rPr>
          <w:rFonts w:ascii="Arial" w:hAnsi="Arial" w:cs="Arial"/>
          <w:color w:val="000000" w:themeColor="text1"/>
          <w:lang w:val="en-US"/>
        </w:rPr>
      </w:pPr>
    </w:p>
    <w:p w14:paraId="4BADF57E" w14:textId="6BAFB50B" w:rsidR="004935C0" w:rsidRPr="00740471" w:rsidRDefault="004935C0" w:rsidP="004935C0">
      <w:pPr>
        <w:rPr>
          <w:rFonts w:ascii="Arial" w:hAnsi="Arial" w:cs="Arial"/>
          <w:color w:val="000000" w:themeColor="text1"/>
          <w:lang w:val="en-US"/>
        </w:rPr>
      </w:pPr>
    </w:p>
    <w:p w14:paraId="28DC6337" w14:textId="77777777" w:rsidR="00E32114" w:rsidRPr="00740471" w:rsidRDefault="00E32114" w:rsidP="004935C0">
      <w:pPr>
        <w:rPr>
          <w:rFonts w:ascii="Arial" w:hAnsi="Arial" w:cs="Arial"/>
          <w:bCs/>
          <w:color w:val="000000" w:themeColor="text1"/>
          <w:lang w:val="en-US"/>
        </w:rPr>
      </w:pPr>
    </w:p>
    <w:p w14:paraId="203AC902" w14:textId="52C87543" w:rsidR="000B41BC" w:rsidRPr="00740471" w:rsidRDefault="000B41BC">
      <w:pPr>
        <w:spacing w:after="200" w:line="276" w:lineRule="auto"/>
        <w:rPr>
          <w:rFonts w:ascii="Arial" w:hAnsi="Arial" w:cs="Arial"/>
          <w:color w:val="000000" w:themeColor="text1"/>
          <w:lang w:val="en-US"/>
        </w:rPr>
      </w:pPr>
      <w:r w:rsidRPr="00740471">
        <w:rPr>
          <w:rFonts w:ascii="Arial" w:hAnsi="Arial" w:cs="Arial"/>
          <w:color w:val="000000" w:themeColor="text1"/>
          <w:lang w:val="en-US"/>
        </w:rPr>
        <w:br w:type="page"/>
      </w:r>
    </w:p>
    <w:p w14:paraId="3528B9C8" w14:textId="3B960B14" w:rsidR="003C666F" w:rsidRPr="00740471" w:rsidRDefault="003C666F" w:rsidP="003C666F">
      <w:pPr>
        <w:spacing w:line="360" w:lineRule="auto"/>
        <w:ind w:left="168"/>
        <w:jc w:val="both"/>
        <w:rPr>
          <w:rFonts w:ascii="Arial" w:eastAsia="Times New Roman" w:hAnsi="Arial" w:cs="Arial"/>
          <w:color w:val="000000" w:themeColor="text1"/>
          <w:sz w:val="22"/>
          <w:szCs w:val="22"/>
          <w:lang w:val="en-US" w:eastAsia="de-DE"/>
        </w:rPr>
      </w:pPr>
      <w:r w:rsidRPr="00740471">
        <w:rPr>
          <w:rFonts w:ascii="Arial" w:hAnsi="Arial" w:cs="Arial"/>
          <w:b/>
          <w:color w:val="000000" w:themeColor="text1"/>
          <w:lang w:val="en-US"/>
        </w:rPr>
        <w:lastRenderedPageBreak/>
        <w:t xml:space="preserve">Table 2. </w:t>
      </w:r>
      <w:r w:rsidRPr="00740471">
        <w:rPr>
          <w:rFonts w:ascii="Arial" w:hAnsi="Arial" w:cs="Arial"/>
          <w:color w:val="000000" w:themeColor="text1"/>
          <w:sz w:val="22"/>
          <w:szCs w:val="22"/>
          <w:lang w:val="en-US"/>
        </w:rPr>
        <w:t xml:space="preserve">Association between predefined variables and post-COVID-19 condition </w:t>
      </w:r>
      <w:r w:rsidR="00F54D41" w:rsidRPr="00740471">
        <w:rPr>
          <w:rFonts w:ascii="Arial" w:hAnsi="Arial" w:cs="Arial"/>
          <w:color w:val="000000" w:themeColor="text1"/>
          <w:sz w:val="22"/>
          <w:szCs w:val="22"/>
          <w:lang w:val="en-US"/>
        </w:rPr>
        <w:t>in the</w:t>
      </w:r>
      <w:r w:rsidR="00EC725A" w:rsidRPr="00740471">
        <w:rPr>
          <w:rFonts w:ascii="Arial" w:hAnsi="Arial" w:cs="Arial"/>
          <w:color w:val="000000" w:themeColor="text1"/>
          <w:sz w:val="22"/>
          <w:szCs w:val="22"/>
          <w:lang w:val="en-US"/>
        </w:rPr>
        <w:t xml:space="preserve"> 12 months </w:t>
      </w:r>
      <w:r w:rsidR="00F54D41" w:rsidRPr="00740471">
        <w:rPr>
          <w:rFonts w:ascii="Arial" w:hAnsi="Arial" w:cs="Arial"/>
          <w:color w:val="000000" w:themeColor="text1"/>
          <w:sz w:val="22"/>
          <w:szCs w:val="22"/>
          <w:lang w:val="en-US"/>
        </w:rPr>
        <w:t>following</w:t>
      </w:r>
      <w:r w:rsidR="00EC725A" w:rsidRPr="00740471">
        <w:rPr>
          <w:rFonts w:ascii="Arial" w:hAnsi="Arial" w:cs="Arial"/>
          <w:color w:val="000000" w:themeColor="text1"/>
          <w:sz w:val="22"/>
          <w:szCs w:val="22"/>
          <w:lang w:val="en-US"/>
        </w:rPr>
        <w:t xml:space="preserve"> the diagnosis of COVID-19 </w:t>
      </w:r>
      <w:r w:rsidRPr="00740471">
        <w:rPr>
          <w:rFonts w:ascii="Arial" w:hAnsi="Arial" w:cs="Arial"/>
          <w:color w:val="000000" w:themeColor="text1"/>
          <w:sz w:val="22"/>
          <w:szCs w:val="22"/>
          <w:lang w:val="en-US"/>
        </w:rPr>
        <w:t xml:space="preserve">in patients followed </w:t>
      </w:r>
      <w:r w:rsidRPr="00740471">
        <w:rPr>
          <w:rFonts w:ascii="Arial" w:eastAsia="Times New Roman" w:hAnsi="Arial" w:cs="Arial"/>
          <w:color w:val="000000" w:themeColor="text1"/>
          <w:sz w:val="22"/>
          <w:szCs w:val="22"/>
          <w:lang w:val="en-US" w:eastAsia="de-DE"/>
        </w:rPr>
        <w:t>in general practices in Germany (</w:t>
      </w:r>
      <w:r w:rsidR="00855A88" w:rsidRPr="00740471">
        <w:rPr>
          <w:rFonts w:ascii="Arial" w:eastAsia="Times New Roman" w:hAnsi="Arial" w:cs="Arial"/>
          <w:color w:val="000000" w:themeColor="text1"/>
          <w:sz w:val="22"/>
          <w:szCs w:val="22"/>
          <w:lang w:val="en-US" w:eastAsia="de-DE"/>
        </w:rPr>
        <w:t xml:space="preserve">multivariable </w:t>
      </w:r>
      <w:r w:rsidRPr="00740471">
        <w:rPr>
          <w:rFonts w:ascii="Arial" w:eastAsia="Times New Roman" w:hAnsi="Arial" w:cs="Arial"/>
          <w:color w:val="000000" w:themeColor="text1"/>
          <w:sz w:val="22"/>
          <w:szCs w:val="22"/>
          <w:lang w:val="en-US" w:eastAsia="de-DE"/>
        </w:rPr>
        <w:t>logistic regression model)</w:t>
      </w:r>
    </w:p>
    <w:tbl>
      <w:tblPr>
        <w:tblStyle w:val="Gitternetztabelle1hell2"/>
        <w:tblW w:w="88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Procedure Logistic: Odds Ratios"/>
      </w:tblPr>
      <w:tblGrid>
        <w:gridCol w:w="3969"/>
        <w:gridCol w:w="1701"/>
        <w:gridCol w:w="1843"/>
        <w:gridCol w:w="1381"/>
      </w:tblGrid>
      <w:tr w:rsidR="00740471" w:rsidRPr="00740471" w14:paraId="37BF3591" w14:textId="77777777" w:rsidTr="00172550">
        <w:trPr>
          <w:cnfStyle w:val="100000000000" w:firstRow="1" w:lastRow="0" w:firstColumn="0" w:lastColumn="0" w:oddVBand="0" w:evenVBand="0" w:oddHBand="0"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3969" w:type="dxa"/>
            <w:tcBorders>
              <w:top w:val="single" w:sz="4" w:space="0" w:color="auto"/>
              <w:bottom w:val="single" w:sz="4" w:space="0" w:color="auto"/>
            </w:tcBorders>
            <w:noWrap/>
            <w:hideMark/>
          </w:tcPr>
          <w:p w14:paraId="766C0B9D" w14:textId="77777777" w:rsidR="003C666F" w:rsidRPr="00740471" w:rsidRDefault="003C666F" w:rsidP="005A518E">
            <w:pPr>
              <w:rPr>
                <w:rFonts w:ascii="Arial" w:eastAsia="Times New Roman" w:hAnsi="Arial" w:cs="Arial"/>
                <w:bCs w:val="0"/>
                <w:color w:val="000000" w:themeColor="text1"/>
                <w:sz w:val="20"/>
                <w:szCs w:val="20"/>
                <w:lang w:val="en-US" w:eastAsia="de-DE"/>
              </w:rPr>
            </w:pPr>
            <w:r w:rsidRPr="00740471">
              <w:rPr>
                <w:rFonts w:ascii="Arial" w:eastAsia="Times New Roman" w:hAnsi="Arial" w:cs="Arial"/>
                <w:bCs w:val="0"/>
                <w:color w:val="000000" w:themeColor="text1"/>
                <w:sz w:val="20"/>
                <w:szCs w:val="20"/>
                <w:lang w:val="en-US" w:eastAsia="de-DE"/>
              </w:rPr>
              <w:t>Variable</w:t>
            </w:r>
          </w:p>
        </w:tc>
        <w:tc>
          <w:tcPr>
            <w:tcW w:w="1701" w:type="dxa"/>
            <w:tcBorders>
              <w:top w:val="single" w:sz="4" w:space="0" w:color="auto"/>
              <w:bottom w:val="single" w:sz="4" w:space="0" w:color="auto"/>
            </w:tcBorders>
          </w:tcPr>
          <w:p w14:paraId="0BDA1F5A" w14:textId="77777777" w:rsidR="003C666F" w:rsidRPr="00740471" w:rsidRDefault="003C666F" w:rsidP="005A518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color w:val="000000" w:themeColor="text1"/>
                <w:sz w:val="20"/>
                <w:szCs w:val="20"/>
                <w:lang w:val="en-US" w:eastAsia="de-DE"/>
              </w:rPr>
            </w:pPr>
            <w:r w:rsidRPr="00740471">
              <w:rPr>
                <w:rFonts w:ascii="Arial" w:eastAsia="Times New Roman" w:hAnsi="Arial" w:cs="Arial"/>
                <w:bCs w:val="0"/>
                <w:color w:val="000000" w:themeColor="text1"/>
                <w:sz w:val="20"/>
                <w:szCs w:val="20"/>
                <w:lang w:val="en-US" w:eastAsia="de-DE"/>
              </w:rPr>
              <w:t>Proportion of individuals with</w:t>
            </w:r>
            <w:r w:rsidR="00335DD8" w:rsidRPr="00740471">
              <w:rPr>
                <w:rFonts w:ascii="Arial" w:eastAsia="Times New Roman" w:hAnsi="Arial" w:cs="Arial"/>
                <w:bCs w:val="0"/>
                <w:color w:val="000000" w:themeColor="text1"/>
                <w:sz w:val="20"/>
                <w:szCs w:val="20"/>
                <w:lang w:val="en-US" w:eastAsia="de-DE"/>
              </w:rPr>
              <w:t xml:space="preserve"> p</w:t>
            </w:r>
            <w:r w:rsidRPr="00740471">
              <w:rPr>
                <w:rFonts w:ascii="Arial" w:eastAsia="Times New Roman" w:hAnsi="Arial" w:cs="Arial"/>
                <w:bCs w:val="0"/>
                <w:color w:val="000000" w:themeColor="text1"/>
                <w:sz w:val="20"/>
                <w:szCs w:val="20"/>
                <w:lang w:val="en-US" w:eastAsia="de-DE"/>
              </w:rPr>
              <w:t>ost-COVID</w:t>
            </w:r>
            <w:r w:rsidR="00335DD8" w:rsidRPr="00740471">
              <w:rPr>
                <w:rFonts w:ascii="Arial" w:eastAsia="Times New Roman" w:hAnsi="Arial" w:cs="Arial"/>
                <w:bCs w:val="0"/>
                <w:color w:val="000000" w:themeColor="text1"/>
                <w:sz w:val="20"/>
                <w:szCs w:val="20"/>
                <w:lang w:val="en-US" w:eastAsia="de-DE"/>
              </w:rPr>
              <w:t>-19 condition</w:t>
            </w:r>
            <w:r w:rsidRPr="00740471">
              <w:rPr>
                <w:rFonts w:ascii="Arial" w:eastAsia="Times New Roman" w:hAnsi="Arial" w:cs="Arial"/>
                <w:bCs w:val="0"/>
                <w:color w:val="000000" w:themeColor="text1"/>
                <w:sz w:val="20"/>
                <w:szCs w:val="20"/>
                <w:lang w:val="en-US" w:eastAsia="de-DE"/>
              </w:rPr>
              <w:t xml:space="preserve"> (%)</w:t>
            </w:r>
          </w:p>
          <w:p w14:paraId="2A067DB3" w14:textId="138C63B7" w:rsidR="00703002" w:rsidRPr="00740471" w:rsidRDefault="00703002" w:rsidP="005A518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Cs w:val="0"/>
                <w:color w:val="000000" w:themeColor="text1"/>
                <w:sz w:val="20"/>
                <w:szCs w:val="20"/>
                <w:lang w:val="en-US" w:eastAsia="de-DE"/>
              </w:rPr>
            </w:pPr>
          </w:p>
        </w:tc>
        <w:tc>
          <w:tcPr>
            <w:tcW w:w="1843" w:type="dxa"/>
            <w:tcBorders>
              <w:top w:val="single" w:sz="4" w:space="0" w:color="auto"/>
              <w:bottom w:val="single" w:sz="4" w:space="0" w:color="auto"/>
            </w:tcBorders>
          </w:tcPr>
          <w:p w14:paraId="5610F2A6" w14:textId="390402C9" w:rsidR="003C666F" w:rsidRPr="00740471" w:rsidRDefault="003C666F" w:rsidP="005A518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Cs w:val="0"/>
                <w:color w:val="000000" w:themeColor="text1"/>
                <w:sz w:val="20"/>
                <w:szCs w:val="20"/>
                <w:lang w:val="en-US" w:eastAsia="de-DE"/>
              </w:rPr>
            </w:pPr>
            <w:r w:rsidRPr="00740471">
              <w:rPr>
                <w:rFonts w:ascii="Arial" w:eastAsia="Times New Roman" w:hAnsi="Arial" w:cs="Arial"/>
                <w:bCs w:val="0"/>
                <w:color w:val="000000" w:themeColor="text1"/>
                <w:sz w:val="20"/>
                <w:szCs w:val="20"/>
                <w:lang w:val="en-US" w:eastAsia="de-DE"/>
              </w:rPr>
              <w:t xml:space="preserve">Adjusted odds ratio (95% </w:t>
            </w:r>
            <w:r w:rsidR="00335DD8" w:rsidRPr="00740471">
              <w:rPr>
                <w:rFonts w:ascii="Arial" w:eastAsia="Times New Roman" w:hAnsi="Arial" w:cs="Arial"/>
                <w:bCs w:val="0"/>
                <w:color w:val="000000" w:themeColor="text1"/>
                <w:sz w:val="20"/>
                <w:szCs w:val="20"/>
                <w:lang w:val="en-US" w:eastAsia="de-DE"/>
              </w:rPr>
              <w:t>confidence interval</w:t>
            </w:r>
            <w:r w:rsidRPr="00740471">
              <w:rPr>
                <w:rFonts w:ascii="Arial" w:eastAsia="Times New Roman" w:hAnsi="Arial" w:cs="Arial"/>
                <w:bCs w:val="0"/>
                <w:color w:val="000000" w:themeColor="text1"/>
                <w:sz w:val="20"/>
                <w:szCs w:val="20"/>
                <w:lang w:val="en-US" w:eastAsia="de-DE"/>
              </w:rPr>
              <w:t>)</w:t>
            </w:r>
          </w:p>
        </w:tc>
        <w:tc>
          <w:tcPr>
            <w:tcW w:w="1381" w:type="dxa"/>
            <w:tcBorders>
              <w:top w:val="single" w:sz="4" w:space="0" w:color="auto"/>
              <w:bottom w:val="single" w:sz="4" w:space="0" w:color="auto"/>
            </w:tcBorders>
          </w:tcPr>
          <w:p w14:paraId="6339B41A" w14:textId="1F4FB877" w:rsidR="003C666F" w:rsidRPr="00740471" w:rsidRDefault="003C666F" w:rsidP="005A518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Cs w:val="0"/>
                <w:color w:val="000000" w:themeColor="text1"/>
                <w:sz w:val="20"/>
                <w:szCs w:val="20"/>
                <w:lang w:val="en-US" w:eastAsia="de-DE"/>
              </w:rPr>
            </w:pPr>
            <w:r w:rsidRPr="00740471">
              <w:rPr>
                <w:rFonts w:ascii="Arial" w:eastAsia="Times New Roman" w:hAnsi="Arial" w:cs="Arial"/>
                <w:bCs w:val="0"/>
                <w:color w:val="000000" w:themeColor="text1"/>
                <w:sz w:val="20"/>
                <w:szCs w:val="20"/>
                <w:lang w:val="en-US" w:eastAsia="de-DE"/>
              </w:rPr>
              <w:t>P</w:t>
            </w:r>
            <w:r w:rsidR="007509AB" w:rsidRPr="00740471">
              <w:rPr>
                <w:rFonts w:ascii="Arial" w:eastAsia="Times New Roman" w:hAnsi="Arial" w:cs="Arial"/>
                <w:bCs w:val="0"/>
                <w:color w:val="000000" w:themeColor="text1"/>
                <w:sz w:val="20"/>
                <w:szCs w:val="20"/>
                <w:lang w:val="en-US" w:eastAsia="de-DE"/>
              </w:rPr>
              <w:t>-</w:t>
            </w:r>
            <w:r w:rsidRPr="00740471">
              <w:rPr>
                <w:rFonts w:ascii="Arial" w:eastAsia="Times New Roman" w:hAnsi="Arial" w:cs="Arial"/>
                <w:bCs w:val="0"/>
                <w:color w:val="000000" w:themeColor="text1"/>
                <w:sz w:val="20"/>
                <w:szCs w:val="20"/>
                <w:lang w:val="en-US" w:eastAsia="de-DE"/>
              </w:rPr>
              <w:t>value</w:t>
            </w:r>
          </w:p>
        </w:tc>
      </w:tr>
      <w:tr w:rsidR="00740471" w:rsidRPr="00740471" w14:paraId="5D4F00C2" w14:textId="77777777" w:rsidTr="00172550">
        <w:trPr>
          <w:trHeight w:val="279"/>
        </w:trPr>
        <w:tc>
          <w:tcPr>
            <w:cnfStyle w:val="001000000000" w:firstRow="0" w:lastRow="0" w:firstColumn="1" w:lastColumn="0" w:oddVBand="0" w:evenVBand="0" w:oddHBand="0" w:evenHBand="0" w:firstRowFirstColumn="0" w:firstRowLastColumn="0" w:lastRowFirstColumn="0" w:lastRowLastColumn="0"/>
            <w:tcW w:w="3969" w:type="dxa"/>
            <w:tcBorders>
              <w:top w:val="single" w:sz="4" w:space="0" w:color="auto"/>
            </w:tcBorders>
            <w:noWrap/>
            <w:vAlign w:val="center"/>
          </w:tcPr>
          <w:p w14:paraId="3D76D9A3" w14:textId="77777777" w:rsidR="003C666F" w:rsidRPr="00740471" w:rsidRDefault="003C666F" w:rsidP="005A518E">
            <w:pPr>
              <w:spacing w:line="360" w:lineRule="auto"/>
              <w:rPr>
                <w:rFonts w:ascii="Arial" w:eastAsia="Times New Roman" w:hAnsi="Arial" w:cs="Arial"/>
                <w:b w:val="0"/>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Total</w:t>
            </w:r>
          </w:p>
        </w:tc>
        <w:tc>
          <w:tcPr>
            <w:tcW w:w="1701" w:type="dxa"/>
            <w:tcBorders>
              <w:top w:val="single" w:sz="4" w:space="0" w:color="auto"/>
            </w:tcBorders>
            <w:vAlign w:val="bottom"/>
          </w:tcPr>
          <w:p w14:paraId="13881384" w14:textId="70BB9739" w:rsidR="003C666F" w:rsidRPr="00740471" w:rsidRDefault="003C666F"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8.</w:t>
            </w:r>
            <w:r w:rsidR="00703002" w:rsidRPr="00740471">
              <w:rPr>
                <w:rFonts w:ascii="Arial" w:eastAsia="Times New Roman" w:hAnsi="Arial" w:cs="Arial"/>
                <w:color w:val="000000" w:themeColor="text1"/>
                <w:sz w:val="20"/>
                <w:szCs w:val="20"/>
                <w:lang w:val="en-US" w:eastAsia="de-DE"/>
              </w:rPr>
              <w:t>3</w:t>
            </w:r>
          </w:p>
        </w:tc>
        <w:tc>
          <w:tcPr>
            <w:tcW w:w="1843" w:type="dxa"/>
            <w:tcBorders>
              <w:top w:val="single" w:sz="4" w:space="0" w:color="auto"/>
            </w:tcBorders>
            <w:vAlign w:val="center"/>
          </w:tcPr>
          <w:p w14:paraId="66616580" w14:textId="77777777" w:rsidR="003C666F" w:rsidRPr="00740471" w:rsidRDefault="003C666F"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p>
        </w:tc>
        <w:tc>
          <w:tcPr>
            <w:tcW w:w="1381" w:type="dxa"/>
            <w:tcBorders>
              <w:top w:val="single" w:sz="4" w:space="0" w:color="auto"/>
            </w:tcBorders>
            <w:vAlign w:val="center"/>
          </w:tcPr>
          <w:p w14:paraId="417FC255" w14:textId="77777777" w:rsidR="003C666F" w:rsidRPr="00740471" w:rsidRDefault="003C666F"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p>
        </w:tc>
      </w:tr>
      <w:tr w:rsidR="00740471" w:rsidRPr="00740471" w14:paraId="32144074" w14:textId="77777777" w:rsidTr="00172550">
        <w:trPr>
          <w:trHeight w:val="279"/>
        </w:trPr>
        <w:tc>
          <w:tcPr>
            <w:cnfStyle w:val="001000000000" w:firstRow="0" w:lastRow="0" w:firstColumn="1" w:lastColumn="0" w:oddVBand="0" w:evenVBand="0" w:oddHBand="0" w:evenHBand="0" w:firstRowFirstColumn="0" w:firstRowLastColumn="0" w:lastRowFirstColumn="0" w:lastRowLastColumn="0"/>
            <w:tcW w:w="8894" w:type="dxa"/>
            <w:gridSpan w:val="4"/>
            <w:noWrap/>
            <w:vAlign w:val="center"/>
          </w:tcPr>
          <w:p w14:paraId="6022CCB6" w14:textId="49265F9B" w:rsidR="00B62465" w:rsidRPr="00740471" w:rsidRDefault="00B62465" w:rsidP="00B62465">
            <w:pPr>
              <w:spacing w:line="360" w:lineRule="auto"/>
              <w:rPr>
                <w:rFonts w:ascii="Arial" w:eastAsia="Times New Roman" w:hAnsi="Arial" w:cs="Arial"/>
                <w:color w:val="000000" w:themeColor="text1"/>
                <w:sz w:val="20"/>
                <w:szCs w:val="20"/>
                <w:lang w:val="en-US" w:eastAsia="de-DE"/>
              </w:rPr>
            </w:pPr>
            <w:r w:rsidRPr="00740471">
              <w:rPr>
                <w:rFonts w:ascii="Arial" w:eastAsia="Times New Roman" w:hAnsi="Arial" w:cs="Arial"/>
                <w:b w:val="0"/>
                <w:bCs w:val="0"/>
                <w:i/>
                <w:iCs/>
                <w:color w:val="000000" w:themeColor="text1"/>
                <w:sz w:val="20"/>
                <w:szCs w:val="20"/>
                <w:lang w:val="en-US" w:eastAsia="de-DE"/>
              </w:rPr>
              <w:t>Age (in years)</w:t>
            </w:r>
          </w:p>
        </w:tc>
      </w:tr>
      <w:tr w:rsidR="00740471" w:rsidRPr="00740471" w14:paraId="27CFE447" w14:textId="77777777" w:rsidTr="00172550">
        <w:trPr>
          <w:trHeight w:val="279"/>
        </w:trPr>
        <w:tc>
          <w:tcPr>
            <w:cnfStyle w:val="001000000000" w:firstRow="0" w:lastRow="0" w:firstColumn="1" w:lastColumn="0" w:oddVBand="0" w:evenVBand="0" w:oddHBand="0" w:evenHBand="0" w:firstRowFirstColumn="0" w:firstRowLastColumn="0" w:lastRowFirstColumn="0" w:lastRowLastColumn="0"/>
            <w:tcW w:w="3969" w:type="dxa"/>
            <w:noWrap/>
            <w:vAlign w:val="center"/>
          </w:tcPr>
          <w:p w14:paraId="3ADCF010" w14:textId="4E29DA64" w:rsidR="00B62465" w:rsidRPr="00740471" w:rsidRDefault="00B62465" w:rsidP="005A518E">
            <w:pPr>
              <w:spacing w:line="360" w:lineRule="auto"/>
              <w:rPr>
                <w:rFonts w:ascii="Arial" w:eastAsia="Times New Roman" w:hAnsi="Arial" w:cs="Arial"/>
                <w:b w:val="0"/>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18-30</w:t>
            </w:r>
          </w:p>
        </w:tc>
        <w:tc>
          <w:tcPr>
            <w:tcW w:w="1701" w:type="dxa"/>
            <w:vAlign w:val="bottom"/>
          </w:tcPr>
          <w:p w14:paraId="48F26AA2" w14:textId="77777777" w:rsidR="00B62465" w:rsidRPr="00740471" w:rsidRDefault="00B62465"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5.0</w:t>
            </w:r>
          </w:p>
        </w:tc>
        <w:tc>
          <w:tcPr>
            <w:tcW w:w="3224" w:type="dxa"/>
            <w:gridSpan w:val="2"/>
            <w:vAlign w:val="center"/>
          </w:tcPr>
          <w:p w14:paraId="4CC7CB52" w14:textId="58C1821A" w:rsidR="00B62465" w:rsidRPr="00740471" w:rsidRDefault="00B62465" w:rsidP="00B62465">
            <w:pPr>
              <w:spacing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Reference</w:t>
            </w:r>
          </w:p>
        </w:tc>
      </w:tr>
      <w:tr w:rsidR="00740471" w:rsidRPr="00740471" w14:paraId="74BD29E3" w14:textId="77777777" w:rsidTr="00172550">
        <w:trPr>
          <w:trHeight w:val="279"/>
        </w:trPr>
        <w:tc>
          <w:tcPr>
            <w:cnfStyle w:val="001000000000" w:firstRow="0" w:lastRow="0" w:firstColumn="1" w:lastColumn="0" w:oddVBand="0" w:evenVBand="0" w:oddHBand="0" w:evenHBand="0" w:firstRowFirstColumn="0" w:firstRowLastColumn="0" w:lastRowFirstColumn="0" w:lastRowLastColumn="0"/>
            <w:tcW w:w="3969" w:type="dxa"/>
            <w:noWrap/>
            <w:vAlign w:val="center"/>
          </w:tcPr>
          <w:p w14:paraId="6D754950" w14:textId="1BCDAD12" w:rsidR="003C666F" w:rsidRPr="00740471" w:rsidRDefault="003C666F" w:rsidP="005A518E">
            <w:pPr>
              <w:spacing w:line="360" w:lineRule="auto"/>
              <w:rPr>
                <w:rFonts w:ascii="Arial" w:eastAsia="Times New Roman" w:hAnsi="Arial" w:cs="Arial"/>
                <w:bCs w:val="0"/>
                <w:color w:val="000000" w:themeColor="text1"/>
                <w:sz w:val="20"/>
                <w:szCs w:val="20"/>
                <w:lang w:val="en-US" w:eastAsia="de-DE"/>
              </w:rPr>
            </w:pPr>
            <w:r w:rsidRPr="00740471">
              <w:rPr>
                <w:rFonts w:ascii="Arial" w:eastAsia="Times New Roman" w:hAnsi="Arial" w:cs="Arial"/>
                <w:bCs w:val="0"/>
                <w:color w:val="000000" w:themeColor="text1"/>
                <w:sz w:val="20"/>
                <w:szCs w:val="20"/>
                <w:lang w:val="en-US" w:eastAsia="de-DE"/>
              </w:rPr>
              <w:t>31-45</w:t>
            </w:r>
          </w:p>
        </w:tc>
        <w:tc>
          <w:tcPr>
            <w:tcW w:w="1701" w:type="dxa"/>
            <w:vAlign w:val="bottom"/>
          </w:tcPr>
          <w:p w14:paraId="478A73E1" w14:textId="063BD10C" w:rsidR="003C666F" w:rsidRPr="00740471" w:rsidRDefault="00703002"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740471">
              <w:rPr>
                <w:rFonts w:ascii="Arial" w:eastAsia="Times New Roman" w:hAnsi="Arial" w:cs="Arial"/>
                <w:b/>
                <w:color w:val="000000" w:themeColor="text1"/>
                <w:sz w:val="20"/>
                <w:szCs w:val="20"/>
                <w:lang w:val="en-US" w:eastAsia="de-DE"/>
              </w:rPr>
              <w:t>7.3</w:t>
            </w:r>
          </w:p>
        </w:tc>
        <w:tc>
          <w:tcPr>
            <w:tcW w:w="1843" w:type="dxa"/>
            <w:vAlign w:val="center"/>
          </w:tcPr>
          <w:p w14:paraId="258C5548" w14:textId="04A1A6DA" w:rsidR="003C666F" w:rsidRPr="00740471" w:rsidRDefault="003C666F"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740471">
              <w:rPr>
                <w:rFonts w:ascii="Arial" w:eastAsia="Times New Roman" w:hAnsi="Arial" w:cs="Arial"/>
                <w:b/>
                <w:color w:val="000000" w:themeColor="text1"/>
                <w:sz w:val="20"/>
                <w:szCs w:val="20"/>
                <w:lang w:val="en-US" w:eastAsia="de-DE"/>
              </w:rPr>
              <w:t>1.</w:t>
            </w:r>
            <w:r w:rsidR="003D22C4" w:rsidRPr="00740471">
              <w:rPr>
                <w:rFonts w:ascii="Arial" w:eastAsia="Times New Roman" w:hAnsi="Arial" w:cs="Arial"/>
                <w:b/>
                <w:color w:val="000000" w:themeColor="text1"/>
                <w:sz w:val="20"/>
                <w:szCs w:val="20"/>
                <w:lang w:val="en-US" w:eastAsia="de-DE"/>
              </w:rPr>
              <w:t>40</w:t>
            </w:r>
            <w:r w:rsidRPr="00740471">
              <w:rPr>
                <w:rFonts w:ascii="Arial" w:eastAsia="Times New Roman" w:hAnsi="Arial" w:cs="Arial"/>
                <w:b/>
                <w:color w:val="000000" w:themeColor="text1"/>
                <w:sz w:val="20"/>
                <w:szCs w:val="20"/>
                <w:lang w:val="en-US" w:eastAsia="de-DE"/>
              </w:rPr>
              <w:t xml:space="preserve"> (1.</w:t>
            </w:r>
            <w:r w:rsidR="003D22C4" w:rsidRPr="00740471">
              <w:rPr>
                <w:rFonts w:ascii="Arial" w:eastAsia="Times New Roman" w:hAnsi="Arial" w:cs="Arial"/>
                <w:b/>
                <w:color w:val="000000" w:themeColor="text1"/>
                <w:sz w:val="20"/>
                <w:szCs w:val="20"/>
                <w:lang w:val="en-US" w:eastAsia="de-DE"/>
              </w:rPr>
              <w:t>20</w:t>
            </w:r>
            <w:r w:rsidRPr="00740471">
              <w:rPr>
                <w:rFonts w:ascii="Arial" w:eastAsia="Times New Roman" w:hAnsi="Arial" w:cs="Arial"/>
                <w:b/>
                <w:color w:val="000000" w:themeColor="text1"/>
                <w:sz w:val="20"/>
                <w:szCs w:val="20"/>
                <w:lang w:val="en-US" w:eastAsia="de-DE"/>
              </w:rPr>
              <w:t>-1.</w:t>
            </w:r>
            <w:r w:rsidR="003D22C4" w:rsidRPr="00740471">
              <w:rPr>
                <w:rFonts w:ascii="Arial" w:eastAsia="Times New Roman" w:hAnsi="Arial" w:cs="Arial"/>
                <w:b/>
                <w:color w:val="000000" w:themeColor="text1"/>
                <w:sz w:val="20"/>
                <w:szCs w:val="20"/>
                <w:lang w:val="en-US" w:eastAsia="de-DE"/>
              </w:rPr>
              <w:t>64</w:t>
            </w:r>
            <w:r w:rsidRPr="00740471">
              <w:rPr>
                <w:rFonts w:ascii="Arial" w:eastAsia="Times New Roman" w:hAnsi="Arial" w:cs="Arial"/>
                <w:b/>
                <w:color w:val="000000" w:themeColor="text1"/>
                <w:sz w:val="20"/>
                <w:szCs w:val="20"/>
                <w:lang w:val="en-US" w:eastAsia="de-DE"/>
              </w:rPr>
              <w:t>)</w:t>
            </w:r>
          </w:p>
        </w:tc>
        <w:tc>
          <w:tcPr>
            <w:tcW w:w="1381" w:type="dxa"/>
          </w:tcPr>
          <w:p w14:paraId="13B07D21" w14:textId="77777777" w:rsidR="003C666F" w:rsidRPr="00740471" w:rsidRDefault="003C666F"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740471">
              <w:rPr>
                <w:rFonts w:ascii="Arial" w:eastAsia="Times New Roman" w:hAnsi="Arial" w:cs="Arial"/>
                <w:b/>
                <w:color w:val="000000" w:themeColor="text1"/>
                <w:sz w:val="20"/>
                <w:szCs w:val="20"/>
                <w:lang w:val="en-US" w:eastAsia="de-DE"/>
              </w:rPr>
              <w:t>&lt;0.001</w:t>
            </w:r>
          </w:p>
        </w:tc>
      </w:tr>
      <w:tr w:rsidR="00740471" w:rsidRPr="00740471" w14:paraId="551764EE" w14:textId="77777777" w:rsidTr="00172550">
        <w:trPr>
          <w:trHeight w:val="279"/>
        </w:trPr>
        <w:tc>
          <w:tcPr>
            <w:cnfStyle w:val="001000000000" w:firstRow="0" w:lastRow="0" w:firstColumn="1" w:lastColumn="0" w:oddVBand="0" w:evenVBand="0" w:oddHBand="0" w:evenHBand="0" w:firstRowFirstColumn="0" w:firstRowLastColumn="0" w:lastRowFirstColumn="0" w:lastRowLastColumn="0"/>
            <w:tcW w:w="3969" w:type="dxa"/>
            <w:noWrap/>
            <w:vAlign w:val="center"/>
          </w:tcPr>
          <w:p w14:paraId="17FCCD92" w14:textId="21F98328" w:rsidR="003C666F" w:rsidRPr="00740471" w:rsidRDefault="003C666F" w:rsidP="005A518E">
            <w:pPr>
              <w:spacing w:line="360" w:lineRule="auto"/>
              <w:rPr>
                <w:rFonts w:ascii="Arial" w:eastAsia="Times New Roman" w:hAnsi="Arial" w:cs="Arial"/>
                <w:bCs w:val="0"/>
                <w:color w:val="000000" w:themeColor="text1"/>
                <w:sz w:val="20"/>
                <w:szCs w:val="20"/>
                <w:lang w:val="en-US" w:eastAsia="de-DE"/>
              </w:rPr>
            </w:pPr>
            <w:r w:rsidRPr="00740471">
              <w:rPr>
                <w:rFonts w:ascii="Arial" w:eastAsia="Times New Roman" w:hAnsi="Arial" w:cs="Arial"/>
                <w:bCs w:val="0"/>
                <w:color w:val="000000" w:themeColor="text1"/>
                <w:sz w:val="20"/>
                <w:szCs w:val="20"/>
                <w:lang w:val="en-US" w:eastAsia="de-DE"/>
              </w:rPr>
              <w:t>46-60</w:t>
            </w:r>
          </w:p>
        </w:tc>
        <w:tc>
          <w:tcPr>
            <w:tcW w:w="1701" w:type="dxa"/>
            <w:vAlign w:val="bottom"/>
          </w:tcPr>
          <w:p w14:paraId="5867274A" w14:textId="10E7AF65" w:rsidR="003C666F" w:rsidRPr="00740471" w:rsidRDefault="00703002"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740471">
              <w:rPr>
                <w:rFonts w:ascii="Arial" w:eastAsia="Times New Roman" w:hAnsi="Arial" w:cs="Arial"/>
                <w:b/>
                <w:color w:val="000000" w:themeColor="text1"/>
                <w:sz w:val="20"/>
                <w:szCs w:val="20"/>
                <w:lang w:val="en-US" w:eastAsia="de-DE"/>
              </w:rPr>
              <w:t>9.8</w:t>
            </w:r>
          </w:p>
        </w:tc>
        <w:tc>
          <w:tcPr>
            <w:tcW w:w="1843" w:type="dxa"/>
            <w:vAlign w:val="center"/>
          </w:tcPr>
          <w:p w14:paraId="085B2624" w14:textId="4EB20355" w:rsidR="003C666F" w:rsidRPr="00740471" w:rsidRDefault="003C666F"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740471">
              <w:rPr>
                <w:rFonts w:ascii="Arial" w:eastAsia="Times New Roman" w:hAnsi="Arial" w:cs="Arial"/>
                <w:b/>
                <w:color w:val="000000" w:themeColor="text1"/>
                <w:sz w:val="20"/>
                <w:szCs w:val="20"/>
                <w:lang w:val="en-US" w:eastAsia="de-DE"/>
              </w:rPr>
              <w:t>2.</w:t>
            </w:r>
            <w:r w:rsidR="003D22C4" w:rsidRPr="00740471">
              <w:rPr>
                <w:rFonts w:ascii="Arial" w:eastAsia="Times New Roman" w:hAnsi="Arial" w:cs="Arial"/>
                <w:b/>
                <w:color w:val="000000" w:themeColor="text1"/>
                <w:sz w:val="20"/>
                <w:szCs w:val="20"/>
                <w:lang w:val="en-US" w:eastAsia="de-DE"/>
              </w:rPr>
              <w:t xml:space="preserve">10 </w:t>
            </w:r>
            <w:r w:rsidRPr="00740471">
              <w:rPr>
                <w:rFonts w:ascii="Arial" w:eastAsia="Times New Roman" w:hAnsi="Arial" w:cs="Arial"/>
                <w:b/>
                <w:color w:val="000000" w:themeColor="text1"/>
                <w:sz w:val="20"/>
                <w:szCs w:val="20"/>
                <w:lang w:val="en-US" w:eastAsia="de-DE"/>
              </w:rPr>
              <w:t>(</w:t>
            </w:r>
            <w:r w:rsidR="003D22C4" w:rsidRPr="00740471">
              <w:rPr>
                <w:rFonts w:ascii="Arial" w:eastAsia="Times New Roman" w:hAnsi="Arial" w:cs="Arial"/>
                <w:b/>
                <w:color w:val="000000" w:themeColor="text1"/>
                <w:sz w:val="20"/>
                <w:szCs w:val="20"/>
                <w:lang w:val="en-US" w:eastAsia="de-DE"/>
              </w:rPr>
              <w:t>1.81</w:t>
            </w:r>
            <w:r w:rsidRPr="00740471">
              <w:rPr>
                <w:rFonts w:ascii="Arial" w:eastAsia="Times New Roman" w:hAnsi="Arial" w:cs="Arial"/>
                <w:b/>
                <w:color w:val="000000" w:themeColor="text1"/>
                <w:sz w:val="20"/>
                <w:szCs w:val="20"/>
                <w:lang w:val="en-US" w:eastAsia="de-DE"/>
              </w:rPr>
              <w:t>-2.</w:t>
            </w:r>
            <w:r w:rsidR="003D22C4" w:rsidRPr="00740471">
              <w:rPr>
                <w:rFonts w:ascii="Arial" w:eastAsia="Times New Roman" w:hAnsi="Arial" w:cs="Arial"/>
                <w:b/>
                <w:color w:val="000000" w:themeColor="text1"/>
                <w:sz w:val="20"/>
                <w:szCs w:val="20"/>
                <w:lang w:val="en-US" w:eastAsia="de-DE"/>
              </w:rPr>
              <w:t>45</w:t>
            </w:r>
            <w:r w:rsidRPr="00740471">
              <w:rPr>
                <w:rFonts w:ascii="Arial" w:eastAsia="Times New Roman" w:hAnsi="Arial" w:cs="Arial"/>
                <w:b/>
                <w:color w:val="000000" w:themeColor="text1"/>
                <w:sz w:val="20"/>
                <w:szCs w:val="20"/>
                <w:lang w:val="en-US" w:eastAsia="de-DE"/>
              </w:rPr>
              <w:t>)</w:t>
            </w:r>
          </w:p>
        </w:tc>
        <w:tc>
          <w:tcPr>
            <w:tcW w:w="1381" w:type="dxa"/>
          </w:tcPr>
          <w:p w14:paraId="2BD2E7E7" w14:textId="77777777" w:rsidR="003C666F" w:rsidRPr="00740471" w:rsidRDefault="003C666F"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740471">
              <w:rPr>
                <w:rFonts w:ascii="Arial" w:eastAsia="Times New Roman" w:hAnsi="Arial" w:cs="Arial"/>
                <w:b/>
                <w:color w:val="000000" w:themeColor="text1"/>
                <w:sz w:val="20"/>
                <w:szCs w:val="20"/>
                <w:lang w:val="en-US" w:eastAsia="de-DE"/>
              </w:rPr>
              <w:t>&lt;0.001</w:t>
            </w:r>
          </w:p>
        </w:tc>
      </w:tr>
      <w:tr w:rsidR="00740471" w:rsidRPr="00740471" w14:paraId="428742AD" w14:textId="77777777" w:rsidTr="00172550">
        <w:trPr>
          <w:trHeight w:val="279"/>
        </w:trPr>
        <w:tc>
          <w:tcPr>
            <w:cnfStyle w:val="001000000000" w:firstRow="0" w:lastRow="0" w:firstColumn="1" w:lastColumn="0" w:oddVBand="0" w:evenVBand="0" w:oddHBand="0" w:evenHBand="0" w:firstRowFirstColumn="0" w:firstRowLastColumn="0" w:lastRowFirstColumn="0" w:lastRowLastColumn="0"/>
            <w:tcW w:w="3969" w:type="dxa"/>
            <w:noWrap/>
            <w:vAlign w:val="center"/>
          </w:tcPr>
          <w:p w14:paraId="7D87DA65" w14:textId="2EEBCECC" w:rsidR="003C666F" w:rsidRPr="00740471" w:rsidRDefault="003C666F" w:rsidP="005A518E">
            <w:pPr>
              <w:spacing w:line="360" w:lineRule="auto"/>
              <w:rPr>
                <w:rFonts w:ascii="Arial" w:eastAsia="Times New Roman" w:hAnsi="Arial" w:cs="Arial"/>
                <w:bCs w:val="0"/>
                <w:color w:val="000000" w:themeColor="text1"/>
                <w:sz w:val="20"/>
                <w:szCs w:val="20"/>
                <w:lang w:val="en-US" w:eastAsia="de-DE"/>
              </w:rPr>
            </w:pPr>
            <w:r w:rsidRPr="00740471">
              <w:rPr>
                <w:rFonts w:ascii="Arial" w:eastAsia="Times New Roman" w:hAnsi="Arial" w:cs="Arial"/>
                <w:bCs w:val="0"/>
                <w:color w:val="000000" w:themeColor="text1"/>
                <w:sz w:val="20"/>
                <w:szCs w:val="20"/>
                <w:lang w:val="en-US" w:eastAsia="de-DE"/>
              </w:rPr>
              <w:t>61-70</w:t>
            </w:r>
          </w:p>
        </w:tc>
        <w:tc>
          <w:tcPr>
            <w:tcW w:w="1701" w:type="dxa"/>
            <w:vAlign w:val="bottom"/>
          </w:tcPr>
          <w:p w14:paraId="5FD25006" w14:textId="3CF793CD" w:rsidR="003C666F" w:rsidRPr="00740471" w:rsidRDefault="00703002"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740471">
              <w:rPr>
                <w:rFonts w:ascii="Arial" w:eastAsia="Times New Roman" w:hAnsi="Arial" w:cs="Arial"/>
                <w:b/>
                <w:color w:val="000000" w:themeColor="text1"/>
                <w:sz w:val="20"/>
                <w:szCs w:val="20"/>
                <w:lang w:val="en-US" w:eastAsia="de-DE"/>
              </w:rPr>
              <w:t>8.6</w:t>
            </w:r>
          </w:p>
        </w:tc>
        <w:tc>
          <w:tcPr>
            <w:tcW w:w="1843" w:type="dxa"/>
            <w:vAlign w:val="center"/>
          </w:tcPr>
          <w:p w14:paraId="2254CF6C" w14:textId="52AB882B" w:rsidR="003C666F" w:rsidRPr="00740471" w:rsidRDefault="003D22C4"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740471">
              <w:rPr>
                <w:rFonts w:ascii="Arial" w:eastAsia="Times New Roman" w:hAnsi="Arial" w:cs="Arial"/>
                <w:b/>
                <w:color w:val="000000" w:themeColor="text1"/>
                <w:sz w:val="20"/>
                <w:szCs w:val="20"/>
                <w:lang w:val="en-US" w:eastAsia="de-DE"/>
              </w:rPr>
              <w:t>1.81</w:t>
            </w:r>
            <w:r w:rsidR="003C666F" w:rsidRPr="00740471">
              <w:rPr>
                <w:rFonts w:ascii="Arial" w:eastAsia="Times New Roman" w:hAnsi="Arial" w:cs="Arial"/>
                <w:b/>
                <w:color w:val="000000" w:themeColor="text1"/>
                <w:sz w:val="20"/>
                <w:szCs w:val="20"/>
                <w:lang w:val="en-US" w:eastAsia="de-DE"/>
              </w:rPr>
              <w:t xml:space="preserve"> (1.</w:t>
            </w:r>
            <w:r w:rsidRPr="00740471">
              <w:rPr>
                <w:rFonts w:ascii="Arial" w:eastAsia="Times New Roman" w:hAnsi="Arial" w:cs="Arial"/>
                <w:b/>
                <w:color w:val="000000" w:themeColor="text1"/>
                <w:sz w:val="20"/>
                <w:szCs w:val="20"/>
                <w:lang w:val="en-US" w:eastAsia="de-DE"/>
              </w:rPr>
              <w:t>49</w:t>
            </w:r>
            <w:r w:rsidR="003C666F" w:rsidRPr="00740471">
              <w:rPr>
                <w:rFonts w:ascii="Arial" w:eastAsia="Times New Roman" w:hAnsi="Arial" w:cs="Arial"/>
                <w:b/>
                <w:color w:val="000000" w:themeColor="text1"/>
                <w:sz w:val="20"/>
                <w:szCs w:val="20"/>
                <w:lang w:val="en-US" w:eastAsia="de-DE"/>
              </w:rPr>
              <w:t>-2.</w:t>
            </w:r>
            <w:r w:rsidRPr="00740471">
              <w:rPr>
                <w:rFonts w:ascii="Arial" w:eastAsia="Times New Roman" w:hAnsi="Arial" w:cs="Arial"/>
                <w:b/>
                <w:color w:val="000000" w:themeColor="text1"/>
                <w:sz w:val="20"/>
                <w:szCs w:val="20"/>
                <w:lang w:val="en-US" w:eastAsia="de-DE"/>
              </w:rPr>
              <w:t>21</w:t>
            </w:r>
            <w:r w:rsidR="003C666F" w:rsidRPr="00740471">
              <w:rPr>
                <w:rFonts w:ascii="Arial" w:eastAsia="Times New Roman" w:hAnsi="Arial" w:cs="Arial"/>
                <w:b/>
                <w:color w:val="000000" w:themeColor="text1"/>
                <w:sz w:val="20"/>
                <w:szCs w:val="20"/>
                <w:lang w:val="en-US" w:eastAsia="de-DE"/>
              </w:rPr>
              <w:t>)</w:t>
            </w:r>
          </w:p>
        </w:tc>
        <w:tc>
          <w:tcPr>
            <w:tcW w:w="1381" w:type="dxa"/>
          </w:tcPr>
          <w:p w14:paraId="2AA62286" w14:textId="77777777" w:rsidR="003C666F" w:rsidRPr="00740471" w:rsidRDefault="003C666F"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740471">
              <w:rPr>
                <w:rFonts w:ascii="Arial" w:eastAsia="Times New Roman" w:hAnsi="Arial" w:cs="Arial"/>
                <w:b/>
                <w:color w:val="000000" w:themeColor="text1"/>
                <w:sz w:val="20"/>
                <w:szCs w:val="20"/>
                <w:lang w:val="en-US" w:eastAsia="de-DE"/>
              </w:rPr>
              <w:t>&lt;0.001</w:t>
            </w:r>
          </w:p>
        </w:tc>
      </w:tr>
      <w:tr w:rsidR="00740471" w:rsidRPr="00740471" w14:paraId="4E19616E" w14:textId="77777777" w:rsidTr="00172550">
        <w:trPr>
          <w:trHeight w:val="52"/>
        </w:trPr>
        <w:tc>
          <w:tcPr>
            <w:cnfStyle w:val="001000000000" w:firstRow="0" w:lastRow="0" w:firstColumn="1" w:lastColumn="0" w:oddVBand="0" w:evenVBand="0" w:oddHBand="0" w:evenHBand="0" w:firstRowFirstColumn="0" w:firstRowLastColumn="0" w:lastRowFirstColumn="0" w:lastRowLastColumn="0"/>
            <w:tcW w:w="3969" w:type="dxa"/>
            <w:noWrap/>
            <w:vAlign w:val="center"/>
          </w:tcPr>
          <w:p w14:paraId="5A15B213" w14:textId="7926FC17" w:rsidR="003C666F" w:rsidRPr="00740471" w:rsidRDefault="003C666F" w:rsidP="005A518E">
            <w:pPr>
              <w:spacing w:line="360" w:lineRule="auto"/>
              <w:rPr>
                <w:rFonts w:ascii="Arial" w:eastAsia="Times New Roman" w:hAnsi="Arial" w:cs="Arial"/>
                <w:bCs w:val="0"/>
                <w:color w:val="000000" w:themeColor="text1"/>
                <w:sz w:val="20"/>
                <w:szCs w:val="20"/>
                <w:lang w:val="en-US" w:eastAsia="de-DE"/>
              </w:rPr>
            </w:pPr>
            <w:r w:rsidRPr="00740471">
              <w:rPr>
                <w:rFonts w:ascii="Arial" w:eastAsia="Times New Roman" w:hAnsi="Arial" w:cs="Arial"/>
                <w:bCs w:val="0"/>
                <w:color w:val="000000" w:themeColor="text1"/>
                <w:sz w:val="20"/>
                <w:szCs w:val="20"/>
                <w:lang w:val="en-US" w:eastAsia="de-DE"/>
              </w:rPr>
              <w:t>&gt;70</w:t>
            </w:r>
          </w:p>
        </w:tc>
        <w:tc>
          <w:tcPr>
            <w:tcW w:w="1701" w:type="dxa"/>
            <w:vAlign w:val="bottom"/>
          </w:tcPr>
          <w:p w14:paraId="0D5D6AD5" w14:textId="54FD7AB2" w:rsidR="003C666F" w:rsidRPr="00740471" w:rsidRDefault="00703002"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740471">
              <w:rPr>
                <w:rFonts w:ascii="Arial" w:eastAsia="Times New Roman" w:hAnsi="Arial" w:cs="Arial"/>
                <w:b/>
                <w:color w:val="000000" w:themeColor="text1"/>
                <w:sz w:val="20"/>
                <w:szCs w:val="20"/>
                <w:lang w:val="en-US" w:eastAsia="de-DE"/>
              </w:rPr>
              <w:t>5.6</w:t>
            </w:r>
          </w:p>
        </w:tc>
        <w:tc>
          <w:tcPr>
            <w:tcW w:w="1843" w:type="dxa"/>
          </w:tcPr>
          <w:p w14:paraId="53D81E62" w14:textId="275DA90E" w:rsidR="003C666F" w:rsidRPr="00740471" w:rsidRDefault="003C666F"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740471">
              <w:rPr>
                <w:rFonts w:ascii="Arial" w:eastAsia="Times New Roman" w:hAnsi="Arial" w:cs="Arial"/>
                <w:b/>
                <w:color w:val="000000" w:themeColor="text1"/>
                <w:sz w:val="20"/>
                <w:szCs w:val="20"/>
                <w:lang w:val="en-US" w:eastAsia="de-DE"/>
              </w:rPr>
              <w:t>1.5</w:t>
            </w:r>
            <w:r w:rsidR="003D22C4" w:rsidRPr="00740471">
              <w:rPr>
                <w:rFonts w:ascii="Arial" w:eastAsia="Times New Roman" w:hAnsi="Arial" w:cs="Arial"/>
                <w:b/>
                <w:color w:val="000000" w:themeColor="text1"/>
                <w:sz w:val="20"/>
                <w:szCs w:val="20"/>
                <w:lang w:val="en-US" w:eastAsia="de-DE"/>
              </w:rPr>
              <w:t>4</w:t>
            </w:r>
            <w:r w:rsidRPr="00740471">
              <w:rPr>
                <w:rFonts w:ascii="Arial" w:eastAsia="Times New Roman" w:hAnsi="Arial" w:cs="Arial"/>
                <w:b/>
                <w:color w:val="000000" w:themeColor="text1"/>
                <w:sz w:val="20"/>
                <w:szCs w:val="20"/>
                <w:lang w:val="en-US" w:eastAsia="de-DE"/>
              </w:rPr>
              <w:t xml:space="preserve"> (1.</w:t>
            </w:r>
            <w:r w:rsidR="003D22C4" w:rsidRPr="00740471">
              <w:rPr>
                <w:rFonts w:ascii="Arial" w:eastAsia="Times New Roman" w:hAnsi="Arial" w:cs="Arial"/>
                <w:b/>
                <w:color w:val="000000" w:themeColor="text1"/>
                <w:sz w:val="20"/>
                <w:szCs w:val="20"/>
                <w:lang w:val="en-US" w:eastAsia="de-DE"/>
              </w:rPr>
              <w:t>23</w:t>
            </w:r>
            <w:r w:rsidRPr="00740471">
              <w:rPr>
                <w:rFonts w:ascii="Arial" w:eastAsia="Times New Roman" w:hAnsi="Arial" w:cs="Arial"/>
                <w:b/>
                <w:color w:val="000000" w:themeColor="text1"/>
                <w:sz w:val="20"/>
                <w:szCs w:val="20"/>
                <w:lang w:val="en-US" w:eastAsia="de-DE"/>
              </w:rPr>
              <w:t>-1.</w:t>
            </w:r>
            <w:r w:rsidR="003D22C4" w:rsidRPr="00740471">
              <w:rPr>
                <w:rFonts w:ascii="Arial" w:eastAsia="Times New Roman" w:hAnsi="Arial" w:cs="Arial"/>
                <w:b/>
                <w:color w:val="000000" w:themeColor="text1"/>
                <w:sz w:val="20"/>
                <w:szCs w:val="20"/>
                <w:lang w:val="en-US" w:eastAsia="de-DE"/>
              </w:rPr>
              <w:t>9</w:t>
            </w:r>
            <w:r w:rsidRPr="00740471">
              <w:rPr>
                <w:rFonts w:ascii="Arial" w:eastAsia="Times New Roman" w:hAnsi="Arial" w:cs="Arial"/>
                <w:b/>
                <w:color w:val="000000" w:themeColor="text1"/>
                <w:sz w:val="20"/>
                <w:szCs w:val="20"/>
                <w:lang w:val="en-US" w:eastAsia="de-DE"/>
              </w:rPr>
              <w:t>2)</w:t>
            </w:r>
          </w:p>
        </w:tc>
        <w:tc>
          <w:tcPr>
            <w:tcW w:w="1381" w:type="dxa"/>
          </w:tcPr>
          <w:p w14:paraId="25126780" w14:textId="77777777" w:rsidR="003C666F" w:rsidRPr="00740471" w:rsidRDefault="003C666F"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740471">
              <w:rPr>
                <w:rFonts w:ascii="Arial" w:eastAsia="Times New Roman" w:hAnsi="Arial" w:cs="Arial"/>
                <w:b/>
                <w:color w:val="000000" w:themeColor="text1"/>
                <w:sz w:val="20"/>
                <w:szCs w:val="20"/>
                <w:lang w:val="en-US" w:eastAsia="de-DE"/>
              </w:rPr>
              <w:t>&lt;0.001</w:t>
            </w:r>
          </w:p>
        </w:tc>
      </w:tr>
      <w:tr w:rsidR="00740471" w:rsidRPr="00740471" w14:paraId="4ADB403E" w14:textId="77777777" w:rsidTr="00172550">
        <w:trPr>
          <w:trHeight w:val="52"/>
        </w:trPr>
        <w:tc>
          <w:tcPr>
            <w:cnfStyle w:val="001000000000" w:firstRow="0" w:lastRow="0" w:firstColumn="1" w:lastColumn="0" w:oddVBand="0" w:evenVBand="0" w:oddHBand="0" w:evenHBand="0" w:firstRowFirstColumn="0" w:firstRowLastColumn="0" w:lastRowFirstColumn="0" w:lastRowLastColumn="0"/>
            <w:tcW w:w="8894" w:type="dxa"/>
            <w:gridSpan w:val="4"/>
            <w:noWrap/>
            <w:vAlign w:val="center"/>
          </w:tcPr>
          <w:p w14:paraId="135F520C" w14:textId="6F33DDE3" w:rsidR="004A49E6" w:rsidRPr="00740471" w:rsidRDefault="004A49E6" w:rsidP="004A49E6">
            <w:pPr>
              <w:spacing w:line="360" w:lineRule="auto"/>
              <w:rPr>
                <w:rFonts w:ascii="Arial" w:eastAsia="Times New Roman" w:hAnsi="Arial" w:cs="Arial"/>
                <w:b w:val="0"/>
                <w:bCs w:val="0"/>
                <w:i/>
                <w:iCs/>
                <w:color w:val="000000" w:themeColor="text1"/>
                <w:sz w:val="20"/>
                <w:szCs w:val="20"/>
                <w:lang w:val="en-US" w:eastAsia="de-DE"/>
              </w:rPr>
            </w:pPr>
            <w:r w:rsidRPr="00740471">
              <w:rPr>
                <w:rFonts w:ascii="Arial" w:eastAsia="Times New Roman" w:hAnsi="Arial" w:cs="Arial"/>
                <w:b w:val="0"/>
                <w:bCs w:val="0"/>
                <w:i/>
                <w:iCs/>
                <w:color w:val="000000" w:themeColor="text1"/>
                <w:sz w:val="20"/>
                <w:szCs w:val="20"/>
                <w:lang w:val="en-US" w:eastAsia="de-DE"/>
              </w:rPr>
              <w:t>Sex</w:t>
            </w:r>
          </w:p>
        </w:tc>
      </w:tr>
      <w:tr w:rsidR="00740471" w:rsidRPr="00740471" w14:paraId="404929E9" w14:textId="77777777" w:rsidTr="00172550">
        <w:trPr>
          <w:trHeight w:val="279"/>
        </w:trPr>
        <w:tc>
          <w:tcPr>
            <w:cnfStyle w:val="001000000000" w:firstRow="0" w:lastRow="0" w:firstColumn="1" w:lastColumn="0" w:oddVBand="0" w:evenVBand="0" w:oddHBand="0" w:evenHBand="0" w:firstRowFirstColumn="0" w:firstRowLastColumn="0" w:lastRowFirstColumn="0" w:lastRowLastColumn="0"/>
            <w:tcW w:w="3969" w:type="dxa"/>
            <w:noWrap/>
            <w:vAlign w:val="center"/>
          </w:tcPr>
          <w:p w14:paraId="3EBBA130" w14:textId="6479B4FF" w:rsidR="003C666F" w:rsidRPr="00740471" w:rsidRDefault="00793D27" w:rsidP="005A518E">
            <w:pPr>
              <w:spacing w:line="360" w:lineRule="auto"/>
              <w:rPr>
                <w:rFonts w:ascii="Arial" w:eastAsia="Times New Roman" w:hAnsi="Arial" w:cs="Arial"/>
                <w:bCs w:val="0"/>
                <w:color w:val="000000" w:themeColor="text1"/>
                <w:sz w:val="20"/>
                <w:szCs w:val="20"/>
                <w:lang w:val="en-US" w:eastAsia="de-DE"/>
              </w:rPr>
            </w:pPr>
            <w:r w:rsidRPr="00740471">
              <w:rPr>
                <w:rFonts w:ascii="Arial" w:eastAsia="Times New Roman" w:hAnsi="Arial" w:cs="Arial"/>
                <w:bCs w:val="0"/>
                <w:color w:val="000000" w:themeColor="text1"/>
                <w:sz w:val="20"/>
                <w:szCs w:val="20"/>
                <w:lang w:val="en-US" w:eastAsia="de-DE"/>
              </w:rPr>
              <w:t>Female</w:t>
            </w:r>
          </w:p>
        </w:tc>
        <w:tc>
          <w:tcPr>
            <w:tcW w:w="1701" w:type="dxa"/>
            <w:vAlign w:val="bottom"/>
          </w:tcPr>
          <w:p w14:paraId="3F237B50" w14:textId="50126414" w:rsidR="003C666F" w:rsidRPr="00740471" w:rsidRDefault="003C666F"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740471">
              <w:rPr>
                <w:rFonts w:ascii="Arial" w:eastAsia="Times New Roman" w:hAnsi="Arial" w:cs="Arial"/>
                <w:b/>
                <w:color w:val="000000" w:themeColor="text1"/>
                <w:sz w:val="20"/>
                <w:szCs w:val="20"/>
                <w:lang w:val="en-US" w:eastAsia="de-DE"/>
              </w:rPr>
              <w:t>9.</w:t>
            </w:r>
            <w:r w:rsidR="00703002" w:rsidRPr="00740471">
              <w:rPr>
                <w:rFonts w:ascii="Arial" w:eastAsia="Times New Roman" w:hAnsi="Arial" w:cs="Arial"/>
                <w:b/>
                <w:color w:val="000000" w:themeColor="text1"/>
                <w:sz w:val="20"/>
                <w:szCs w:val="20"/>
                <w:lang w:val="en-US" w:eastAsia="de-DE"/>
              </w:rPr>
              <w:t>1</w:t>
            </w:r>
          </w:p>
        </w:tc>
        <w:tc>
          <w:tcPr>
            <w:tcW w:w="1843" w:type="dxa"/>
            <w:vAlign w:val="center"/>
          </w:tcPr>
          <w:p w14:paraId="4F3E93D6" w14:textId="32242209" w:rsidR="003C666F" w:rsidRPr="00740471" w:rsidRDefault="003C666F"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740471">
              <w:rPr>
                <w:rFonts w:ascii="Arial" w:eastAsia="Times New Roman" w:hAnsi="Arial" w:cs="Arial"/>
                <w:b/>
                <w:color w:val="000000" w:themeColor="text1"/>
                <w:sz w:val="20"/>
                <w:szCs w:val="20"/>
                <w:lang w:val="en-US" w:eastAsia="de-DE"/>
              </w:rPr>
              <w:t>1.</w:t>
            </w:r>
            <w:r w:rsidR="003D22C4" w:rsidRPr="00740471">
              <w:rPr>
                <w:rFonts w:ascii="Arial" w:eastAsia="Times New Roman" w:hAnsi="Arial" w:cs="Arial"/>
                <w:b/>
                <w:color w:val="000000" w:themeColor="text1"/>
                <w:sz w:val="20"/>
                <w:szCs w:val="20"/>
                <w:lang w:val="en-US" w:eastAsia="de-DE"/>
              </w:rPr>
              <w:t>2</w:t>
            </w:r>
            <w:r w:rsidRPr="00740471">
              <w:rPr>
                <w:rFonts w:ascii="Arial" w:eastAsia="Times New Roman" w:hAnsi="Arial" w:cs="Arial"/>
                <w:b/>
                <w:color w:val="000000" w:themeColor="text1"/>
                <w:sz w:val="20"/>
                <w:szCs w:val="20"/>
                <w:lang w:val="en-US" w:eastAsia="de-DE"/>
              </w:rPr>
              <w:t>3 (1.</w:t>
            </w:r>
            <w:r w:rsidR="003D22C4" w:rsidRPr="00740471">
              <w:rPr>
                <w:rFonts w:ascii="Arial" w:eastAsia="Times New Roman" w:hAnsi="Arial" w:cs="Arial"/>
                <w:b/>
                <w:color w:val="000000" w:themeColor="text1"/>
                <w:sz w:val="20"/>
                <w:szCs w:val="20"/>
                <w:lang w:val="en-US" w:eastAsia="de-DE"/>
              </w:rPr>
              <w:t>1</w:t>
            </w:r>
            <w:r w:rsidRPr="00740471">
              <w:rPr>
                <w:rFonts w:ascii="Arial" w:eastAsia="Times New Roman" w:hAnsi="Arial" w:cs="Arial"/>
                <w:b/>
                <w:color w:val="000000" w:themeColor="text1"/>
                <w:sz w:val="20"/>
                <w:szCs w:val="20"/>
                <w:lang w:val="en-US" w:eastAsia="de-DE"/>
              </w:rPr>
              <w:t>6-1.</w:t>
            </w:r>
            <w:r w:rsidR="003D22C4" w:rsidRPr="00740471">
              <w:rPr>
                <w:rFonts w:ascii="Arial" w:eastAsia="Times New Roman" w:hAnsi="Arial" w:cs="Arial"/>
                <w:b/>
                <w:color w:val="000000" w:themeColor="text1"/>
                <w:sz w:val="20"/>
                <w:szCs w:val="20"/>
                <w:lang w:val="en-US" w:eastAsia="de-DE"/>
              </w:rPr>
              <w:t>33</w:t>
            </w:r>
            <w:r w:rsidRPr="00740471">
              <w:rPr>
                <w:rFonts w:ascii="Arial" w:eastAsia="Times New Roman" w:hAnsi="Arial" w:cs="Arial"/>
                <w:b/>
                <w:color w:val="000000" w:themeColor="text1"/>
                <w:sz w:val="20"/>
                <w:szCs w:val="20"/>
                <w:lang w:val="en-US" w:eastAsia="de-DE"/>
              </w:rPr>
              <w:t>)</w:t>
            </w:r>
          </w:p>
        </w:tc>
        <w:tc>
          <w:tcPr>
            <w:tcW w:w="1381" w:type="dxa"/>
          </w:tcPr>
          <w:p w14:paraId="2EBA6889" w14:textId="77777777" w:rsidR="003C666F" w:rsidRPr="00740471" w:rsidRDefault="003C666F"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740471">
              <w:rPr>
                <w:rFonts w:ascii="Arial" w:eastAsia="Times New Roman" w:hAnsi="Arial" w:cs="Arial"/>
                <w:b/>
                <w:color w:val="000000" w:themeColor="text1"/>
                <w:sz w:val="20"/>
                <w:szCs w:val="20"/>
                <w:lang w:val="en-US" w:eastAsia="de-DE"/>
              </w:rPr>
              <w:t>&lt;0.001</w:t>
            </w:r>
          </w:p>
        </w:tc>
      </w:tr>
      <w:tr w:rsidR="00740471" w:rsidRPr="00740471" w14:paraId="2147160E" w14:textId="77777777" w:rsidTr="00172550">
        <w:trPr>
          <w:trHeight w:val="279"/>
        </w:trPr>
        <w:tc>
          <w:tcPr>
            <w:cnfStyle w:val="001000000000" w:firstRow="0" w:lastRow="0" w:firstColumn="1" w:lastColumn="0" w:oddVBand="0" w:evenVBand="0" w:oddHBand="0" w:evenHBand="0" w:firstRowFirstColumn="0" w:firstRowLastColumn="0" w:lastRowFirstColumn="0" w:lastRowLastColumn="0"/>
            <w:tcW w:w="3969" w:type="dxa"/>
            <w:noWrap/>
            <w:vAlign w:val="center"/>
          </w:tcPr>
          <w:p w14:paraId="51D996D3" w14:textId="116CFBAA" w:rsidR="00793D27" w:rsidRPr="00740471" w:rsidRDefault="00793D27" w:rsidP="005A518E">
            <w:pPr>
              <w:spacing w:line="360" w:lineRule="auto"/>
              <w:rPr>
                <w:rFonts w:ascii="Arial" w:eastAsia="Times New Roman" w:hAnsi="Arial" w:cs="Arial"/>
                <w:b w:val="0"/>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Male</w:t>
            </w:r>
          </w:p>
        </w:tc>
        <w:tc>
          <w:tcPr>
            <w:tcW w:w="1701" w:type="dxa"/>
            <w:vAlign w:val="bottom"/>
          </w:tcPr>
          <w:p w14:paraId="237C0BEC" w14:textId="5ACE39A4" w:rsidR="00793D27" w:rsidRPr="00740471" w:rsidRDefault="00793D27"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7.</w:t>
            </w:r>
            <w:r w:rsidR="00703002" w:rsidRPr="00740471">
              <w:rPr>
                <w:rFonts w:ascii="Arial" w:eastAsia="Times New Roman" w:hAnsi="Arial" w:cs="Arial"/>
                <w:color w:val="000000" w:themeColor="text1"/>
                <w:sz w:val="20"/>
                <w:szCs w:val="20"/>
                <w:lang w:val="en-US" w:eastAsia="de-DE"/>
              </w:rPr>
              <w:t>4</w:t>
            </w:r>
          </w:p>
        </w:tc>
        <w:tc>
          <w:tcPr>
            <w:tcW w:w="3224" w:type="dxa"/>
            <w:gridSpan w:val="2"/>
            <w:vAlign w:val="center"/>
          </w:tcPr>
          <w:p w14:paraId="47D06888" w14:textId="7C02FD90" w:rsidR="00793D27" w:rsidRPr="00740471" w:rsidRDefault="00793D27" w:rsidP="00793D27">
            <w:pPr>
              <w:spacing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Reference</w:t>
            </w:r>
          </w:p>
        </w:tc>
      </w:tr>
      <w:tr w:rsidR="00740471" w:rsidRPr="00740471" w14:paraId="1CAA8616" w14:textId="77777777" w:rsidTr="00172550">
        <w:trPr>
          <w:trHeight w:val="279"/>
        </w:trPr>
        <w:tc>
          <w:tcPr>
            <w:cnfStyle w:val="001000000000" w:firstRow="0" w:lastRow="0" w:firstColumn="1" w:lastColumn="0" w:oddVBand="0" w:evenVBand="0" w:oddHBand="0" w:evenHBand="0" w:firstRowFirstColumn="0" w:firstRowLastColumn="0" w:lastRowFirstColumn="0" w:lastRowLastColumn="0"/>
            <w:tcW w:w="8894" w:type="dxa"/>
            <w:gridSpan w:val="4"/>
            <w:noWrap/>
            <w:vAlign w:val="center"/>
          </w:tcPr>
          <w:p w14:paraId="017911BF" w14:textId="3F472A00" w:rsidR="001D2175" w:rsidRPr="00740471" w:rsidRDefault="007B5A9E" w:rsidP="00793D27">
            <w:pPr>
              <w:spacing w:line="360" w:lineRule="auto"/>
              <w:rPr>
                <w:rFonts w:ascii="Arial" w:eastAsia="Times New Roman" w:hAnsi="Arial" w:cs="Arial"/>
                <w:color w:val="000000" w:themeColor="text1"/>
                <w:sz w:val="20"/>
                <w:szCs w:val="20"/>
                <w:lang w:val="en-US" w:eastAsia="de-DE"/>
              </w:rPr>
            </w:pPr>
            <w:r w:rsidRPr="00740471">
              <w:rPr>
                <w:rFonts w:ascii="Arial" w:eastAsia="Times New Roman" w:hAnsi="Arial" w:cs="Arial"/>
                <w:b w:val="0"/>
                <w:bCs w:val="0"/>
                <w:i/>
                <w:iCs/>
                <w:color w:val="000000" w:themeColor="text1"/>
                <w:sz w:val="20"/>
                <w:szCs w:val="20"/>
                <w:lang w:val="en-US" w:eastAsia="de-DE"/>
              </w:rPr>
              <w:t xml:space="preserve">Comorbidities </w:t>
            </w:r>
            <w:r w:rsidR="00D73922" w:rsidRPr="00740471">
              <w:rPr>
                <w:rFonts w:ascii="Arial" w:eastAsia="Times New Roman" w:hAnsi="Arial" w:cs="Arial"/>
                <w:b w:val="0"/>
                <w:bCs w:val="0"/>
                <w:i/>
                <w:iCs/>
                <w:color w:val="000000" w:themeColor="text1"/>
                <w:sz w:val="20"/>
                <w:szCs w:val="20"/>
                <w:lang w:val="en-US" w:eastAsia="de-DE"/>
              </w:rPr>
              <w:t xml:space="preserve">present </w:t>
            </w:r>
            <w:r w:rsidR="001D2175" w:rsidRPr="00740471">
              <w:rPr>
                <w:rFonts w:ascii="Arial" w:eastAsia="Times New Roman" w:hAnsi="Arial" w:cs="Arial"/>
                <w:b w:val="0"/>
                <w:bCs w:val="0"/>
                <w:i/>
                <w:iCs/>
                <w:color w:val="000000" w:themeColor="text1"/>
                <w:sz w:val="20"/>
                <w:szCs w:val="20"/>
                <w:lang w:val="en-US" w:eastAsia="de-DE"/>
              </w:rPr>
              <w:t xml:space="preserve">in at least 3% of patients in the </w:t>
            </w:r>
            <w:r w:rsidR="0007195F" w:rsidRPr="00740471">
              <w:rPr>
                <w:rFonts w:ascii="Arial" w:eastAsia="Times New Roman" w:hAnsi="Arial" w:cs="Arial"/>
                <w:b w:val="0"/>
                <w:bCs w:val="0"/>
                <w:i/>
                <w:iCs/>
                <w:color w:val="000000" w:themeColor="text1"/>
                <w:sz w:val="20"/>
                <w:szCs w:val="20"/>
                <w:lang w:val="en-US" w:eastAsia="de-DE"/>
              </w:rPr>
              <w:t>12 months</w:t>
            </w:r>
            <w:r w:rsidR="001D2175" w:rsidRPr="00740471">
              <w:rPr>
                <w:rFonts w:ascii="Arial" w:eastAsia="Times New Roman" w:hAnsi="Arial" w:cs="Arial"/>
                <w:b w:val="0"/>
                <w:bCs w:val="0"/>
                <w:i/>
                <w:iCs/>
                <w:color w:val="000000" w:themeColor="text1"/>
                <w:sz w:val="20"/>
                <w:szCs w:val="20"/>
                <w:lang w:val="en-US" w:eastAsia="de-DE"/>
              </w:rPr>
              <w:t xml:space="preserve"> prior to the index date</w:t>
            </w:r>
          </w:p>
        </w:tc>
      </w:tr>
      <w:tr w:rsidR="00740471" w:rsidRPr="00740471" w14:paraId="428B3331" w14:textId="77777777" w:rsidTr="005A518E">
        <w:trPr>
          <w:trHeight w:val="279"/>
        </w:trPr>
        <w:tc>
          <w:tcPr>
            <w:cnfStyle w:val="001000000000" w:firstRow="0" w:lastRow="0" w:firstColumn="1" w:lastColumn="0" w:oddVBand="0" w:evenVBand="0" w:oddHBand="0" w:evenHBand="0" w:firstRowFirstColumn="0" w:firstRowLastColumn="0" w:lastRowFirstColumn="0" w:lastRowLastColumn="0"/>
            <w:tcW w:w="3969" w:type="dxa"/>
            <w:noWrap/>
            <w:vAlign w:val="center"/>
          </w:tcPr>
          <w:p w14:paraId="77416769" w14:textId="77777777" w:rsidR="009F09DE" w:rsidRPr="00740471" w:rsidRDefault="009F09DE" w:rsidP="005A518E">
            <w:pPr>
              <w:spacing w:line="360" w:lineRule="auto"/>
              <w:rPr>
                <w:rFonts w:ascii="Arial" w:eastAsia="Times New Roman" w:hAnsi="Arial" w:cs="Arial"/>
                <w:bCs w:val="0"/>
                <w:color w:val="000000" w:themeColor="text1"/>
                <w:sz w:val="20"/>
                <w:szCs w:val="20"/>
                <w:lang w:val="en-US" w:eastAsia="de-DE"/>
              </w:rPr>
            </w:pPr>
            <w:r w:rsidRPr="00740471">
              <w:rPr>
                <w:rFonts w:ascii="Arial" w:eastAsia="Times New Roman" w:hAnsi="Arial" w:cs="Arial"/>
                <w:bCs w:val="0"/>
                <w:color w:val="000000" w:themeColor="text1"/>
                <w:sz w:val="20"/>
                <w:szCs w:val="20"/>
                <w:lang w:val="en-US" w:eastAsia="de-DE"/>
              </w:rPr>
              <w:t>Asthma</w:t>
            </w:r>
          </w:p>
        </w:tc>
        <w:tc>
          <w:tcPr>
            <w:tcW w:w="1701" w:type="dxa"/>
            <w:vAlign w:val="bottom"/>
          </w:tcPr>
          <w:p w14:paraId="232927A6" w14:textId="77777777" w:rsidR="009F09DE" w:rsidRPr="00740471" w:rsidRDefault="009F09DE"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740471">
              <w:rPr>
                <w:rFonts w:ascii="Arial" w:eastAsia="Times New Roman" w:hAnsi="Arial" w:cs="Arial"/>
                <w:b/>
                <w:color w:val="000000" w:themeColor="text1"/>
                <w:sz w:val="20"/>
                <w:szCs w:val="20"/>
                <w:lang w:val="en-US" w:eastAsia="de-DE"/>
              </w:rPr>
              <w:t>11.2</w:t>
            </w:r>
          </w:p>
        </w:tc>
        <w:tc>
          <w:tcPr>
            <w:tcW w:w="1843" w:type="dxa"/>
            <w:vAlign w:val="center"/>
          </w:tcPr>
          <w:p w14:paraId="7CE2D28F" w14:textId="77777777" w:rsidR="009F09DE" w:rsidRPr="00740471" w:rsidRDefault="009F09DE"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740471">
              <w:rPr>
                <w:rFonts w:ascii="Arial" w:eastAsia="Times New Roman" w:hAnsi="Arial" w:cs="Arial"/>
                <w:b/>
                <w:color w:val="000000" w:themeColor="text1"/>
                <w:sz w:val="20"/>
                <w:szCs w:val="20"/>
                <w:lang w:val="en-US" w:eastAsia="de-DE"/>
              </w:rPr>
              <w:t>1.38 (1.19-1.59)</w:t>
            </w:r>
          </w:p>
        </w:tc>
        <w:tc>
          <w:tcPr>
            <w:tcW w:w="1381" w:type="dxa"/>
          </w:tcPr>
          <w:p w14:paraId="24B4AE30" w14:textId="77777777" w:rsidR="009F09DE" w:rsidRPr="00740471" w:rsidRDefault="009F09DE"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740471">
              <w:rPr>
                <w:rFonts w:ascii="Arial" w:eastAsia="Times New Roman" w:hAnsi="Arial" w:cs="Arial"/>
                <w:b/>
                <w:color w:val="000000" w:themeColor="text1"/>
                <w:sz w:val="20"/>
                <w:szCs w:val="20"/>
                <w:lang w:val="en-US" w:eastAsia="de-DE"/>
              </w:rPr>
              <w:t>&lt;0.001</w:t>
            </w:r>
          </w:p>
        </w:tc>
      </w:tr>
      <w:tr w:rsidR="00740471" w:rsidRPr="00740471" w14:paraId="21C9CBA4" w14:textId="77777777" w:rsidTr="005A518E">
        <w:trPr>
          <w:trHeight w:val="279"/>
        </w:trPr>
        <w:tc>
          <w:tcPr>
            <w:cnfStyle w:val="001000000000" w:firstRow="0" w:lastRow="0" w:firstColumn="1" w:lastColumn="0" w:oddVBand="0" w:evenVBand="0" w:oddHBand="0" w:evenHBand="0" w:firstRowFirstColumn="0" w:firstRowLastColumn="0" w:lastRowFirstColumn="0" w:lastRowLastColumn="0"/>
            <w:tcW w:w="3969" w:type="dxa"/>
            <w:noWrap/>
            <w:vAlign w:val="center"/>
          </w:tcPr>
          <w:p w14:paraId="10C7D270" w14:textId="77777777" w:rsidR="00E323E9" w:rsidRPr="00740471" w:rsidRDefault="00E323E9" w:rsidP="005A518E">
            <w:pPr>
              <w:spacing w:line="360" w:lineRule="auto"/>
              <w:rPr>
                <w:rFonts w:ascii="Arial" w:eastAsia="Times New Roman" w:hAnsi="Arial" w:cs="Arial"/>
                <w:bCs w:val="0"/>
                <w:color w:val="000000" w:themeColor="text1"/>
                <w:sz w:val="20"/>
                <w:szCs w:val="20"/>
                <w:lang w:val="en-US" w:eastAsia="de-DE"/>
              </w:rPr>
            </w:pPr>
            <w:r w:rsidRPr="00740471">
              <w:rPr>
                <w:rFonts w:ascii="Arial" w:eastAsia="Times New Roman" w:hAnsi="Arial" w:cs="Arial"/>
                <w:bCs w:val="0"/>
                <w:color w:val="000000" w:themeColor="text1"/>
                <w:sz w:val="20"/>
                <w:szCs w:val="20"/>
                <w:lang w:val="en-US" w:eastAsia="de-DE"/>
              </w:rPr>
              <w:t>Reaction to severe stress, and adjustment disorders</w:t>
            </w:r>
          </w:p>
        </w:tc>
        <w:tc>
          <w:tcPr>
            <w:tcW w:w="1701" w:type="dxa"/>
            <w:vAlign w:val="center"/>
          </w:tcPr>
          <w:p w14:paraId="5CE0C69D" w14:textId="77777777" w:rsidR="00E323E9" w:rsidRPr="00740471" w:rsidRDefault="00E323E9"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740471">
              <w:rPr>
                <w:rFonts w:ascii="Arial" w:eastAsia="Times New Roman" w:hAnsi="Arial" w:cs="Arial"/>
                <w:b/>
                <w:color w:val="000000" w:themeColor="text1"/>
                <w:sz w:val="20"/>
                <w:szCs w:val="20"/>
                <w:lang w:val="en-US" w:eastAsia="de-DE"/>
              </w:rPr>
              <w:t>11.3</w:t>
            </w:r>
          </w:p>
        </w:tc>
        <w:tc>
          <w:tcPr>
            <w:tcW w:w="1843" w:type="dxa"/>
            <w:vAlign w:val="center"/>
          </w:tcPr>
          <w:p w14:paraId="36304A28" w14:textId="77777777" w:rsidR="00E323E9" w:rsidRPr="00740471" w:rsidRDefault="00E323E9"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740471">
              <w:rPr>
                <w:rFonts w:ascii="Arial" w:eastAsia="Times New Roman" w:hAnsi="Arial" w:cs="Arial"/>
                <w:b/>
                <w:color w:val="000000" w:themeColor="text1"/>
                <w:sz w:val="20"/>
                <w:szCs w:val="20"/>
                <w:lang w:val="en-US" w:eastAsia="de-DE"/>
              </w:rPr>
              <w:t>1.24 (1.10-1.41)</w:t>
            </w:r>
          </w:p>
        </w:tc>
        <w:tc>
          <w:tcPr>
            <w:tcW w:w="1381" w:type="dxa"/>
            <w:vAlign w:val="center"/>
          </w:tcPr>
          <w:p w14:paraId="7599A131" w14:textId="77777777" w:rsidR="00E323E9" w:rsidRPr="00740471" w:rsidRDefault="00E323E9"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740471">
              <w:rPr>
                <w:rFonts w:ascii="Arial" w:eastAsia="Times New Roman" w:hAnsi="Arial" w:cs="Arial"/>
                <w:b/>
                <w:color w:val="000000" w:themeColor="text1"/>
                <w:sz w:val="20"/>
                <w:szCs w:val="20"/>
                <w:lang w:val="en-US" w:eastAsia="de-DE"/>
              </w:rPr>
              <w:t>&lt;0.001</w:t>
            </w:r>
          </w:p>
        </w:tc>
      </w:tr>
      <w:tr w:rsidR="00740471" w:rsidRPr="00740471" w14:paraId="15B932AE" w14:textId="77777777" w:rsidTr="005A518E">
        <w:trPr>
          <w:trHeight w:val="279"/>
        </w:trPr>
        <w:tc>
          <w:tcPr>
            <w:cnfStyle w:val="001000000000" w:firstRow="0" w:lastRow="0" w:firstColumn="1" w:lastColumn="0" w:oddVBand="0" w:evenVBand="0" w:oddHBand="0" w:evenHBand="0" w:firstRowFirstColumn="0" w:firstRowLastColumn="0" w:lastRowFirstColumn="0" w:lastRowLastColumn="0"/>
            <w:tcW w:w="3969" w:type="dxa"/>
            <w:noWrap/>
            <w:vAlign w:val="center"/>
          </w:tcPr>
          <w:p w14:paraId="152F4140" w14:textId="77777777" w:rsidR="00BE11E4" w:rsidRPr="00740471" w:rsidRDefault="00BE11E4" w:rsidP="005A518E">
            <w:pPr>
              <w:spacing w:line="360" w:lineRule="auto"/>
              <w:rPr>
                <w:rFonts w:ascii="Arial" w:eastAsia="Times New Roman" w:hAnsi="Arial" w:cs="Arial"/>
                <w:bCs w:val="0"/>
                <w:color w:val="000000" w:themeColor="text1"/>
                <w:sz w:val="20"/>
                <w:szCs w:val="20"/>
                <w:lang w:val="en-US" w:eastAsia="de-DE"/>
              </w:rPr>
            </w:pPr>
            <w:r w:rsidRPr="00740471">
              <w:rPr>
                <w:rFonts w:ascii="Arial" w:eastAsia="Times New Roman" w:hAnsi="Arial" w:cs="Arial"/>
                <w:bCs w:val="0"/>
                <w:color w:val="000000" w:themeColor="text1"/>
                <w:sz w:val="20"/>
                <w:szCs w:val="20"/>
                <w:lang w:val="en-US" w:eastAsia="de-DE"/>
              </w:rPr>
              <w:t>Somatoform disorders</w:t>
            </w:r>
          </w:p>
        </w:tc>
        <w:tc>
          <w:tcPr>
            <w:tcW w:w="1701" w:type="dxa"/>
            <w:vAlign w:val="bottom"/>
          </w:tcPr>
          <w:p w14:paraId="50E6F3B7" w14:textId="77777777" w:rsidR="00BE11E4" w:rsidRPr="00740471" w:rsidRDefault="00BE11E4"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740471">
              <w:rPr>
                <w:rFonts w:ascii="Arial" w:eastAsia="Times New Roman" w:hAnsi="Arial" w:cs="Arial"/>
                <w:b/>
                <w:color w:val="000000" w:themeColor="text1"/>
                <w:sz w:val="20"/>
                <w:szCs w:val="20"/>
                <w:lang w:val="en-US" w:eastAsia="de-DE"/>
              </w:rPr>
              <w:t>10.9</w:t>
            </w:r>
          </w:p>
        </w:tc>
        <w:tc>
          <w:tcPr>
            <w:tcW w:w="1843" w:type="dxa"/>
            <w:vAlign w:val="center"/>
          </w:tcPr>
          <w:p w14:paraId="4720878D" w14:textId="77777777" w:rsidR="00BE11E4" w:rsidRPr="00740471" w:rsidRDefault="00BE11E4"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740471">
              <w:rPr>
                <w:rFonts w:ascii="Arial" w:eastAsia="Times New Roman" w:hAnsi="Arial" w:cs="Arial"/>
                <w:b/>
                <w:color w:val="000000" w:themeColor="text1"/>
                <w:sz w:val="20"/>
                <w:szCs w:val="20"/>
                <w:lang w:val="en-US" w:eastAsia="de-DE"/>
              </w:rPr>
              <w:t>1.23 (1.07-1.40)</w:t>
            </w:r>
          </w:p>
        </w:tc>
        <w:tc>
          <w:tcPr>
            <w:tcW w:w="1381" w:type="dxa"/>
          </w:tcPr>
          <w:p w14:paraId="45FCFE6B" w14:textId="77777777" w:rsidR="00BE11E4" w:rsidRPr="00740471" w:rsidRDefault="00BE11E4"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740471">
              <w:rPr>
                <w:rFonts w:ascii="Arial" w:eastAsia="Times New Roman" w:hAnsi="Arial" w:cs="Arial"/>
                <w:b/>
                <w:color w:val="000000" w:themeColor="text1"/>
                <w:sz w:val="20"/>
                <w:szCs w:val="20"/>
                <w:lang w:val="en-US" w:eastAsia="de-DE"/>
              </w:rPr>
              <w:t>&lt;0.001</w:t>
            </w:r>
          </w:p>
        </w:tc>
      </w:tr>
      <w:tr w:rsidR="00740471" w:rsidRPr="00740471" w14:paraId="4D67F2A9" w14:textId="77777777" w:rsidTr="005A518E">
        <w:trPr>
          <w:trHeight w:val="279"/>
        </w:trPr>
        <w:tc>
          <w:tcPr>
            <w:cnfStyle w:val="001000000000" w:firstRow="0" w:lastRow="0" w:firstColumn="1" w:lastColumn="0" w:oddVBand="0" w:evenVBand="0" w:oddHBand="0" w:evenHBand="0" w:firstRowFirstColumn="0" w:firstRowLastColumn="0" w:lastRowFirstColumn="0" w:lastRowLastColumn="0"/>
            <w:tcW w:w="3969" w:type="dxa"/>
            <w:noWrap/>
          </w:tcPr>
          <w:p w14:paraId="4378FAED" w14:textId="77777777" w:rsidR="00BE11E4" w:rsidRPr="00740471" w:rsidRDefault="00BE11E4" w:rsidP="005A518E">
            <w:pPr>
              <w:spacing w:line="360" w:lineRule="auto"/>
              <w:rPr>
                <w:rFonts w:ascii="Arial" w:eastAsia="Times New Roman" w:hAnsi="Arial" w:cs="Arial"/>
                <w:b w:val="0"/>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Sleep disorders</w:t>
            </w:r>
          </w:p>
        </w:tc>
        <w:tc>
          <w:tcPr>
            <w:tcW w:w="1701" w:type="dxa"/>
          </w:tcPr>
          <w:p w14:paraId="133F32A3" w14:textId="77777777" w:rsidR="00BE11E4" w:rsidRPr="00740471" w:rsidRDefault="00BE11E4"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11.1</w:t>
            </w:r>
          </w:p>
        </w:tc>
        <w:tc>
          <w:tcPr>
            <w:tcW w:w="1843" w:type="dxa"/>
          </w:tcPr>
          <w:p w14:paraId="7A865733" w14:textId="77777777" w:rsidR="00BE11E4" w:rsidRPr="00740471" w:rsidRDefault="00BE11E4"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1.21 (1.06-1.39)</w:t>
            </w:r>
          </w:p>
        </w:tc>
        <w:tc>
          <w:tcPr>
            <w:tcW w:w="1381" w:type="dxa"/>
          </w:tcPr>
          <w:p w14:paraId="0ECC4461" w14:textId="77777777" w:rsidR="00BE11E4" w:rsidRPr="00740471" w:rsidRDefault="00BE11E4"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0.005</w:t>
            </w:r>
          </w:p>
        </w:tc>
      </w:tr>
      <w:tr w:rsidR="00740471" w:rsidRPr="00740471" w14:paraId="00B8843F" w14:textId="77777777" w:rsidTr="005A518E">
        <w:trPr>
          <w:trHeight w:val="279"/>
        </w:trPr>
        <w:tc>
          <w:tcPr>
            <w:cnfStyle w:val="001000000000" w:firstRow="0" w:lastRow="0" w:firstColumn="1" w:lastColumn="0" w:oddVBand="0" w:evenVBand="0" w:oddHBand="0" w:evenHBand="0" w:firstRowFirstColumn="0" w:firstRowLastColumn="0" w:lastRowFirstColumn="0" w:lastRowLastColumn="0"/>
            <w:tcW w:w="3969" w:type="dxa"/>
            <w:noWrap/>
            <w:vAlign w:val="center"/>
          </w:tcPr>
          <w:p w14:paraId="050D1318" w14:textId="77777777" w:rsidR="00E6360B" w:rsidRPr="00740471" w:rsidRDefault="00E6360B" w:rsidP="005A518E">
            <w:pPr>
              <w:spacing w:line="360" w:lineRule="auto"/>
              <w:rPr>
                <w:rFonts w:ascii="Arial" w:eastAsia="Times New Roman" w:hAnsi="Arial" w:cs="Arial"/>
                <w:b w:val="0"/>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Lipid metabolism disorder</w:t>
            </w:r>
          </w:p>
        </w:tc>
        <w:tc>
          <w:tcPr>
            <w:tcW w:w="1701" w:type="dxa"/>
            <w:vAlign w:val="bottom"/>
          </w:tcPr>
          <w:p w14:paraId="61A224A8" w14:textId="77777777" w:rsidR="00E6360B" w:rsidRPr="00740471" w:rsidRDefault="00E6360B"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9.2</w:t>
            </w:r>
          </w:p>
        </w:tc>
        <w:tc>
          <w:tcPr>
            <w:tcW w:w="1843" w:type="dxa"/>
            <w:vAlign w:val="center"/>
          </w:tcPr>
          <w:p w14:paraId="24652FED" w14:textId="77777777" w:rsidR="00E6360B" w:rsidRPr="00740471" w:rsidRDefault="00E6360B"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1.17 (1.04-1.33)</w:t>
            </w:r>
          </w:p>
        </w:tc>
        <w:tc>
          <w:tcPr>
            <w:tcW w:w="1381" w:type="dxa"/>
          </w:tcPr>
          <w:p w14:paraId="58EC6A57" w14:textId="77777777" w:rsidR="00E6360B" w:rsidRPr="00740471" w:rsidRDefault="00E6360B"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0.009</w:t>
            </w:r>
          </w:p>
        </w:tc>
      </w:tr>
      <w:tr w:rsidR="00740471" w:rsidRPr="00740471" w14:paraId="26C0EC7C" w14:textId="77777777" w:rsidTr="005A518E">
        <w:trPr>
          <w:trHeight w:val="279"/>
        </w:trPr>
        <w:tc>
          <w:tcPr>
            <w:cnfStyle w:val="001000000000" w:firstRow="0" w:lastRow="0" w:firstColumn="1" w:lastColumn="0" w:oddVBand="0" w:evenVBand="0" w:oddHBand="0" w:evenHBand="0" w:firstRowFirstColumn="0" w:firstRowLastColumn="0" w:lastRowFirstColumn="0" w:lastRowLastColumn="0"/>
            <w:tcW w:w="3969" w:type="dxa"/>
            <w:noWrap/>
            <w:vAlign w:val="center"/>
          </w:tcPr>
          <w:p w14:paraId="6D7ADE37" w14:textId="77777777" w:rsidR="00D9189F" w:rsidRPr="00740471" w:rsidRDefault="00D9189F" w:rsidP="005A518E">
            <w:pPr>
              <w:spacing w:line="360" w:lineRule="auto"/>
              <w:rPr>
                <w:rFonts w:ascii="Arial" w:eastAsia="Times New Roman" w:hAnsi="Arial" w:cs="Arial"/>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Osteoarthritis</w:t>
            </w:r>
          </w:p>
        </w:tc>
        <w:tc>
          <w:tcPr>
            <w:tcW w:w="1701" w:type="dxa"/>
            <w:vAlign w:val="center"/>
          </w:tcPr>
          <w:p w14:paraId="1DABC816" w14:textId="77777777" w:rsidR="00D9189F" w:rsidRPr="00740471" w:rsidRDefault="00D9189F"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9.4</w:t>
            </w:r>
          </w:p>
        </w:tc>
        <w:tc>
          <w:tcPr>
            <w:tcW w:w="1843" w:type="dxa"/>
            <w:vAlign w:val="center"/>
          </w:tcPr>
          <w:p w14:paraId="6227C13E" w14:textId="77777777" w:rsidR="00D9189F" w:rsidRPr="00740471" w:rsidRDefault="00D9189F"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1.17 (1.02-1.33)</w:t>
            </w:r>
          </w:p>
        </w:tc>
        <w:tc>
          <w:tcPr>
            <w:tcW w:w="1381" w:type="dxa"/>
            <w:vAlign w:val="center"/>
          </w:tcPr>
          <w:p w14:paraId="2A2D4BC7" w14:textId="77777777" w:rsidR="00D9189F" w:rsidRPr="00740471" w:rsidRDefault="00D9189F"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0.023</w:t>
            </w:r>
          </w:p>
        </w:tc>
      </w:tr>
      <w:tr w:rsidR="00740471" w:rsidRPr="00740471" w14:paraId="4C34CB43" w14:textId="77777777" w:rsidTr="005A518E">
        <w:trPr>
          <w:trHeight w:val="279"/>
        </w:trPr>
        <w:tc>
          <w:tcPr>
            <w:cnfStyle w:val="001000000000" w:firstRow="0" w:lastRow="0" w:firstColumn="1" w:lastColumn="0" w:oddVBand="0" w:evenVBand="0" w:oddHBand="0" w:evenHBand="0" w:firstRowFirstColumn="0" w:firstRowLastColumn="0" w:lastRowFirstColumn="0" w:lastRowLastColumn="0"/>
            <w:tcW w:w="3969" w:type="dxa"/>
            <w:noWrap/>
            <w:vAlign w:val="center"/>
          </w:tcPr>
          <w:p w14:paraId="37AA38D5" w14:textId="77777777" w:rsidR="00275ADE" w:rsidRPr="00740471" w:rsidRDefault="00275ADE" w:rsidP="005A518E">
            <w:pPr>
              <w:spacing w:line="360" w:lineRule="auto"/>
              <w:rPr>
                <w:rFonts w:ascii="Arial" w:eastAsia="Times New Roman" w:hAnsi="Arial" w:cs="Arial"/>
                <w:b w:val="0"/>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Purine and pyrimidine metabolism disorder</w:t>
            </w:r>
          </w:p>
        </w:tc>
        <w:tc>
          <w:tcPr>
            <w:tcW w:w="1701" w:type="dxa"/>
            <w:vAlign w:val="center"/>
          </w:tcPr>
          <w:p w14:paraId="18531C52" w14:textId="77777777" w:rsidR="00275ADE" w:rsidRPr="00740471" w:rsidRDefault="00275ADE"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themeColor="text1"/>
                <w:sz w:val="20"/>
                <w:szCs w:val="20"/>
                <w:lang w:val="en-US" w:eastAsia="de-DE"/>
              </w:rPr>
            </w:pPr>
            <w:r w:rsidRPr="00740471">
              <w:rPr>
                <w:rFonts w:ascii="Arial" w:eastAsia="Times New Roman" w:hAnsi="Arial" w:cs="Arial"/>
                <w:bCs/>
                <w:color w:val="000000" w:themeColor="text1"/>
                <w:sz w:val="20"/>
                <w:szCs w:val="20"/>
                <w:lang w:val="en-US" w:eastAsia="de-DE"/>
              </w:rPr>
              <w:t>9.1</w:t>
            </w:r>
          </w:p>
        </w:tc>
        <w:tc>
          <w:tcPr>
            <w:tcW w:w="1843" w:type="dxa"/>
            <w:vAlign w:val="center"/>
          </w:tcPr>
          <w:p w14:paraId="47724091" w14:textId="77777777" w:rsidR="00275ADE" w:rsidRPr="00740471" w:rsidRDefault="00275ADE"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themeColor="text1"/>
                <w:sz w:val="20"/>
                <w:szCs w:val="20"/>
                <w:lang w:val="en-US" w:eastAsia="de-DE"/>
              </w:rPr>
            </w:pPr>
            <w:r w:rsidRPr="00740471">
              <w:rPr>
                <w:rFonts w:ascii="Arial" w:eastAsia="Times New Roman" w:hAnsi="Arial" w:cs="Arial"/>
                <w:bCs/>
                <w:color w:val="000000" w:themeColor="text1"/>
                <w:sz w:val="20"/>
                <w:szCs w:val="20"/>
                <w:lang w:val="en-US" w:eastAsia="de-DE"/>
              </w:rPr>
              <w:t>1.17 (0.97-1.42)</w:t>
            </w:r>
          </w:p>
        </w:tc>
        <w:tc>
          <w:tcPr>
            <w:tcW w:w="1381" w:type="dxa"/>
            <w:vAlign w:val="center"/>
          </w:tcPr>
          <w:p w14:paraId="0523DF29" w14:textId="77777777" w:rsidR="00275ADE" w:rsidRPr="00740471" w:rsidRDefault="00275ADE"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themeColor="text1"/>
                <w:sz w:val="20"/>
                <w:szCs w:val="20"/>
                <w:lang w:val="en-US" w:eastAsia="de-DE"/>
              </w:rPr>
            </w:pPr>
            <w:r w:rsidRPr="00740471">
              <w:rPr>
                <w:rFonts w:ascii="Arial" w:eastAsia="Times New Roman" w:hAnsi="Arial" w:cs="Arial"/>
                <w:bCs/>
                <w:color w:val="000000" w:themeColor="text1"/>
                <w:sz w:val="20"/>
                <w:szCs w:val="20"/>
                <w:lang w:val="en-US" w:eastAsia="de-DE"/>
              </w:rPr>
              <w:t>0.098</w:t>
            </w:r>
          </w:p>
        </w:tc>
      </w:tr>
      <w:tr w:rsidR="00740471" w:rsidRPr="00740471" w14:paraId="7801A2D6" w14:textId="77777777" w:rsidTr="005A518E">
        <w:trPr>
          <w:trHeight w:val="279"/>
        </w:trPr>
        <w:tc>
          <w:tcPr>
            <w:cnfStyle w:val="001000000000" w:firstRow="0" w:lastRow="0" w:firstColumn="1" w:lastColumn="0" w:oddVBand="0" w:evenVBand="0" w:oddHBand="0" w:evenHBand="0" w:firstRowFirstColumn="0" w:firstRowLastColumn="0" w:lastRowFirstColumn="0" w:lastRowLastColumn="0"/>
            <w:tcW w:w="3969" w:type="dxa"/>
            <w:noWrap/>
            <w:vAlign w:val="center"/>
          </w:tcPr>
          <w:p w14:paraId="1FB109A2" w14:textId="77777777" w:rsidR="00275ADE" w:rsidRPr="00740471" w:rsidRDefault="00275ADE" w:rsidP="005A518E">
            <w:pPr>
              <w:spacing w:line="360" w:lineRule="auto"/>
              <w:rPr>
                <w:rFonts w:ascii="Arial" w:eastAsia="Times New Roman" w:hAnsi="Arial" w:cs="Arial"/>
                <w:b w:val="0"/>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Migraine</w:t>
            </w:r>
          </w:p>
        </w:tc>
        <w:tc>
          <w:tcPr>
            <w:tcW w:w="1701" w:type="dxa"/>
            <w:vAlign w:val="center"/>
          </w:tcPr>
          <w:p w14:paraId="65CB54FB" w14:textId="77777777" w:rsidR="00275ADE" w:rsidRPr="00740471" w:rsidRDefault="00275ADE"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10.3</w:t>
            </w:r>
          </w:p>
        </w:tc>
        <w:tc>
          <w:tcPr>
            <w:tcW w:w="1843" w:type="dxa"/>
            <w:vAlign w:val="center"/>
          </w:tcPr>
          <w:p w14:paraId="448805D0" w14:textId="77777777" w:rsidR="00275ADE" w:rsidRPr="00740471" w:rsidRDefault="00275ADE"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1.16 (0.97-1.36)</w:t>
            </w:r>
          </w:p>
        </w:tc>
        <w:tc>
          <w:tcPr>
            <w:tcW w:w="1381" w:type="dxa"/>
            <w:vAlign w:val="center"/>
          </w:tcPr>
          <w:p w14:paraId="3153D43B" w14:textId="77777777" w:rsidR="00275ADE" w:rsidRPr="00740471" w:rsidRDefault="00275ADE"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0.075</w:t>
            </w:r>
          </w:p>
        </w:tc>
      </w:tr>
      <w:tr w:rsidR="00740471" w:rsidRPr="00740471" w14:paraId="44257A5A" w14:textId="77777777" w:rsidTr="005A518E">
        <w:trPr>
          <w:trHeight w:val="279"/>
        </w:trPr>
        <w:tc>
          <w:tcPr>
            <w:cnfStyle w:val="001000000000" w:firstRow="0" w:lastRow="0" w:firstColumn="1" w:lastColumn="0" w:oddVBand="0" w:evenVBand="0" w:oddHBand="0" w:evenHBand="0" w:firstRowFirstColumn="0" w:firstRowLastColumn="0" w:lastRowFirstColumn="0" w:lastRowLastColumn="0"/>
            <w:tcW w:w="3969" w:type="dxa"/>
            <w:noWrap/>
            <w:vAlign w:val="center"/>
          </w:tcPr>
          <w:p w14:paraId="5E08F25C" w14:textId="77777777" w:rsidR="00275ADE" w:rsidRPr="00740471" w:rsidRDefault="00275ADE" w:rsidP="005A518E">
            <w:pPr>
              <w:spacing w:line="360" w:lineRule="auto"/>
              <w:rPr>
                <w:rFonts w:ascii="Arial" w:eastAsia="Times New Roman" w:hAnsi="Arial" w:cs="Arial"/>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Vitamin D deficiency</w:t>
            </w:r>
          </w:p>
        </w:tc>
        <w:tc>
          <w:tcPr>
            <w:tcW w:w="1701" w:type="dxa"/>
            <w:vAlign w:val="center"/>
          </w:tcPr>
          <w:p w14:paraId="184688FE" w14:textId="77777777" w:rsidR="00275ADE" w:rsidRPr="00740471" w:rsidRDefault="00275ADE"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11.4</w:t>
            </w:r>
          </w:p>
        </w:tc>
        <w:tc>
          <w:tcPr>
            <w:tcW w:w="1843" w:type="dxa"/>
            <w:vAlign w:val="center"/>
          </w:tcPr>
          <w:p w14:paraId="65023C62" w14:textId="77777777" w:rsidR="00275ADE" w:rsidRPr="00740471" w:rsidRDefault="00275ADE"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1.15 (0.97-1.37)</w:t>
            </w:r>
          </w:p>
        </w:tc>
        <w:tc>
          <w:tcPr>
            <w:tcW w:w="1381" w:type="dxa"/>
            <w:vAlign w:val="center"/>
          </w:tcPr>
          <w:p w14:paraId="21D359B7" w14:textId="77777777" w:rsidR="00275ADE" w:rsidRPr="00740471" w:rsidRDefault="00275ADE"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0.106</w:t>
            </w:r>
          </w:p>
        </w:tc>
      </w:tr>
      <w:tr w:rsidR="00740471" w:rsidRPr="00740471" w14:paraId="385B6469" w14:textId="77777777" w:rsidTr="005A518E">
        <w:trPr>
          <w:trHeight w:val="279"/>
        </w:trPr>
        <w:tc>
          <w:tcPr>
            <w:cnfStyle w:val="001000000000" w:firstRow="0" w:lastRow="0" w:firstColumn="1" w:lastColumn="0" w:oddVBand="0" w:evenVBand="0" w:oddHBand="0" w:evenHBand="0" w:firstRowFirstColumn="0" w:firstRowLastColumn="0" w:lastRowFirstColumn="0" w:lastRowLastColumn="0"/>
            <w:tcW w:w="3969" w:type="dxa"/>
            <w:noWrap/>
            <w:vAlign w:val="center"/>
          </w:tcPr>
          <w:p w14:paraId="5C41FEE7" w14:textId="77777777" w:rsidR="00627A0D" w:rsidRPr="00740471" w:rsidRDefault="00627A0D" w:rsidP="005A518E">
            <w:pPr>
              <w:spacing w:line="360" w:lineRule="auto"/>
              <w:rPr>
                <w:rFonts w:ascii="Arial" w:eastAsia="Times New Roman" w:hAnsi="Arial" w:cs="Arial"/>
                <w:b w:val="0"/>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Chronic sinusitis</w:t>
            </w:r>
          </w:p>
        </w:tc>
        <w:tc>
          <w:tcPr>
            <w:tcW w:w="1701" w:type="dxa"/>
            <w:vAlign w:val="center"/>
          </w:tcPr>
          <w:p w14:paraId="6ADCDCDA" w14:textId="77777777" w:rsidR="00627A0D" w:rsidRPr="00740471" w:rsidRDefault="00627A0D"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9.5</w:t>
            </w:r>
          </w:p>
        </w:tc>
        <w:tc>
          <w:tcPr>
            <w:tcW w:w="1843" w:type="dxa"/>
            <w:vAlign w:val="center"/>
          </w:tcPr>
          <w:p w14:paraId="3611777B" w14:textId="77777777" w:rsidR="00627A0D" w:rsidRPr="00740471" w:rsidRDefault="00627A0D"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1.13 (0.99-1.29)</w:t>
            </w:r>
          </w:p>
        </w:tc>
        <w:tc>
          <w:tcPr>
            <w:tcW w:w="1381" w:type="dxa"/>
            <w:vAlign w:val="center"/>
          </w:tcPr>
          <w:p w14:paraId="57216CE5" w14:textId="77777777" w:rsidR="00627A0D" w:rsidRPr="00740471" w:rsidRDefault="00627A0D"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0.076</w:t>
            </w:r>
          </w:p>
        </w:tc>
      </w:tr>
      <w:tr w:rsidR="00740471" w:rsidRPr="00740471" w14:paraId="09958FBA" w14:textId="77777777" w:rsidTr="005A518E">
        <w:trPr>
          <w:trHeight w:val="279"/>
        </w:trPr>
        <w:tc>
          <w:tcPr>
            <w:cnfStyle w:val="001000000000" w:firstRow="0" w:lastRow="0" w:firstColumn="1" w:lastColumn="0" w:oddVBand="0" w:evenVBand="0" w:oddHBand="0" w:evenHBand="0" w:firstRowFirstColumn="0" w:firstRowLastColumn="0" w:lastRowFirstColumn="0" w:lastRowLastColumn="0"/>
            <w:tcW w:w="3969" w:type="dxa"/>
            <w:noWrap/>
            <w:vAlign w:val="center"/>
          </w:tcPr>
          <w:p w14:paraId="5CAC1B47" w14:textId="77777777" w:rsidR="00627A0D" w:rsidRPr="00740471" w:rsidRDefault="00627A0D" w:rsidP="005A518E">
            <w:pPr>
              <w:spacing w:line="360" w:lineRule="auto"/>
              <w:rPr>
                <w:rFonts w:ascii="Arial" w:eastAsia="Times New Roman" w:hAnsi="Arial" w:cs="Arial"/>
                <w:b w:val="0"/>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Anxiety disorders</w:t>
            </w:r>
          </w:p>
        </w:tc>
        <w:tc>
          <w:tcPr>
            <w:tcW w:w="1701" w:type="dxa"/>
            <w:vAlign w:val="bottom"/>
          </w:tcPr>
          <w:p w14:paraId="519F6C07" w14:textId="77777777" w:rsidR="00627A0D" w:rsidRPr="00740471" w:rsidRDefault="00627A0D"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11.2</w:t>
            </w:r>
          </w:p>
        </w:tc>
        <w:tc>
          <w:tcPr>
            <w:tcW w:w="1843" w:type="dxa"/>
            <w:vAlign w:val="center"/>
          </w:tcPr>
          <w:p w14:paraId="6C001E55" w14:textId="77777777" w:rsidR="00627A0D" w:rsidRPr="00740471" w:rsidRDefault="00627A0D"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1.13 (0.96-1.33)</w:t>
            </w:r>
          </w:p>
        </w:tc>
        <w:tc>
          <w:tcPr>
            <w:tcW w:w="1381" w:type="dxa"/>
          </w:tcPr>
          <w:p w14:paraId="5B98A241" w14:textId="77777777" w:rsidR="00627A0D" w:rsidRPr="00740471" w:rsidRDefault="00627A0D"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0.152</w:t>
            </w:r>
          </w:p>
        </w:tc>
      </w:tr>
      <w:tr w:rsidR="00740471" w:rsidRPr="00740471" w14:paraId="3E012669" w14:textId="77777777" w:rsidTr="005A518E">
        <w:trPr>
          <w:trHeight w:val="279"/>
        </w:trPr>
        <w:tc>
          <w:tcPr>
            <w:cnfStyle w:val="001000000000" w:firstRow="0" w:lastRow="0" w:firstColumn="1" w:lastColumn="0" w:oddVBand="0" w:evenVBand="0" w:oddHBand="0" w:evenHBand="0" w:firstRowFirstColumn="0" w:firstRowLastColumn="0" w:lastRowFirstColumn="0" w:lastRowLastColumn="0"/>
            <w:tcW w:w="3969" w:type="dxa"/>
            <w:noWrap/>
            <w:vAlign w:val="center"/>
          </w:tcPr>
          <w:p w14:paraId="0D873537" w14:textId="77777777" w:rsidR="00AE403C" w:rsidRPr="00740471" w:rsidRDefault="00AE403C" w:rsidP="005A518E">
            <w:pPr>
              <w:spacing w:line="360" w:lineRule="auto"/>
              <w:rPr>
                <w:rFonts w:ascii="Arial" w:eastAsia="Times New Roman" w:hAnsi="Arial" w:cs="Arial"/>
                <w:b w:val="0"/>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Shoulder lesions</w:t>
            </w:r>
          </w:p>
        </w:tc>
        <w:tc>
          <w:tcPr>
            <w:tcW w:w="1701" w:type="dxa"/>
            <w:vAlign w:val="center"/>
          </w:tcPr>
          <w:p w14:paraId="171140B2" w14:textId="77777777" w:rsidR="00AE403C" w:rsidRPr="00740471" w:rsidRDefault="00AE403C"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10.8</w:t>
            </w:r>
          </w:p>
        </w:tc>
        <w:tc>
          <w:tcPr>
            <w:tcW w:w="1843" w:type="dxa"/>
            <w:vAlign w:val="center"/>
          </w:tcPr>
          <w:p w14:paraId="0BEBAB9B" w14:textId="77777777" w:rsidR="00AE403C" w:rsidRPr="00740471" w:rsidRDefault="00AE403C"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1.12 (0.97-1.29)</w:t>
            </w:r>
          </w:p>
        </w:tc>
        <w:tc>
          <w:tcPr>
            <w:tcW w:w="1381" w:type="dxa"/>
            <w:vAlign w:val="center"/>
          </w:tcPr>
          <w:p w14:paraId="6B2322F6" w14:textId="77777777" w:rsidR="00AE403C" w:rsidRPr="00740471" w:rsidRDefault="00AE403C"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0.116</w:t>
            </w:r>
          </w:p>
        </w:tc>
      </w:tr>
      <w:tr w:rsidR="00740471" w:rsidRPr="00740471" w14:paraId="329A6B57" w14:textId="77777777" w:rsidTr="005A518E">
        <w:tblPrEx>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Ex>
        <w:trPr>
          <w:trHeight w:val="279"/>
        </w:trPr>
        <w:tc>
          <w:tcPr>
            <w:cnfStyle w:val="001000000000" w:firstRow="0" w:lastRow="0" w:firstColumn="1" w:lastColumn="0" w:oddVBand="0" w:evenVBand="0" w:oddHBand="0" w:evenHBand="0" w:firstRowFirstColumn="0" w:firstRowLastColumn="0" w:lastRowFirstColumn="0" w:lastRowLastColumn="0"/>
            <w:tcW w:w="3969" w:type="dxa"/>
            <w:tcBorders>
              <w:top w:val="nil"/>
              <w:left w:val="nil"/>
              <w:bottom w:val="nil"/>
              <w:right w:val="nil"/>
            </w:tcBorders>
            <w:noWrap/>
          </w:tcPr>
          <w:p w14:paraId="6B452010" w14:textId="77777777" w:rsidR="00186399" w:rsidRPr="00740471" w:rsidRDefault="00186399" w:rsidP="005A518E">
            <w:pPr>
              <w:spacing w:line="360" w:lineRule="auto"/>
              <w:rPr>
                <w:rFonts w:ascii="Arial" w:eastAsia="Times New Roman" w:hAnsi="Arial" w:cs="Arial"/>
                <w:b w:val="0"/>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Mononeuropathies</w:t>
            </w:r>
          </w:p>
        </w:tc>
        <w:tc>
          <w:tcPr>
            <w:tcW w:w="1701" w:type="dxa"/>
            <w:tcBorders>
              <w:top w:val="nil"/>
              <w:left w:val="nil"/>
              <w:bottom w:val="nil"/>
              <w:right w:val="nil"/>
            </w:tcBorders>
          </w:tcPr>
          <w:p w14:paraId="55EBE7AB" w14:textId="77777777" w:rsidR="00186399" w:rsidRPr="00740471" w:rsidRDefault="00186399"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10.2</w:t>
            </w:r>
          </w:p>
        </w:tc>
        <w:tc>
          <w:tcPr>
            <w:tcW w:w="1843" w:type="dxa"/>
            <w:tcBorders>
              <w:top w:val="nil"/>
              <w:left w:val="nil"/>
              <w:bottom w:val="nil"/>
              <w:right w:val="nil"/>
            </w:tcBorders>
          </w:tcPr>
          <w:p w14:paraId="56236DA7" w14:textId="77777777" w:rsidR="00186399" w:rsidRPr="00740471" w:rsidRDefault="00186399"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1.11 (0.95-1.30)</w:t>
            </w:r>
          </w:p>
        </w:tc>
        <w:tc>
          <w:tcPr>
            <w:tcW w:w="1381" w:type="dxa"/>
            <w:tcBorders>
              <w:top w:val="nil"/>
              <w:left w:val="nil"/>
              <w:bottom w:val="nil"/>
              <w:right w:val="nil"/>
            </w:tcBorders>
          </w:tcPr>
          <w:p w14:paraId="2832740A" w14:textId="77777777" w:rsidR="00186399" w:rsidRPr="00740471" w:rsidRDefault="00186399"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0.189</w:t>
            </w:r>
          </w:p>
        </w:tc>
      </w:tr>
      <w:tr w:rsidR="00740471" w:rsidRPr="00740471" w14:paraId="0CF5A699" w14:textId="77777777" w:rsidTr="005A518E">
        <w:trPr>
          <w:trHeight w:val="279"/>
        </w:trPr>
        <w:tc>
          <w:tcPr>
            <w:cnfStyle w:val="001000000000" w:firstRow="0" w:lastRow="0" w:firstColumn="1" w:lastColumn="0" w:oddVBand="0" w:evenVBand="0" w:oddHBand="0" w:evenHBand="0" w:firstRowFirstColumn="0" w:firstRowLastColumn="0" w:lastRowFirstColumn="0" w:lastRowLastColumn="0"/>
            <w:tcW w:w="3969" w:type="dxa"/>
            <w:noWrap/>
            <w:vAlign w:val="center"/>
          </w:tcPr>
          <w:p w14:paraId="1E16794D" w14:textId="77777777" w:rsidR="00186399" w:rsidRPr="00740471" w:rsidRDefault="00186399" w:rsidP="005A518E">
            <w:pPr>
              <w:spacing w:line="360" w:lineRule="auto"/>
              <w:rPr>
                <w:rFonts w:ascii="Arial" w:eastAsia="Times New Roman" w:hAnsi="Arial" w:cs="Arial"/>
                <w:b w:val="0"/>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Thyroid gland disorders</w:t>
            </w:r>
          </w:p>
        </w:tc>
        <w:tc>
          <w:tcPr>
            <w:tcW w:w="1701" w:type="dxa"/>
            <w:vAlign w:val="center"/>
          </w:tcPr>
          <w:p w14:paraId="5F3846AD" w14:textId="77777777" w:rsidR="00186399" w:rsidRPr="00740471" w:rsidRDefault="00186399"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9.1</w:t>
            </w:r>
          </w:p>
        </w:tc>
        <w:tc>
          <w:tcPr>
            <w:tcW w:w="1843" w:type="dxa"/>
            <w:vAlign w:val="center"/>
          </w:tcPr>
          <w:p w14:paraId="0CFC5489" w14:textId="77777777" w:rsidR="00186399" w:rsidRPr="00740471" w:rsidRDefault="00186399"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1.10 (0.98-1.23)</w:t>
            </w:r>
          </w:p>
        </w:tc>
        <w:tc>
          <w:tcPr>
            <w:tcW w:w="1381" w:type="dxa"/>
            <w:vAlign w:val="center"/>
          </w:tcPr>
          <w:p w14:paraId="4743BEA5" w14:textId="77777777" w:rsidR="00186399" w:rsidRPr="00740471" w:rsidRDefault="00186399"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0.103</w:t>
            </w:r>
          </w:p>
        </w:tc>
      </w:tr>
      <w:tr w:rsidR="00740471" w:rsidRPr="00740471" w14:paraId="717BC49E" w14:textId="77777777" w:rsidTr="005A518E">
        <w:trPr>
          <w:trHeight w:val="279"/>
        </w:trPr>
        <w:tc>
          <w:tcPr>
            <w:cnfStyle w:val="001000000000" w:firstRow="0" w:lastRow="0" w:firstColumn="1" w:lastColumn="0" w:oddVBand="0" w:evenVBand="0" w:oddHBand="0" w:evenHBand="0" w:firstRowFirstColumn="0" w:firstRowLastColumn="0" w:lastRowFirstColumn="0" w:lastRowLastColumn="0"/>
            <w:tcW w:w="3969" w:type="dxa"/>
            <w:noWrap/>
            <w:vAlign w:val="center"/>
          </w:tcPr>
          <w:p w14:paraId="5B6FEA91" w14:textId="77777777" w:rsidR="004035B2" w:rsidRPr="00740471" w:rsidRDefault="004035B2" w:rsidP="005A518E">
            <w:pPr>
              <w:spacing w:line="360" w:lineRule="auto"/>
              <w:rPr>
                <w:rFonts w:ascii="Arial" w:eastAsia="Times New Roman" w:hAnsi="Arial" w:cs="Arial"/>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Overweight and obesity</w:t>
            </w:r>
          </w:p>
        </w:tc>
        <w:tc>
          <w:tcPr>
            <w:tcW w:w="1701" w:type="dxa"/>
            <w:vAlign w:val="bottom"/>
          </w:tcPr>
          <w:p w14:paraId="6F8693D1" w14:textId="77777777" w:rsidR="004035B2" w:rsidRPr="00740471" w:rsidRDefault="004035B2"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8.8</w:t>
            </w:r>
          </w:p>
        </w:tc>
        <w:tc>
          <w:tcPr>
            <w:tcW w:w="1843" w:type="dxa"/>
            <w:vAlign w:val="center"/>
          </w:tcPr>
          <w:p w14:paraId="18E19C49" w14:textId="77777777" w:rsidR="004035B2" w:rsidRPr="00740471" w:rsidRDefault="004035B2"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1.09 (0.95-1.26)</w:t>
            </w:r>
          </w:p>
        </w:tc>
        <w:tc>
          <w:tcPr>
            <w:tcW w:w="1381" w:type="dxa"/>
          </w:tcPr>
          <w:p w14:paraId="22354A9A" w14:textId="77777777" w:rsidR="004035B2" w:rsidRPr="00740471" w:rsidRDefault="004035B2"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0.207</w:t>
            </w:r>
          </w:p>
        </w:tc>
      </w:tr>
      <w:tr w:rsidR="00740471" w:rsidRPr="00740471" w14:paraId="1C916F2C" w14:textId="77777777" w:rsidTr="005A518E">
        <w:trPr>
          <w:trHeight w:val="279"/>
        </w:trPr>
        <w:tc>
          <w:tcPr>
            <w:cnfStyle w:val="001000000000" w:firstRow="0" w:lastRow="0" w:firstColumn="1" w:lastColumn="0" w:oddVBand="0" w:evenVBand="0" w:oddHBand="0" w:evenHBand="0" w:firstRowFirstColumn="0" w:firstRowLastColumn="0" w:lastRowFirstColumn="0" w:lastRowLastColumn="0"/>
            <w:tcW w:w="3969" w:type="dxa"/>
            <w:noWrap/>
          </w:tcPr>
          <w:p w14:paraId="0C6255E9" w14:textId="77777777" w:rsidR="004035B2" w:rsidRPr="00740471" w:rsidRDefault="004035B2" w:rsidP="005A518E">
            <w:pPr>
              <w:spacing w:line="360" w:lineRule="auto"/>
              <w:rPr>
                <w:rFonts w:ascii="Arial" w:eastAsia="Times New Roman" w:hAnsi="Arial" w:cs="Arial"/>
                <w:b w:val="0"/>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Varicose veins</w:t>
            </w:r>
          </w:p>
        </w:tc>
        <w:tc>
          <w:tcPr>
            <w:tcW w:w="1701" w:type="dxa"/>
          </w:tcPr>
          <w:p w14:paraId="33867348" w14:textId="77777777" w:rsidR="004035B2" w:rsidRPr="00740471" w:rsidRDefault="004035B2"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9.3</w:t>
            </w:r>
          </w:p>
        </w:tc>
        <w:tc>
          <w:tcPr>
            <w:tcW w:w="1843" w:type="dxa"/>
          </w:tcPr>
          <w:p w14:paraId="48016E5E" w14:textId="77777777" w:rsidR="004035B2" w:rsidRPr="00740471" w:rsidRDefault="004035B2"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1.08 (0.95-1.25)</w:t>
            </w:r>
          </w:p>
        </w:tc>
        <w:tc>
          <w:tcPr>
            <w:tcW w:w="1381" w:type="dxa"/>
          </w:tcPr>
          <w:p w14:paraId="79F3E47C" w14:textId="77777777" w:rsidR="004035B2" w:rsidRPr="00740471" w:rsidRDefault="004035B2"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0.358</w:t>
            </w:r>
          </w:p>
        </w:tc>
      </w:tr>
      <w:tr w:rsidR="00740471" w:rsidRPr="00740471" w14:paraId="3F31DD62" w14:textId="77777777" w:rsidTr="005A518E">
        <w:trPr>
          <w:trHeight w:val="279"/>
        </w:trPr>
        <w:tc>
          <w:tcPr>
            <w:cnfStyle w:val="001000000000" w:firstRow="0" w:lastRow="0" w:firstColumn="1" w:lastColumn="0" w:oddVBand="0" w:evenVBand="0" w:oddHBand="0" w:evenHBand="0" w:firstRowFirstColumn="0" w:firstRowLastColumn="0" w:lastRowFirstColumn="0" w:lastRowLastColumn="0"/>
            <w:tcW w:w="3969" w:type="dxa"/>
            <w:noWrap/>
            <w:vAlign w:val="center"/>
          </w:tcPr>
          <w:p w14:paraId="6A983BDC" w14:textId="77777777" w:rsidR="004035B2" w:rsidRPr="00740471" w:rsidRDefault="004035B2" w:rsidP="005A518E">
            <w:pPr>
              <w:spacing w:line="360" w:lineRule="auto"/>
              <w:rPr>
                <w:rFonts w:ascii="Arial" w:eastAsia="Times New Roman" w:hAnsi="Arial" w:cs="Arial"/>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Heart disease</w:t>
            </w:r>
          </w:p>
        </w:tc>
        <w:tc>
          <w:tcPr>
            <w:tcW w:w="1701" w:type="dxa"/>
            <w:vAlign w:val="bottom"/>
          </w:tcPr>
          <w:p w14:paraId="6D3D48ED" w14:textId="77777777" w:rsidR="004035B2" w:rsidRPr="00740471" w:rsidRDefault="004035B2"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7.9</w:t>
            </w:r>
          </w:p>
        </w:tc>
        <w:tc>
          <w:tcPr>
            <w:tcW w:w="1843" w:type="dxa"/>
            <w:vAlign w:val="center"/>
          </w:tcPr>
          <w:p w14:paraId="63239C6A" w14:textId="77777777" w:rsidR="004035B2" w:rsidRPr="00740471" w:rsidRDefault="004035B2"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1.08 (0.91-1.28)</w:t>
            </w:r>
          </w:p>
        </w:tc>
        <w:tc>
          <w:tcPr>
            <w:tcW w:w="1381" w:type="dxa"/>
            <w:vAlign w:val="center"/>
          </w:tcPr>
          <w:p w14:paraId="68347322" w14:textId="77777777" w:rsidR="004035B2" w:rsidRPr="00740471" w:rsidRDefault="004035B2"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0.383</w:t>
            </w:r>
          </w:p>
        </w:tc>
      </w:tr>
      <w:tr w:rsidR="00740471" w:rsidRPr="00740471" w14:paraId="049C6293" w14:textId="77777777" w:rsidTr="005A518E">
        <w:trPr>
          <w:trHeight w:val="279"/>
        </w:trPr>
        <w:tc>
          <w:tcPr>
            <w:cnfStyle w:val="001000000000" w:firstRow="0" w:lastRow="0" w:firstColumn="1" w:lastColumn="0" w:oddVBand="0" w:evenVBand="0" w:oddHBand="0" w:evenHBand="0" w:firstRowFirstColumn="0" w:firstRowLastColumn="0" w:lastRowFirstColumn="0" w:lastRowLastColumn="0"/>
            <w:tcW w:w="3969" w:type="dxa"/>
            <w:noWrap/>
            <w:vAlign w:val="center"/>
          </w:tcPr>
          <w:p w14:paraId="4A2DCDC1" w14:textId="77777777" w:rsidR="001E24EC" w:rsidRPr="00740471" w:rsidRDefault="001E24EC" w:rsidP="005A518E">
            <w:pPr>
              <w:spacing w:line="360" w:lineRule="auto"/>
              <w:rPr>
                <w:rFonts w:ascii="Arial" w:eastAsia="Times New Roman" w:hAnsi="Arial" w:cs="Arial"/>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Cancer</w:t>
            </w:r>
          </w:p>
        </w:tc>
        <w:tc>
          <w:tcPr>
            <w:tcW w:w="1701" w:type="dxa"/>
            <w:vAlign w:val="bottom"/>
          </w:tcPr>
          <w:p w14:paraId="5A3B4F49" w14:textId="77777777" w:rsidR="001E24EC" w:rsidRPr="00740471" w:rsidRDefault="001E24EC"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8.1</w:t>
            </w:r>
          </w:p>
        </w:tc>
        <w:tc>
          <w:tcPr>
            <w:tcW w:w="1843" w:type="dxa"/>
            <w:vAlign w:val="center"/>
          </w:tcPr>
          <w:p w14:paraId="305D8C1F" w14:textId="77777777" w:rsidR="001E24EC" w:rsidRPr="00740471" w:rsidRDefault="001E24EC"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1.02 (0.84-1.24)</w:t>
            </w:r>
          </w:p>
        </w:tc>
        <w:tc>
          <w:tcPr>
            <w:tcW w:w="1381" w:type="dxa"/>
            <w:vAlign w:val="center"/>
          </w:tcPr>
          <w:p w14:paraId="0FD54A9F" w14:textId="77777777" w:rsidR="001E24EC" w:rsidRPr="00740471" w:rsidRDefault="001E24EC"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0.842</w:t>
            </w:r>
          </w:p>
        </w:tc>
      </w:tr>
      <w:tr w:rsidR="00740471" w:rsidRPr="00740471" w14:paraId="53E21479" w14:textId="77777777" w:rsidTr="005A518E">
        <w:tblPrEx>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Ex>
        <w:trPr>
          <w:trHeight w:val="279"/>
        </w:trPr>
        <w:tc>
          <w:tcPr>
            <w:cnfStyle w:val="001000000000" w:firstRow="0" w:lastRow="0" w:firstColumn="1" w:lastColumn="0" w:oddVBand="0" w:evenVBand="0" w:oddHBand="0" w:evenHBand="0" w:firstRowFirstColumn="0" w:firstRowLastColumn="0" w:lastRowFirstColumn="0" w:lastRowLastColumn="0"/>
            <w:tcW w:w="3969" w:type="dxa"/>
            <w:tcBorders>
              <w:top w:val="nil"/>
              <w:left w:val="nil"/>
              <w:bottom w:val="nil"/>
              <w:right w:val="nil"/>
            </w:tcBorders>
            <w:noWrap/>
            <w:vAlign w:val="center"/>
          </w:tcPr>
          <w:p w14:paraId="1E99822E" w14:textId="77777777" w:rsidR="001E24EC" w:rsidRPr="00740471" w:rsidRDefault="001E24EC" w:rsidP="005A518E">
            <w:pPr>
              <w:spacing w:line="360" w:lineRule="auto"/>
              <w:rPr>
                <w:rFonts w:ascii="Arial" w:eastAsia="Times New Roman" w:hAnsi="Arial" w:cs="Arial"/>
                <w:b w:val="0"/>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Diseases of esophagus, stomach and duodenum</w:t>
            </w:r>
          </w:p>
        </w:tc>
        <w:tc>
          <w:tcPr>
            <w:tcW w:w="1701" w:type="dxa"/>
            <w:tcBorders>
              <w:top w:val="nil"/>
              <w:left w:val="nil"/>
              <w:bottom w:val="nil"/>
              <w:right w:val="nil"/>
            </w:tcBorders>
            <w:vAlign w:val="center"/>
          </w:tcPr>
          <w:p w14:paraId="0223E094" w14:textId="77777777" w:rsidR="001E24EC" w:rsidRPr="00740471" w:rsidRDefault="001E24EC"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8.6</w:t>
            </w:r>
          </w:p>
        </w:tc>
        <w:tc>
          <w:tcPr>
            <w:tcW w:w="1843" w:type="dxa"/>
            <w:tcBorders>
              <w:top w:val="nil"/>
              <w:left w:val="nil"/>
              <w:bottom w:val="nil"/>
              <w:right w:val="nil"/>
            </w:tcBorders>
            <w:vAlign w:val="center"/>
          </w:tcPr>
          <w:p w14:paraId="356B3448" w14:textId="77777777" w:rsidR="001E24EC" w:rsidRPr="00740471" w:rsidRDefault="001E24EC"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1.01 (0.91-1.13)</w:t>
            </w:r>
          </w:p>
        </w:tc>
        <w:tc>
          <w:tcPr>
            <w:tcW w:w="1381" w:type="dxa"/>
            <w:tcBorders>
              <w:top w:val="nil"/>
              <w:left w:val="nil"/>
              <w:bottom w:val="nil"/>
              <w:right w:val="nil"/>
            </w:tcBorders>
            <w:vAlign w:val="center"/>
          </w:tcPr>
          <w:p w14:paraId="6CC16F92" w14:textId="77777777" w:rsidR="001E24EC" w:rsidRPr="00740471" w:rsidRDefault="001E24EC"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0.845</w:t>
            </w:r>
          </w:p>
        </w:tc>
      </w:tr>
      <w:tr w:rsidR="00740471" w:rsidRPr="00740471" w14:paraId="701BFC8E" w14:textId="77777777" w:rsidTr="005A518E">
        <w:trPr>
          <w:trHeight w:val="279"/>
        </w:trPr>
        <w:tc>
          <w:tcPr>
            <w:cnfStyle w:val="001000000000" w:firstRow="0" w:lastRow="0" w:firstColumn="1" w:lastColumn="0" w:oddVBand="0" w:evenVBand="0" w:oddHBand="0" w:evenHBand="0" w:firstRowFirstColumn="0" w:firstRowLastColumn="0" w:lastRowFirstColumn="0" w:lastRowLastColumn="0"/>
            <w:tcW w:w="3969" w:type="dxa"/>
            <w:noWrap/>
            <w:vAlign w:val="center"/>
          </w:tcPr>
          <w:p w14:paraId="3A18D543" w14:textId="77777777" w:rsidR="001E24EC" w:rsidRPr="00740471" w:rsidRDefault="001E24EC" w:rsidP="005A518E">
            <w:pPr>
              <w:spacing w:line="360" w:lineRule="auto"/>
              <w:rPr>
                <w:rFonts w:ascii="Arial" w:eastAsia="Times New Roman" w:hAnsi="Arial" w:cs="Arial"/>
                <w:b w:val="0"/>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lastRenderedPageBreak/>
              <w:t>Hypertension</w:t>
            </w:r>
          </w:p>
        </w:tc>
        <w:tc>
          <w:tcPr>
            <w:tcW w:w="1701" w:type="dxa"/>
            <w:vAlign w:val="bottom"/>
          </w:tcPr>
          <w:p w14:paraId="65BA3BF6" w14:textId="77777777" w:rsidR="001E24EC" w:rsidRPr="00740471" w:rsidRDefault="001E24EC"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7.9</w:t>
            </w:r>
          </w:p>
        </w:tc>
        <w:tc>
          <w:tcPr>
            <w:tcW w:w="1843" w:type="dxa"/>
            <w:vAlign w:val="center"/>
          </w:tcPr>
          <w:p w14:paraId="349B374A" w14:textId="77777777" w:rsidR="001E24EC" w:rsidRPr="00740471" w:rsidRDefault="001E24EC"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1.01 (0.90-1.14)</w:t>
            </w:r>
          </w:p>
        </w:tc>
        <w:tc>
          <w:tcPr>
            <w:tcW w:w="1381" w:type="dxa"/>
          </w:tcPr>
          <w:p w14:paraId="41A4F371" w14:textId="77777777" w:rsidR="001E24EC" w:rsidRPr="00740471" w:rsidRDefault="001E24EC"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0.886</w:t>
            </w:r>
          </w:p>
        </w:tc>
      </w:tr>
      <w:tr w:rsidR="00740471" w:rsidRPr="00740471" w14:paraId="1AF1D948" w14:textId="77777777" w:rsidTr="005A518E">
        <w:trPr>
          <w:trHeight w:val="60"/>
        </w:trPr>
        <w:tc>
          <w:tcPr>
            <w:cnfStyle w:val="001000000000" w:firstRow="0" w:lastRow="0" w:firstColumn="1" w:lastColumn="0" w:oddVBand="0" w:evenVBand="0" w:oddHBand="0" w:evenHBand="0" w:firstRowFirstColumn="0" w:firstRowLastColumn="0" w:lastRowFirstColumn="0" w:lastRowLastColumn="0"/>
            <w:tcW w:w="3969" w:type="dxa"/>
            <w:noWrap/>
          </w:tcPr>
          <w:p w14:paraId="193F29DD" w14:textId="77777777" w:rsidR="004E6443" w:rsidRPr="00740471" w:rsidRDefault="004E6443" w:rsidP="005A518E">
            <w:pPr>
              <w:spacing w:line="360" w:lineRule="auto"/>
              <w:rPr>
                <w:rFonts w:ascii="Arial" w:eastAsia="Times New Roman" w:hAnsi="Arial" w:cs="Arial"/>
                <w:b w:val="0"/>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Vasomotor and allergic rhinitis</w:t>
            </w:r>
          </w:p>
        </w:tc>
        <w:tc>
          <w:tcPr>
            <w:tcW w:w="1701" w:type="dxa"/>
          </w:tcPr>
          <w:p w14:paraId="2735BE1B" w14:textId="77777777" w:rsidR="004E6443" w:rsidRPr="00740471" w:rsidRDefault="004E6443"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9.8</w:t>
            </w:r>
          </w:p>
        </w:tc>
        <w:tc>
          <w:tcPr>
            <w:tcW w:w="1843" w:type="dxa"/>
          </w:tcPr>
          <w:p w14:paraId="53CADBD6" w14:textId="77777777" w:rsidR="004E6443" w:rsidRPr="00740471" w:rsidRDefault="004E6443"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1.01 (0.86-1.18)</w:t>
            </w:r>
          </w:p>
        </w:tc>
        <w:tc>
          <w:tcPr>
            <w:tcW w:w="1381" w:type="dxa"/>
          </w:tcPr>
          <w:p w14:paraId="28608C44" w14:textId="77777777" w:rsidR="004E6443" w:rsidRPr="00740471" w:rsidRDefault="004E6443"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0.944</w:t>
            </w:r>
          </w:p>
        </w:tc>
      </w:tr>
      <w:tr w:rsidR="00740471" w:rsidRPr="00740471" w14:paraId="19F34D02" w14:textId="77777777" w:rsidTr="005A518E">
        <w:trPr>
          <w:trHeight w:val="279"/>
        </w:trPr>
        <w:tc>
          <w:tcPr>
            <w:cnfStyle w:val="001000000000" w:firstRow="0" w:lastRow="0" w:firstColumn="1" w:lastColumn="0" w:oddVBand="0" w:evenVBand="0" w:oddHBand="0" w:evenHBand="0" w:firstRowFirstColumn="0" w:firstRowLastColumn="0" w:lastRowFirstColumn="0" w:lastRowLastColumn="0"/>
            <w:tcW w:w="3969" w:type="dxa"/>
            <w:noWrap/>
          </w:tcPr>
          <w:p w14:paraId="3132436B" w14:textId="77777777" w:rsidR="004E6443" w:rsidRPr="00740471" w:rsidRDefault="004E6443" w:rsidP="005A518E">
            <w:pPr>
              <w:spacing w:line="360" w:lineRule="auto"/>
              <w:rPr>
                <w:rFonts w:ascii="Arial" w:eastAsia="Times New Roman" w:hAnsi="Arial" w:cs="Arial"/>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Spondylosis</w:t>
            </w:r>
          </w:p>
        </w:tc>
        <w:tc>
          <w:tcPr>
            <w:tcW w:w="1701" w:type="dxa"/>
          </w:tcPr>
          <w:p w14:paraId="70512E2B" w14:textId="77777777" w:rsidR="004E6443" w:rsidRPr="00740471" w:rsidRDefault="004E6443"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9.0</w:t>
            </w:r>
          </w:p>
        </w:tc>
        <w:tc>
          <w:tcPr>
            <w:tcW w:w="1843" w:type="dxa"/>
          </w:tcPr>
          <w:p w14:paraId="756520B4" w14:textId="77777777" w:rsidR="004E6443" w:rsidRPr="00740471" w:rsidRDefault="004E6443"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0.97 (0.82-1.13)</w:t>
            </w:r>
          </w:p>
        </w:tc>
        <w:tc>
          <w:tcPr>
            <w:tcW w:w="1381" w:type="dxa"/>
          </w:tcPr>
          <w:p w14:paraId="43A4879C" w14:textId="77777777" w:rsidR="004E6443" w:rsidRPr="00740471" w:rsidRDefault="004E6443"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0.658</w:t>
            </w:r>
          </w:p>
        </w:tc>
      </w:tr>
      <w:tr w:rsidR="00740471" w:rsidRPr="00740471" w14:paraId="2840A229" w14:textId="77777777" w:rsidTr="005A518E">
        <w:trPr>
          <w:trHeight w:val="279"/>
        </w:trPr>
        <w:tc>
          <w:tcPr>
            <w:cnfStyle w:val="001000000000" w:firstRow="0" w:lastRow="0" w:firstColumn="1" w:lastColumn="0" w:oddVBand="0" w:evenVBand="0" w:oddHBand="0" w:evenHBand="0" w:firstRowFirstColumn="0" w:firstRowLastColumn="0" w:lastRowFirstColumn="0" w:lastRowLastColumn="0"/>
            <w:tcW w:w="3969" w:type="dxa"/>
            <w:noWrap/>
            <w:vAlign w:val="center"/>
          </w:tcPr>
          <w:p w14:paraId="56CEBCC3" w14:textId="77777777" w:rsidR="004E6443" w:rsidRPr="00740471" w:rsidRDefault="004E6443" w:rsidP="005A518E">
            <w:pPr>
              <w:spacing w:line="360" w:lineRule="auto"/>
              <w:rPr>
                <w:rFonts w:ascii="Arial" w:eastAsia="Times New Roman" w:hAnsi="Arial" w:cs="Arial"/>
                <w:b w:val="0"/>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Nicotine dependence</w:t>
            </w:r>
          </w:p>
        </w:tc>
        <w:tc>
          <w:tcPr>
            <w:tcW w:w="1701" w:type="dxa"/>
            <w:vAlign w:val="center"/>
          </w:tcPr>
          <w:p w14:paraId="542C5DA1" w14:textId="77777777" w:rsidR="004E6443" w:rsidRPr="00740471" w:rsidRDefault="004E6443"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10.3</w:t>
            </w:r>
          </w:p>
        </w:tc>
        <w:tc>
          <w:tcPr>
            <w:tcW w:w="1843" w:type="dxa"/>
            <w:vAlign w:val="center"/>
          </w:tcPr>
          <w:p w14:paraId="4510CCB1" w14:textId="77777777" w:rsidR="004E6443" w:rsidRPr="00740471" w:rsidRDefault="004E6443"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0.96 (0.78-1.19)</w:t>
            </w:r>
          </w:p>
        </w:tc>
        <w:tc>
          <w:tcPr>
            <w:tcW w:w="1381" w:type="dxa"/>
            <w:vAlign w:val="center"/>
          </w:tcPr>
          <w:p w14:paraId="30898F06" w14:textId="77777777" w:rsidR="004E6443" w:rsidRPr="00740471" w:rsidRDefault="004E6443"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0.705</w:t>
            </w:r>
          </w:p>
        </w:tc>
      </w:tr>
      <w:tr w:rsidR="00740471" w:rsidRPr="00740471" w14:paraId="244037DF" w14:textId="77777777" w:rsidTr="005A518E">
        <w:trPr>
          <w:trHeight w:val="279"/>
        </w:trPr>
        <w:tc>
          <w:tcPr>
            <w:cnfStyle w:val="001000000000" w:firstRow="0" w:lastRow="0" w:firstColumn="1" w:lastColumn="0" w:oddVBand="0" w:evenVBand="0" w:oddHBand="0" w:evenHBand="0" w:firstRowFirstColumn="0" w:firstRowLastColumn="0" w:lastRowFirstColumn="0" w:lastRowLastColumn="0"/>
            <w:tcW w:w="3969" w:type="dxa"/>
            <w:noWrap/>
            <w:vAlign w:val="center"/>
          </w:tcPr>
          <w:p w14:paraId="1EBE1A36" w14:textId="77777777" w:rsidR="00844BB4" w:rsidRPr="00740471" w:rsidRDefault="00844BB4" w:rsidP="005A518E">
            <w:pPr>
              <w:spacing w:line="360" w:lineRule="auto"/>
              <w:rPr>
                <w:rFonts w:ascii="Arial" w:eastAsia="Times New Roman" w:hAnsi="Arial" w:cs="Arial"/>
                <w:b w:val="0"/>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Depression</w:t>
            </w:r>
          </w:p>
        </w:tc>
        <w:tc>
          <w:tcPr>
            <w:tcW w:w="1701" w:type="dxa"/>
            <w:vAlign w:val="bottom"/>
          </w:tcPr>
          <w:p w14:paraId="7E003B37" w14:textId="77777777" w:rsidR="00844BB4" w:rsidRPr="00740471" w:rsidRDefault="00844BB4"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9.1</w:t>
            </w:r>
          </w:p>
        </w:tc>
        <w:tc>
          <w:tcPr>
            <w:tcW w:w="1843" w:type="dxa"/>
            <w:vAlign w:val="center"/>
          </w:tcPr>
          <w:p w14:paraId="69ECB69F" w14:textId="77777777" w:rsidR="00844BB4" w:rsidRPr="00740471" w:rsidRDefault="00844BB4"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0.95 (0.84-1.08)</w:t>
            </w:r>
          </w:p>
        </w:tc>
        <w:tc>
          <w:tcPr>
            <w:tcW w:w="1381" w:type="dxa"/>
          </w:tcPr>
          <w:p w14:paraId="3926E587" w14:textId="77777777" w:rsidR="00844BB4" w:rsidRPr="00740471" w:rsidRDefault="00844BB4"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0.433</w:t>
            </w:r>
          </w:p>
        </w:tc>
      </w:tr>
      <w:tr w:rsidR="00740471" w:rsidRPr="00740471" w14:paraId="6DE33D7A" w14:textId="77777777" w:rsidTr="005A518E">
        <w:trPr>
          <w:trHeight w:val="279"/>
        </w:trPr>
        <w:tc>
          <w:tcPr>
            <w:cnfStyle w:val="001000000000" w:firstRow="0" w:lastRow="0" w:firstColumn="1" w:lastColumn="0" w:oddVBand="0" w:evenVBand="0" w:oddHBand="0" w:evenHBand="0" w:firstRowFirstColumn="0" w:firstRowLastColumn="0" w:lastRowFirstColumn="0" w:lastRowLastColumn="0"/>
            <w:tcW w:w="3969" w:type="dxa"/>
            <w:noWrap/>
            <w:vAlign w:val="center"/>
          </w:tcPr>
          <w:p w14:paraId="145F5FCC" w14:textId="77777777" w:rsidR="00844BB4" w:rsidRPr="00740471" w:rsidRDefault="00844BB4" w:rsidP="005A518E">
            <w:pPr>
              <w:spacing w:line="360" w:lineRule="auto"/>
              <w:rPr>
                <w:rFonts w:ascii="Arial" w:eastAsia="Times New Roman" w:hAnsi="Arial" w:cs="Arial"/>
                <w:b w:val="0"/>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Chronic kidney disease and kidney failure</w:t>
            </w:r>
          </w:p>
        </w:tc>
        <w:tc>
          <w:tcPr>
            <w:tcW w:w="1701" w:type="dxa"/>
            <w:vAlign w:val="center"/>
          </w:tcPr>
          <w:p w14:paraId="29EADCE4" w14:textId="77777777" w:rsidR="00844BB4" w:rsidRPr="00740471" w:rsidRDefault="00844BB4"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7.2</w:t>
            </w:r>
          </w:p>
        </w:tc>
        <w:tc>
          <w:tcPr>
            <w:tcW w:w="1843" w:type="dxa"/>
            <w:vAlign w:val="center"/>
          </w:tcPr>
          <w:p w14:paraId="3228F11E" w14:textId="77777777" w:rsidR="00844BB4" w:rsidRPr="00740471" w:rsidRDefault="00844BB4"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0.94 (0.74-1.19)</w:t>
            </w:r>
          </w:p>
        </w:tc>
        <w:tc>
          <w:tcPr>
            <w:tcW w:w="1381" w:type="dxa"/>
            <w:vAlign w:val="center"/>
          </w:tcPr>
          <w:p w14:paraId="67B6E104" w14:textId="77777777" w:rsidR="00844BB4" w:rsidRPr="00740471" w:rsidRDefault="00844BB4"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0.592</w:t>
            </w:r>
          </w:p>
        </w:tc>
      </w:tr>
      <w:tr w:rsidR="00740471" w:rsidRPr="00740471" w14:paraId="555D9492" w14:textId="77777777" w:rsidTr="005A518E">
        <w:trPr>
          <w:trHeight w:val="279"/>
        </w:trPr>
        <w:tc>
          <w:tcPr>
            <w:cnfStyle w:val="001000000000" w:firstRow="0" w:lastRow="0" w:firstColumn="1" w:lastColumn="0" w:oddVBand="0" w:evenVBand="0" w:oddHBand="0" w:evenHBand="0" w:firstRowFirstColumn="0" w:firstRowLastColumn="0" w:lastRowFirstColumn="0" w:lastRowLastColumn="0"/>
            <w:tcW w:w="3969" w:type="dxa"/>
            <w:noWrap/>
            <w:vAlign w:val="center"/>
          </w:tcPr>
          <w:p w14:paraId="5963DC5C" w14:textId="77777777" w:rsidR="001B6E34" w:rsidRPr="00740471" w:rsidRDefault="001B6E34" w:rsidP="005A518E">
            <w:pPr>
              <w:spacing w:line="360" w:lineRule="auto"/>
              <w:rPr>
                <w:rFonts w:ascii="Arial" w:eastAsia="Times New Roman" w:hAnsi="Arial" w:cs="Arial"/>
                <w:b w:val="0"/>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Chronic obstructive pulmonary disease</w:t>
            </w:r>
          </w:p>
        </w:tc>
        <w:tc>
          <w:tcPr>
            <w:tcW w:w="1701" w:type="dxa"/>
            <w:vAlign w:val="bottom"/>
          </w:tcPr>
          <w:p w14:paraId="670990FB" w14:textId="77777777" w:rsidR="001B6E34" w:rsidRPr="00740471" w:rsidRDefault="001B6E34"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7.2</w:t>
            </w:r>
          </w:p>
        </w:tc>
        <w:tc>
          <w:tcPr>
            <w:tcW w:w="1843" w:type="dxa"/>
            <w:vAlign w:val="center"/>
          </w:tcPr>
          <w:p w14:paraId="750BEC09" w14:textId="77777777" w:rsidR="001B6E34" w:rsidRPr="00740471" w:rsidRDefault="001B6E34"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0.89 (0.76-1.04)</w:t>
            </w:r>
          </w:p>
        </w:tc>
        <w:tc>
          <w:tcPr>
            <w:tcW w:w="1381" w:type="dxa"/>
          </w:tcPr>
          <w:p w14:paraId="656B02F6" w14:textId="77777777" w:rsidR="001B6E34" w:rsidRPr="00740471" w:rsidRDefault="001B6E34"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0.150</w:t>
            </w:r>
          </w:p>
        </w:tc>
      </w:tr>
      <w:tr w:rsidR="00740471" w:rsidRPr="00740471" w14:paraId="284C9EBE" w14:textId="77777777" w:rsidTr="00172550">
        <w:trPr>
          <w:trHeight w:val="279"/>
        </w:trPr>
        <w:tc>
          <w:tcPr>
            <w:cnfStyle w:val="001000000000" w:firstRow="0" w:lastRow="0" w:firstColumn="1" w:lastColumn="0" w:oddVBand="0" w:evenVBand="0" w:oddHBand="0" w:evenHBand="0" w:firstRowFirstColumn="0" w:firstRowLastColumn="0" w:lastRowFirstColumn="0" w:lastRowLastColumn="0"/>
            <w:tcW w:w="3969" w:type="dxa"/>
            <w:noWrap/>
            <w:vAlign w:val="center"/>
          </w:tcPr>
          <w:p w14:paraId="5B84D70D" w14:textId="77777777" w:rsidR="00730617" w:rsidRPr="00740471" w:rsidRDefault="00730617" w:rsidP="005A518E">
            <w:pPr>
              <w:spacing w:line="360" w:lineRule="auto"/>
              <w:rPr>
                <w:rFonts w:ascii="Arial" w:eastAsia="Times New Roman" w:hAnsi="Arial" w:cs="Arial"/>
                <w:b w:val="0"/>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Iron deficiency anemia</w:t>
            </w:r>
          </w:p>
        </w:tc>
        <w:tc>
          <w:tcPr>
            <w:tcW w:w="1701" w:type="dxa"/>
            <w:vAlign w:val="center"/>
          </w:tcPr>
          <w:p w14:paraId="123AEC6F" w14:textId="77777777" w:rsidR="00730617" w:rsidRPr="00740471" w:rsidRDefault="00730617"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8.4</w:t>
            </w:r>
          </w:p>
        </w:tc>
        <w:tc>
          <w:tcPr>
            <w:tcW w:w="1843" w:type="dxa"/>
            <w:vAlign w:val="center"/>
          </w:tcPr>
          <w:p w14:paraId="798D2893" w14:textId="77777777" w:rsidR="00730617" w:rsidRPr="00740471" w:rsidRDefault="00730617"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0.89 (0.75-1.07)</w:t>
            </w:r>
          </w:p>
        </w:tc>
        <w:tc>
          <w:tcPr>
            <w:tcW w:w="1381" w:type="dxa"/>
            <w:vAlign w:val="center"/>
          </w:tcPr>
          <w:p w14:paraId="375A8FD5" w14:textId="77777777" w:rsidR="00730617" w:rsidRPr="00740471" w:rsidRDefault="00730617" w:rsidP="005A518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0.228</w:t>
            </w:r>
          </w:p>
        </w:tc>
      </w:tr>
      <w:tr w:rsidR="00740471" w:rsidRPr="00740471" w14:paraId="16B5063B" w14:textId="77777777" w:rsidTr="00172550">
        <w:trPr>
          <w:trHeight w:val="279"/>
        </w:trPr>
        <w:tc>
          <w:tcPr>
            <w:cnfStyle w:val="001000000000" w:firstRow="0" w:lastRow="0" w:firstColumn="1" w:lastColumn="0" w:oddVBand="0" w:evenVBand="0" w:oddHBand="0" w:evenHBand="0" w:firstRowFirstColumn="0" w:firstRowLastColumn="0" w:lastRowFirstColumn="0" w:lastRowLastColumn="0"/>
            <w:tcW w:w="3969" w:type="dxa"/>
            <w:tcBorders>
              <w:bottom w:val="single" w:sz="4" w:space="0" w:color="auto"/>
            </w:tcBorders>
            <w:noWrap/>
            <w:vAlign w:val="center"/>
          </w:tcPr>
          <w:p w14:paraId="424C489F" w14:textId="34514D65" w:rsidR="00172550" w:rsidRPr="00740471" w:rsidRDefault="00172550" w:rsidP="005837CC">
            <w:pPr>
              <w:spacing w:line="360" w:lineRule="auto"/>
              <w:rPr>
                <w:rFonts w:ascii="Arial" w:eastAsia="Times New Roman" w:hAnsi="Arial" w:cs="Arial"/>
                <w:b w:val="0"/>
                <w:color w:val="000000" w:themeColor="text1"/>
                <w:sz w:val="20"/>
                <w:szCs w:val="20"/>
                <w:lang w:val="en-US" w:eastAsia="de-DE"/>
              </w:rPr>
            </w:pPr>
            <w:r w:rsidRPr="00740471">
              <w:rPr>
                <w:rFonts w:ascii="Arial" w:eastAsia="Times New Roman" w:hAnsi="Arial" w:cs="Arial"/>
                <w:b w:val="0"/>
                <w:color w:val="000000" w:themeColor="text1"/>
                <w:sz w:val="20"/>
                <w:szCs w:val="20"/>
                <w:lang w:val="en-US" w:eastAsia="de-DE"/>
              </w:rPr>
              <w:t>Diabetes mellitus</w:t>
            </w:r>
          </w:p>
        </w:tc>
        <w:tc>
          <w:tcPr>
            <w:tcW w:w="1701" w:type="dxa"/>
            <w:tcBorders>
              <w:bottom w:val="single" w:sz="4" w:space="0" w:color="auto"/>
            </w:tcBorders>
            <w:vAlign w:val="bottom"/>
          </w:tcPr>
          <w:p w14:paraId="038AE0EB" w14:textId="26E723FB" w:rsidR="00172550" w:rsidRPr="00740471" w:rsidRDefault="00172550" w:rsidP="005837CC">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7.0</w:t>
            </w:r>
          </w:p>
        </w:tc>
        <w:tc>
          <w:tcPr>
            <w:tcW w:w="1843" w:type="dxa"/>
            <w:tcBorders>
              <w:bottom w:val="single" w:sz="4" w:space="0" w:color="auto"/>
            </w:tcBorders>
            <w:vAlign w:val="center"/>
          </w:tcPr>
          <w:p w14:paraId="01E35318" w14:textId="0681C126" w:rsidR="00172550" w:rsidRPr="00740471" w:rsidRDefault="00172550" w:rsidP="005837CC">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0.85 (0.73-0.99)</w:t>
            </w:r>
          </w:p>
        </w:tc>
        <w:tc>
          <w:tcPr>
            <w:tcW w:w="1381" w:type="dxa"/>
            <w:tcBorders>
              <w:bottom w:val="single" w:sz="4" w:space="0" w:color="auto"/>
            </w:tcBorders>
            <w:vAlign w:val="center"/>
          </w:tcPr>
          <w:p w14:paraId="08F76A48" w14:textId="1EC4E800" w:rsidR="00172550" w:rsidRPr="00740471" w:rsidRDefault="00172550" w:rsidP="005837CC">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740471">
              <w:rPr>
                <w:rFonts w:ascii="Arial" w:eastAsia="Times New Roman" w:hAnsi="Arial" w:cs="Arial"/>
                <w:color w:val="000000" w:themeColor="text1"/>
                <w:sz w:val="20"/>
                <w:szCs w:val="20"/>
                <w:lang w:val="en-US" w:eastAsia="de-DE"/>
              </w:rPr>
              <w:t>0.048</w:t>
            </w:r>
          </w:p>
        </w:tc>
      </w:tr>
    </w:tbl>
    <w:p w14:paraId="61316674" w14:textId="77777777" w:rsidR="004F0947" w:rsidRPr="00740471" w:rsidRDefault="004F0947" w:rsidP="004F0947">
      <w:pPr>
        <w:tabs>
          <w:tab w:val="left" w:pos="1368"/>
        </w:tabs>
        <w:rPr>
          <w:rFonts w:ascii="Arial" w:hAnsi="Arial" w:cs="Arial"/>
          <w:color w:val="000000" w:themeColor="text1"/>
          <w:sz w:val="20"/>
          <w:szCs w:val="20"/>
          <w:lang w:val="en-US"/>
        </w:rPr>
      </w:pPr>
      <w:r w:rsidRPr="00740471">
        <w:rPr>
          <w:rFonts w:ascii="Arial" w:hAnsi="Arial" w:cs="Arial"/>
          <w:color w:val="000000" w:themeColor="text1"/>
          <w:sz w:val="20"/>
          <w:szCs w:val="20"/>
          <w:lang w:val="en-US"/>
        </w:rPr>
        <w:t>Significant associations are indicated in bold.</w:t>
      </w:r>
    </w:p>
    <w:p w14:paraId="6F477D4E" w14:textId="73C81C93" w:rsidR="004935C0" w:rsidRPr="00740471" w:rsidRDefault="004F0947" w:rsidP="004F0947">
      <w:pPr>
        <w:tabs>
          <w:tab w:val="left" w:pos="1368"/>
        </w:tabs>
        <w:rPr>
          <w:rFonts w:ascii="Arial" w:hAnsi="Arial" w:cs="Arial"/>
          <w:color w:val="000000" w:themeColor="text1"/>
          <w:sz w:val="20"/>
          <w:szCs w:val="20"/>
          <w:lang w:val="en-US"/>
        </w:rPr>
      </w:pPr>
      <w:r w:rsidRPr="00740471">
        <w:rPr>
          <w:rFonts w:ascii="Arial" w:hAnsi="Arial" w:cs="Arial"/>
          <w:color w:val="000000" w:themeColor="text1"/>
          <w:sz w:val="20"/>
          <w:szCs w:val="20"/>
          <w:lang w:val="en-US"/>
        </w:rPr>
        <w:t xml:space="preserve">All variables listed in the table were included in the </w:t>
      </w:r>
      <w:r w:rsidR="00C61435" w:rsidRPr="00740471">
        <w:rPr>
          <w:rFonts w:ascii="Arial" w:hAnsi="Arial" w:cs="Arial"/>
          <w:color w:val="000000" w:themeColor="text1"/>
          <w:sz w:val="20"/>
          <w:szCs w:val="20"/>
          <w:lang w:val="en-US"/>
        </w:rPr>
        <w:t xml:space="preserve">multivariable </w:t>
      </w:r>
      <w:r w:rsidR="00DA1333" w:rsidRPr="00740471">
        <w:rPr>
          <w:rFonts w:ascii="Arial" w:hAnsi="Arial" w:cs="Arial"/>
          <w:color w:val="000000" w:themeColor="text1"/>
          <w:sz w:val="20"/>
          <w:szCs w:val="20"/>
          <w:lang w:val="en-US"/>
        </w:rPr>
        <w:t>logistic</w:t>
      </w:r>
      <w:r w:rsidRPr="00740471">
        <w:rPr>
          <w:rFonts w:ascii="Arial" w:hAnsi="Arial" w:cs="Arial"/>
          <w:color w:val="000000" w:themeColor="text1"/>
          <w:sz w:val="20"/>
          <w:szCs w:val="20"/>
          <w:lang w:val="en-US"/>
        </w:rPr>
        <w:t xml:space="preserve"> regression.</w:t>
      </w:r>
    </w:p>
    <w:tbl>
      <w:tblPr>
        <w:tblW w:w="0" w:type="auto"/>
        <w:jc w:val="center"/>
        <w:tblBorders>
          <w:top w:val="single" w:sz="6" w:space="0" w:color="C1C1C1"/>
          <w:left w:val="single" w:sz="6" w:space="0" w:color="C1C1C1"/>
          <w:bottom w:val="single" w:sz="2" w:space="0" w:color="C1C1C1"/>
          <w:right w:val="single" w:sz="2" w:space="0" w:color="C1C1C1"/>
        </w:tblBorders>
        <w:tblCellMar>
          <w:top w:w="50" w:type="dxa"/>
          <w:left w:w="50" w:type="dxa"/>
          <w:bottom w:w="50" w:type="dxa"/>
          <w:right w:w="50" w:type="dxa"/>
        </w:tblCellMar>
        <w:tblLook w:val="04A0" w:firstRow="1" w:lastRow="0" w:firstColumn="1" w:lastColumn="0" w:noHBand="0" w:noVBand="1"/>
        <w:tblDescription w:val="Procedure Logistic: Odds Ratios"/>
      </w:tblPr>
      <w:tblGrid>
        <w:gridCol w:w="106"/>
        <w:gridCol w:w="106"/>
        <w:gridCol w:w="106"/>
        <w:gridCol w:w="106"/>
      </w:tblGrid>
      <w:tr w:rsidR="00740471" w:rsidRPr="00740471" w14:paraId="29602626" w14:textId="77777777" w:rsidTr="00A069B5">
        <w:trPr>
          <w:jc w:val="center"/>
        </w:trPr>
        <w:tc>
          <w:tcPr>
            <w:tcW w:w="0" w:type="auto"/>
            <w:tcBorders>
              <w:top w:val="nil"/>
              <w:left w:val="nil"/>
              <w:bottom w:val="nil"/>
              <w:right w:val="nil"/>
            </w:tcBorders>
          </w:tcPr>
          <w:p w14:paraId="47074A0E" w14:textId="53698524" w:rsidR="00675218" w:rsidRPr="00740471" w:rsidRDefault="00675218" w:rsidP="00675218">
            <w:pPr>
              <w:rPr>
                <w:rFonts w:ascii="Times New Roman" w:eastAsia="Times New Roman" w:hAnsi="Times New Roman" w:cs="Times New Roman"/>
                <w:b/>
                <w:bCs/>
                <w:color w:val="000000" w:themeColor="text1"/>
                <w:lang w:val="en-US" w:eastAsia="de-DE"/>
              </w:rPr>
            </w:pPr>
          </w:p>
        </w:tc>
        <w:tc>
          <w:tcPr>
            <w:tcW w:w="0" w:type="auto"/>
            <w:tcBorders>
              <w:top w:val="nil"/>
              <w:left w:val="nil"/>
              <w:bottom w:val="nil"/>
              <w:right w:val="nil"/>
            </w:tcBorders>
          </w:tcPr>
          <w:p w14:paraId="7DB0D2AC" w14:textId="35853C5D" w:rsidR="00675218" w:rsidRPr="00740471" w:rsidRDefault="00675218" w:rsidP="00675218">
            <w:pPr>
              <w:jc w:val="right"/>
              <w:rPr>
                <w:rFonts w:ascii="Times New Roman" w:eastAsia="Times New Roman" w:hAnsi="Times New Roman" w:cs="Times New Roman"/>
                <w:color w:val="000000" w:themeColor="text1"/>
                <w:lang w:val="en-US" w:eastAsia="de-DE"/>
              </w:rPr>
            </w:pPr>
          </w:p>
        </w:tc>
        <w:tc>
          <w:tcPr>
            <w:tcW w:w="0" w:type="auto"/>
            <w:tcBorders>
              <w:top w:val="nil"/>
              <w:left w:val="nil"/>
              <w:bottom w:val="nil"/>
              <w:right w:val="nil"/>
            </w:tcBorders>
          </w:tcPr>
          <w:p w14:paraId="038F1DA7" w14:textId="0CDA80A0" w:rsidR="00675218" w:rsidRPr="00740471" w:rsidRDefault="00675218" w:rsidP="00675218">
            <w:pPr>
              <w:jc w:val="right"/>
              <w:rPr>
                <w:rFonts w:ascii="Times New Roman" w:eastAsia="Times New Roman" w:hAnsi="Times New Roman" w:cs="Times New Roman"/>
                <w:color w:val="000000" w:themeColor="text1"/>
                <w:lang w:val="en-US" w:eastAsia="de-DE"/>
              </w:rPr>
            </w:pPr>
          </w:p>
        </w:tc>
        <w:tc>
          <w:tcPr>
            <w:tcW w:w="0" w:type="auto"/>
            <w:tcBorders>
              <w:top w:val="nil"/>
              <w:left w:val="nil"/>
              <w:bottom w:val="nil"/>
              <w:right w:val="nil"/>
            </w:tcBorders>
          </w:tcPr>
          <w:p w14:paraId="24714B3D" w14:textId="3D695479" w:rsidR="00675218" w:rsidRPr="00740471" w:rsidRDefault="00675218" w:rsidP="00675218">
            <w:pPr>
              <w:jc w:val="right"/>
              <w:rPr>
                <w:rFonts w:ascii="Times New Roman" w:eastAsia="Times New Roman" w:hAnsi="Times New Roman" w:cs="Times New Roman"/>
                <w:color w:val="000000" w:themeColor="text1"/>
                <w:lang w:val="en-US" w:eastAsia="de-DE"/>
              </w:rPr>
            </w:pPr>
          </w:p>
        </w:tc>
      </w:tr>
      <w:tr w:rsidR="00675218" w:rsidRPr="00740471" w14:paraId="0C6AC30C" w14:textId="77777777" w:rsidTr="00A069B5">
        <w:trPr>
          <w:jc w:val="center"/>
        </w:trPr>
        <w:tc>
          <w:tcPr>
            <w:tcW w:w="0" w:type="auto"/>
            <w:tcBorders>
              <w:top w:val="nil"/>
              <w:left w:val="nil"/>
              <w:bottom w:val="nil"/>
              <w:right w:val="nil"/>
            </w:tcBorders>
          </w:tcPr>
          <w:p w14:paraId="68A4421D" w14:textId="71C7B2BA" w:rsidR="00675218" w:rsidRPr="00740471" w:rsidRDefault="00675218" w:rsidP="00675218">
            <w:pPr>
              <w:rPr>
                <w:rFonts w:ascii="Times New Roman" w:eastAsia="Times New Roman" w:hAnsi="Times New Roman" w:cs="Times New Roman"/>
                <w:b/>
                <w:bCs/>
                <w:color w:val="000000" w:themeColor="text1"/>
                <w:lang w:val="en-US" w:eastAsia="de-DE"/>
              </w:rPr>
            </w:pPr>
          </w:p>
        </w:tc>
        <w:tc>
          <w:tcPr>
            <w:tcW w:w="0" w:type="auto"/>
            <w:tcBorders>
              <w:top w:val="nil"/>
              <w:left w:val="nil"/>
              <w:bottom w:val="nil"/>
              <w:right w:val="nil"/>
            </w:tcBorders>
          </w:tcPr>
          <w:p w14:paraId="0089493A" w14:textId="2393A257" w:rsidR="00675218" w:rsidRPr="00740471" w:rsidRDefault="00675218" w:rsidP="00675218">
            <w:pPr>
              <w:jc w:val="right"/>
              <w:rPr>
                <w:rFonts w:ascii="Times New Roman" w:eastAsia="Times New Roman" w:hAnsi="Times New Roman" w:cs="Times New Roman"/>
                <w:color w:val="000000" w:themeColor="text1"/>
                <w:lang w:val="en-US" w:eastAsia="de-DE"/>
              </w:rPr>
            </w:pPr>
          </w:p>
        </w:tc>
        <w:tc>
          <w:tcPr>
            <w:tcW w:w="0" w:type="auto"/>
            <w:tcBorders>
              <w:top w:val="nil"/>
              <w:left w:val="nil"/>
              <w:bottom w:val="nil"/>
              <w:right w:val="nil"/>
            </w:tcBorders>
          </w:tcPr>
          <w:p w14:paraId="2DCADEC2" w14:textId="110262C4" w:rsidR="00675218" w:rsidRPr="00740471" w:rsidRDefault="00675218" w:rsidP="00675218">
            <w:pPr>
              <w:jc w:val="right"/>
              <w:rPr>
                <w:rFonts w:ascii="Times New Roman" w:eastAsia="Times New Roman" w:hAnsi="Times New Roman" w:cs="Times New Roman"/>
                <w:color w:val="000000" w:themeColor="text1"/>
                <w:lang w:val="en-US" w:eastAsia="de-DE"/>
              </w:rPr>
            </w:pPr>
          </w:p>
        </w:tc>
        <w:tc>
          <w:tcPr>
            <w:tcW w:w="0" w:type="auto"/>
            <w:tcBorders>
              <w:top w:val="nil"/>
              <w:left w:val="nil"/>
              <w:bottom w:val="nil"/>
              <w:right w:val="nil"/>
            </w:tcBorders>
          </w:tcPr>
          <w:p w14:paraId="5AD08427" w14:textId="3ADB7ACA" w:rsidR="00675218" w:rsidRPr="00740471" w:rsidRDefault="00675218" w:rsidP="00675218">
            <w:pPr>
              <w:jc w:val="right"/>
              <w:rPr>
                <w:rFonts w:ascii="Times New Roman" w:eastAsia="Times New Roman" w:hAnsi="Times New Roman" w:cs="Times New Roman"/>
                <w:color w:val="000000" w:themeColor="text1"/>
                <w:lang w:val="en-US" w:eastAsia="de-DE"/>
              </w:rPr>
            </w:pPr>
          </w:p>
        </w:tc>
      </w:tr>
    </w:tbl>
    <w:p w14:paraId="335465DE" w14:textId="77777777" w:rsidR="00675218" w:rsidRPr="00740471" w:rsidRDefault="00675218" w:rsidP="004F0947">
      <w:pPr>
        <w:tabs>
          <w:tab w:val="left" w:pos="1368"/>
        </w:tabs>
        <w:rPr>
          <w:rFonts w:ascii="Arial" w:hAnsi="Arial" w:cs="Arial"/>
          <w:color w:val="000000" w:themeColor="text1"/>
          <w:sz w:val="20"/>
          <w:szCs w:val="20"/>
          <w:lang w:val="en-US"/>
        </w:rPr>
      </w:pPr>
    </w:p>
    <w:sectPr w:rsidR="00675218" w:rsidRPr="00740471" w:rsidSect="00DA79B0">
      <w:footerReference w:type="even"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F3B3F" w14:textId="77777777" w:rsidR="00B54CD9" w:rsidRDefault="00B54CD9" w:rsidP="00CD5C94">
      <w:r>
        <w:separator/>
      </w:r>
    </w:p>
  </w:endnote>
  <w:endnote w:type="continuationSeparator" w:id="0">
    <w:p w14:paraId="176268C6" w14:textId="77777777" w:rsidR="00B54CD9" w:rsidRDefault="00B54CD9" w:rsidP="00CD5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46350253"/>
      <w:docPartObj>
        <w:docPartGallery w:val="Page Numbers (Bottom of Page)"/>
        <w:docPartUnique/>
      </w:docPartObj>
    </w:sdtPr>
    <w:sdtEndPr>
      <w:rPr>
        <w:rStyle w:val="PageNumber"/>
      </w:rPr>
    </w:sdtEndPr>
    <w:sdtContent>
      <w:p w14:paraId="5EC0B77E" w14:textId="60CF5718" w:rsidR="005A518E" w:rsidRDefault="005A518E" w:rsidP="005A518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5A10EC7" w14:textId="77777777" w:rsidR="005A518E" w:rsidRDefault="005A518E" w:rsidP="00D8136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rPr>
      <w:id w:val="1617943832"/>
      <w:docPartObj>
        <w:docPartGallery w:val="Page Numbers (Bottom of Page)"/>
        <w:docPartUnique/>
      </w:docPartObj>
    </w:sdtPr>
    <w:sdtEndPr>
      <w:rPr>
        <w:rStyle w:val="PageNumber"/>
      </w:rPr>
    </w:sdtEndPr>
    <w:sdtContent>
      <w:p w14:paraId="66A1171A" w14:textId="4C30D63B" w:rsidR="005A518E" w:rsidRPr="007371B2" w:rsidRDefault="005A518E" w:rsidP="005A518E">
        <w:pPr>
          <w:pStyle w:val="Footer"/>
          <w:framePr w:wrap="none" w:vAnchor="text" w:hAnchor="margin" w:xAlign="right" w:y="1"/>
          <w:rPr>
            <w:rStyle w:val="PageNumber"/>
            <w:rFonts w:ascii="Arial" w:hAnsi="Arial" w:cs="Arial"/>
          </w:rPr>
        </w:pPr>
        <w:r w:rsidRPr="007371B2">
          <w:rPr>
            <w:rStyle w:val="PageNumber"/>
            <w:rFonts w:ascii="Arial" w:hAnsi="Arial" w:cs="Arial"/>
          </w:rPr>
          <w:fldChar w:fldCharType="begin"/>
        </w:r>
        <w:r w:rsidRPr="007371B2">
          <w:rPr>
            <w:rStyle w:val="PageNumber"/>
            <w:rFonts w:ascii="Arial" w:hAnsi="Arial" w:cs="Arial"/>
          </w:rPr>
          <w:instrText xml:space="preserve"> PAGE </w:instrText>
        </w:r>
        <w:r w:rsidRPr="007371B2">
          <w:rPr>
            <w:rStyle w:val="PageNumber"/>
            <w:rFonts w:ascii="Arial" w:hAnsi="Arial" w:cs="Arial"/>
          </w:rPr>
          <w:fldChar w:fldCharType="separate"/>
        </w:r>
        <w:r w:rsidRPr="007371B2">
          <w:rPr>
            <w:rStyle w:val="PageNumber"/>
            <w:rFonts w:ascii="Arial" w:hAnsi="Arial" w:cs="Arial"/>
            <w:noProof/>
          </w:rPr>
          <w:t>5</w:t>
        </w:r>
        <w:r w:rsidRPr="007371B2">
          <w:rPr>
            <w:rStyle w:val="PageNumber"/>
            <w:rFonts w:ascii="Arial" w:hAnsi="Arial" w:cs="Arial"/>
          </w:rPr>
          <w:fldChar w:fldCharType="end"/>
        </w:r>
      </w:p>
    </w:sdtContent>
  </w:sdt>
  <w:p w14:paraId="020CF871" w14:textId="02E7E34F" w:rsidR="005A518E" w:rsidRPr="002D3814" w:rsidRDefault="005A518E" w:rsidP="00D81367">
    <w:pPr>
      <w:pStyle w:val="Footer"/>
      <w:ind w:right="360"/>
      <w:jc w:val="center"/>
      <w:rPr>
        <w:rFonts w:ascii="Arial" w:hAnsi="Arial" w:cs="Arial"/>
      </w:rPr>
    </w:pPr>
  </w:p>
  <w:p w14:paraId="4ACB5C4F" w14:textId="77777777" w:rsidR="005A518E" w:rsidRDefault="005A51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019DB" w14:textId="77777777" w:rsidR="00B54CD9" w:rsidRDefault="00B54CD9" w:rsidP="00CD5C94">
      <w:r>
        <w:separator/>
      </w:r>
    </w:p>
  </w:footnote>
  <w:footnote w:type="continuationSeparator" w:id="0">
    <w:p w14:paraId="69341B2C" w14:textId="77777777" w:rsidR="00B54CD9" w:rsidRDefault="00B54CD9" w:rsidP="00CD5C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B60EE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250BD7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50B221F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7FFC6BE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2FA45A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1AEDA0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9028B7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0009A5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45665E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F985DF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A4117B4"/>
    <w:multiLevelType w:val="hybridMultilevel"/>
    <w:tmpl w:val="4D7878D2"/>
    <w:lvl w:ilvl="0" w:tplc="FFFFFFFF">
      <w:numFmt w:val="bullet"/>
      <w:lvlText w:val="-"/>
      <w:lvlJc w:val="left"/>
      <w:pPr>
        <w:ind w:left="337" w:hanging="360"/>
      </w:pPr>
      <w:rPr>
        <w:rFonts w:ascii="Arial" w:eastAsiaTheme="minorEastAsia" w:hAnsi="Arial" w:cs="Arial" w:hint="default"/>
      </w:rPr>
    </w:lvl>
    <w:lvl w:ilvl="1" w:tplc="040C0003" w:tentative="1">
      <w:start w:val="1"/>
      <w:numFmt w:val="bullet"/>
      <w:lvlText w:val="o"/>
      <w:lvlJc w:val="left"/>
      <w:pPr>
        <w:ind w:left="1057" w:hanging="360"/>
      </w:pPr>
      <w:rPr>
        <w:rFonts w:ascii="Courier New" w:hAnsi="Courier New" w:cs="Courier New" w:hint="default"/>
      </w:rPr>
    </w:lvl>
    <w:lvl w:ilvl="2" w:tplc="040C0005" w:tentative="1">
      <w:start w:val="1"/>
      <w:numFmt w:val="bullet"/>
      <w:lvlText w:val=""/>
      <w:lvlJc w:val="left"/>
      <w:pPr>
        <w:ind w:left="1777" w:hanging="360"/>
      </w:pPr>
      <w:rPr>
        <w:rFonts w:ascii="Wingdings" w:hAnsi="Wingdings" w:hint="default"/>
      </w:rPr>
    </w:lvl>
    <w:lvl w:ilvl="3" w:tplc="040C0001" w:tentative="1">
      <w:start w:val="1"/>
      <w:numFmt w:val="bullet"/>
      <w:lvlText w:val=""/>
      <w:lvlJc w:val="left"/>
      <w:pPr>
        <w:ind w:left="2497" w:hanging="360"/>
      </w:pPr>
      <w:rPr>
        <w:rFonts w:ascii="Symbol" w:hAnsi="Symbol" w:hint="default"/>
      </w:rPr>
    </w:lvl>
    <w:lvl w:ilvl="4" w:tplc="040C0003" w:tentative="1">
      <w:start w:val="1"/>
      <w:numFmt w:val="bullet"/>
      <w:lvlText w:val="o"/>
      <w:lvlJc w:val="left"/>
      <w:pPr>
        <w:ind w:left="3217" w:hanging="360"/>
      </w:pPr>
      <w:rPr>
        <w:rFonts w:ascii="Courier New" w:hAnsi="Courier New" w:cs="Courier New" w:hint="default"/>
      </w:rPr>
    </w:lvl>
    <w:lvl w:ilvl="5" w:tplc="040C0005" w:tentative="1">
      <w:start w:val="1"/>
      <w:numFmt w:val="bullet"/>
      <w:lvlText w:val=""/>
      <w:lvlJc w:val="left"/>
      <w:pPr>
        <w:ind w:left="3937" w:hanging="360"/>
      </w:pPr>
      <w:rPr>
        <w:rFonts w:ascii="Wingdings" w:hAnsi="Wingdings" w:hint="default"/>
      </w:rPr>
    </w:lvl>
    <w:lvl w:ilvl="6" w:tplc="040C0001" w:tentative="1">
      <w:start w:val="1"/>
      <w:numFmt w:val="bullet"/>
      <w:lvlText w:val=""/>
      <w:lvlJc w:val="left"/>
      <w:pPr>
        <w:ind w:left="4657" w:hanging="360"/>
      </w:pPr>
      <w:rPr>
        <w:rFonts w:ascii="Symbol" w:hAnsi="Symbol" w:hint="default"/>
      </w:rPr>
    </w:lvl>
    <w:lvl w:ilvl="7" w:tplc="040C0003" w:tentative="1">
      <w:start w:val="1"/>
      <w:numFmt w:val="bullet"/>
      <w:lvlText w:val="o"/>
      <w:lvlJc w:val="left"/>
      <w:pPr>
        <w:ind w:left="5377" w:hanging="360"/>
      </w:pPr>
      <w:rPr>
        <w:rFonts w:ascii="Courier New" w:hAnsi="Courier New" w:cs="Courier New" w:hint="default"/>
      </w:rPr>
    </w:lvl>
    <w:lvl w:ilvl="8" w:tplc="040C0005" w:tentative="1">
      <w:start w:val="1"/>
      <w:numFmt w:val="bullet"/>
      <w:lvlText w:val=""/>
      <w:lvlJc w:val="left"/>
      <w:pPr>
        <w:ind w:left="6097" w:hanging="360"/>
      </w:pPr>
      <w:rPr>
        <w:rFonts w:ascii="Wingdings" w:hAnsi="Wingdings" w:hint="default"/>
      </w:rPr>
    </w:lvl>
  </w:abstractNum>
  <w:abstractNum w:abstractNumId="11" w15:restartNumberingAfterBreak="0">
    <w:nsid w:val="0E114E21"/>
    <w:multiLevelType w:val="hybridMultilevel"/>
    <w:tmpl w:val="03BA4F3E"/>
    <w:lvl w:ilvl="0" w:tplc="24649126">
      <w:numFmt w:val="bullet"/>
      <w:lvlText w:val=""/>
      <w:lvlJc w:val="left"/>
      <w:pPr>
        <w:ind w:left="337" w:hanging="360"/>
      </w:pPr>
      <w:rPr>
        <w:rFonts w:ascii="Symbol" w:eastAsiaTheme="minorEastAsia" w:hAnsi="Symbol" w:cs="Times New Roman" w:hint="default"/>
      </w:rPr>
    </w:lvl>
    <w:lvl w:ilvl="1" w:tplc="040C0003" w:tentative="1">
      <w:start w:val="1"/>
      <w:numFmt w:val="bullet"/>
      <w:lvlText w:val="o"/>
      <w:lvlJc w:val="left"/>
      <w:pPr>
        <w:ind w:left="1057" w:hanging="360"/>
      </w:pPr>
      <w:rPr>
        <w:rFonts w:ascii="Courier New" w:hAnsi="Courier New" w:cs="Courier New" w:hint="default"/>
      </w:rPr>
    </w:lvl>
    <w:lvl w:ilvl="2" w:tplc="040C0005" w:tentative="1">
      <w:start w:val="1"/>
      <w:numFmt w:val="bullet"/>
      <w:lvlText w:val=""/>
      <w:lvlJc w:val="left"/>
      <w:pPr>
        <w:ind w:left="1777" w:hanging="360"/>
      </w:pPr>
      <w:rPr>
        <w:rFonts w:ascii="Wingdings" w:hAnsi="Wingdings" w:hint="default"/>
      </w:rPr>
    </w:lvl>
    <w:lvl w:ilvl="3" w:tplc="040C0001" w:tentative="1">
      <w:start w:val="1"/>
      <w:numFmt w:val="bullet"/>
      <w:lvlText w:val=""/>
      <w:lvlJc w:val="left"/>
      <w:pPr>
        <w:ind w:left="2497" w:hanging="360"/>
      </w:pPr>
      <w:rPr>
        <w:rFonts w:ascii="Symbol" w:hAnsi="Symbol" w:hint="default"/>
      </w:rPr>
    </w:lvl>
    <w:lvl w:ilvl="4" w:tplc="040C0003" w:tentative="1">
      <w:start w:val="1"/>
      <w:numFmt w:val="bullet"/>
      <w:lvlText w:val="o"/>
      <w:lvlJc w:val="left"/>
      <w:pPr>
        <w:ind w:left="3217" w:hanging="360"/>
      </w:pPr>
      <w:rPr>
        <w:rFonts w:ascii="Courier New" w:hAnsi="Courier New" w:cs="Courier New" w:hint="default"/>
      </w:rPr>
    </w:lvl>
    <w:lvl w:ilvl="5" w:tplc="040C0005" w:tentative="1">
      <w:start w:val="1"/>
      <w:numFmt w:val="bullet"/>
      <w:lvlText w:val=""/>
      <w:lvlJc w:val="left"/>
      <w:pPr>
        <w:ind w:left="3937" w:hanging="360"/>
      </w:pPr>
      <w:rPr>
        <w:rFonts w:ascii="Wingdings" w:hAnsi="Wingdings" w:hint="default"/>
      </w:rPr>
    </w:lvl>
    <w:lvl w:ilvl="6" w:tplc="040C0001" w:tentative="1">
      <w:start w:val="1"/>
      <w:numFmt w:val="bullet"/>
      <w:lvlText w:val=""/>
      <w:lvlJc w:val="left"/>
      <w:pPr>
        <w:ind w:left="4657" w:hanging="360"/>
      </w:pPr>
      <w:rPr>
        <w:rFonts w:ascii="Symbol" w:hAnsi="Symbol" w:hint="default"/>
      </w:rPr>
    </w:lvl>
    <w:lvl w:ilvl="7" w:tplc="040C0003" w:tentative="1">
      <w:start w:val="1"/>
      <w:numFmt w:val="bullet"/>
      <w:lvlText w:val="o"/>
      <w:lvlJc w:val="left"/>
      <w:pPr>
        <w:ind w:left="5377" w:hanging="360"/>
      </w:pPr>
      <w:rPr>
        <w:rFonts w:ascii="Courier New" w:hAnsi="Courier New" w:cs="Courier New" w:hint="default"/>
      </w:rPr>
    </w:lvl>
    <w:lvl w:ilvl="8" w:tplc="040C0005" w:tentative="1">
      <w:start w:val="1"/>
      <w:numFmt w:val="bullet"/>
      <w:lvlText w:val=""/>
      <w:lvlJc w:val="left"/>
      <w:pPr>
        <w:ind w:left="6097" w:hanging="360"/>
      </w:pPr>
      <w:rPr>
        <w:rFonts w:ascii="Wingdings" w:hAnsi="Wingdings" w:hint="default"/>
      </w:rPr>
    </w:lvl>
  </w:abstractNum>
  <w:abstractNum w:abstractNumId="12" w15:restartNumberingAfterBreak="0">
    <w:nsid w:val="17FA79DA"/>
    <w:multiLevelType w:val="hybridMultilevel"/>
    <w:tmpl w:val="651C4768"/>
    <w:lvl w:ilvl="0" w:tplc="9C6C453C">
      <w:start w:val="2"/>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40C23EA"/>
    <w:multiLevelType w:val="hybridMultilevel"/>
    <w:tmpl w:val="06428CB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C333978"/>
    <w:multiLevelType w:val="hybridMultilevel"/>
    <w:tmpl w:val="F606085E"/>
    <w:lvl w:ilvl="0" w:tplc="924E61E4">
      <w:numFmt w:val="bullet"/>
      <w:lvlText w:val=""/>
      <w:lvlJc w:val="left"/>
      <w:pPr>
        <w:ind w:left="720" w:hanging="360"/>
      </w:pPr>
      <w:rPr>
        <w:rFonts w:ascii="Wingdings" w:eastAsiaTheme="minorEastAsia"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2EC21CF"/>
    <w:multiLevelType w:val="hybridMultilevel"/>
    <w:tmpl w:val="D026BA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3BC286E"/>
    <w:multiLevelType w:val="hybridMultilevel"/>
    <w:tmpl w:val="8B3E5F4A"/>
    <w:lvl w:ilvl="0" w:tplc="D72EC288">
      <w:numFmt w:val="bullet"/>
      <w:lvlText w:val=""/>
      <w:lvlJc w:val="left"/>
      <w:pPr>
        <w:ind w:left="337" w:hanging="360"/>
      </w:pPr>
      <w:rPr>
        <w:rFonts w:ascii="Symbol" w:eastAsiaTheme="minorEastAsia" w:hAnsi="Symbol" w:cs="Times New Roman" w:hint="default"/>
      </w:rPr>
    </w:lvl>
    <w:lvl w:ilvl="1" w:tplc="040C0003" w:tentative="1">
      <w:start w:val="1"/>
      <w:numFmt w:val="bullet"/>
      <w:lvlText w:val="o"/>
      <w:lvlJc w:val="left"/>
      <w:pPr>
        <w:ind w:left="1057" w:hanging="360"/>
      </w:pPr>
      <w:rPr>
        <w:rFonts w:ascii="Courier New" w:hAnsi="Courier New" w:cs="Courier New" w:hint="default"/>
      </w:rPr>
    </w:lvl>
    <w:lvl w:ilvl="2" w:tplc="040C0005" w:tentative="1">
      <w:start w:val="1"/>
      <w:numFmt w:val="bullet"/>
      <w:lvlText w:val=""/>
      <w:lvlJc w:val="left"/>
      <w:pPr>
        <w:ind w:left="1777" w:hanging="360"/>
      </w:pPr>
      <w:rPr>
        <w:rFonts w:ascii="Wingdings" w:hAnsi="Wingdings" w:hint="default"/>
      </w:rPr>
    </w:lvl>
    <w:lvl w:ilvl="3" w:tplc="040C0001" w:tentative="1">
      <w:start w:val="1"/>
      <w:numFmt w:val="bullet"/>
      <w:lvlText w:val=""/>
      <w:lvlJc w:val="left"/>
      <w:pPr>
        <w:ind w:left="2497" w:hanging="360"/>
      </w:pPr>
      <w:rPr>
        <w:rFonts w:ascii="Symbol" w:hAnsi="Symbol" w:hint="default"/>
      </w:rPr>
    </w:lvl>
    <w:lvl w:ilvl="4" w:tplc="040C0003" w:tentative="1">
      <w:start w:val="1"/>
      <w:numFmt w:val="bullet"/>
      <w:lvlText w:val="o"/>
      <w:lvlJc w:val="left"/>
      <w:pPr>
        <w:ind w:left="3217" w:hanging="360"/>
      </w:pPr>
      <w:rPr>
        <w:rFonts w:ascii="Courier New" w:hAnsi="Courier New" w:cs="Courier New" w:hint="default"/>
      </w:rPr>
    </w:lvl>
    <w:lvl w:ilvl="5" w:tplc="040C0005" w:tentative="1">
      <w:start w:val="1"/>
      <w:numFmt w:val="bullet"/>
      <w:lvlText w:val=""/>
      <w:lvlJc w:val="left"/>
      <w:pPr>
        <w:ind w:left="3937" w:hanging="360"/>
      </w:pPr>
      <w:rPr>
        <w:rFonts w:ascii="Wingdings" w:hAnsi="Wingdings" w:hint="default"/>
      </w:rPr>
    </w:lvl>
    <w:lvl w:ilvl="6" w:tplc="040C0001" w:tentative="1">
      <w:start w:val="1"/>
      <w:numFmt w:val="bullet"/>
      <w:lvlText w:val=""/>
      <w:lvlJc w:val="left"/>
      <w:pPr>
        <w:ind w:left="4657" w:hanging="360"/>
      </w:pPr>
      <w:rPr>
        <w:rFonts w:ascii="Symbol" w:hAnsi="Symbol" w:hint="default"/>
      </w:rPr>
    </w:lvl>
    <w:lvl w:ilvl="7" w:tplc="040C0003" w:tentative="1">
      <w:start w:val="1"/>
      <w:numFmt w:val="bullet"/>
      <w:lvlText w:val="o"/>
      <w:lvlJc w:val="left"/>
      <w:pPr>
        <w:ind w:left="5377" w:hanging="360"/>
      </w:pPr>
      <w:rPr>
        <w:rFonts w:ascii="Courier New" w:hAnsi="Courier New" w:cs="Courier New" w:hint="default"/>
      </w:rPr>
    </w:lvl>
    <w:lvl w:ilvl="8" w:tplc="040C0005" w:tentative="1">
      <w:start w:val="1"/>
      <w:numFmt w:val="bullet"/>
      <w:lvlText w:val=""/>
      <w:lvlJc w:val="left"/>
      <w:pPr>
        <w:ind w:left="6097" w:hanging="360"/>
      </w:pPr>
      <w:rPr>
        <w:rFonts w:ascii="Wingdings" w:hAnsi="Wingdings" w:hint="default"/>
      </w:rPr>
    </w:lvl>
  </w:abstractNum>
  <w:abstractNum w:abstractNumId="17" w15:restartNumberingAfterBreak="0">
    <w:nsid w:val="5BE11424"/>
    <w:multiLevelType w:val="hybridMultilevel"/>
    <w:tmpl w:val="E424BE1E"/>
    <w:lvl w:ilvl="0" w:tplc="7A5A3790">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12972981">
    <w:abstractNumId w:val="12"/>
  </w:num>
  <w:num w:numId="2" w16cid:durableId="618613164">
    <w:abstractNumId w:val="13"/>
  </w:num>
  <w:num w:numId="3" w16cid:durableId="184097158">
    <w:abstractNumId w:val="14"/>
  </w:num>
  <w:num w:numId="4" w16cid:durableId="693069407">
    <w:abstractNumId w:val="15"/>
  </w:num>
  <w:num w:numId="5" w16cid:durableId="1920093203">
    <w:abstractNumId w:val="11"/>
  </w:num>
  <w:num w:numId="6" w16cid:durableId="2090812536">
    <w:abstractNumId w:val="16"/>
  </w:num>
  <w:num w:numId="7" w16cid:durableId="247811145">
    <w:abstractNumId w:val="17"/>
  </w:num>
  <w:num w:numId="8" w16cid:durableId="946035905">
    <w:abstractNumId w:val="10"/>
  </w:num>
  <w:num w:numId="9" w16cid:durableId="1017460012">
    <w:abstractNumId w:val="9"/>
  </w:num>
  <w:num w:numId="10" w16cid:durableId="656806751">
    <w:abstractNumId w:val="7"/>
  </w:num>
  <w:num w:numId="11" w16cid:durableId="1190686033">
    <w:abstractNumId w:val="6"/>
  </w:num>
  <w:num w:numId="12" w16cid:durableId="341400760">
    <w:abstractNumId w:val="5"/>
  </w:num>
  <w:num w:numId="13" w16cid:durableId="1739790867">
    <w:abstractNumId w:val="4"/>
  </w:num>
  <w:num w:numId="14" w16cid:durableId="1758089422">
    <w:abstractNumId w:val="8"/>
  </w:num>
  <w:num w:numId="15" w16cid:durableId="1514613293">
    <w:abstractNumId w:val="3"/>
  </w:num>
  <w:num w:numId="16" w16cid:durableId="1826126206">
    <w:abstractNumId w:val="2"/>
  </w:num>
  <w:num w:numId="17" w16cid:durableId="1275092507">
    <w:abstractNumId w:val="1"/>
  </w:num>
  <w:num w:numId="18" w16cid:durableId="14344695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mer J Psychiatry 0819&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2xe50tzpotfsfjefprrv2dslfsazad9zavdt&quot;&gt;SSRI AD paper&lt;record-ids&gt;&lt;item&gt;3&lt;/item&gt;&lt;item&gt;4&lt;/item&gt;&lt;item&gt;6&lt;/item&gt;&lt;item&gt;11&lt;/item&gt;&lt;item&gt;26&lt;/item&gt;&lt;item&gt;81&lt;/item&gt;&lt;item&gt;130&lt;/item&gt;&lt;item&gt;227&lt;/item&gt;&lt;item&gt;229&lt;/item&gt;&lt;item&gt;244&lt;/item&gt;&lt;item&gt;246&lt;/item&gt;&lt;item&gt;249&lt;/item&gt;&lt;item&gt;251&lt;/item&gt;&lt;item&gt;263&lt;/item&gt;&lt;item&gt;290&lt;/item&gt;&lt;item&gt;291&lt;/item&gt;&lt;item&gt;304&lt;/item&gt;&lt;item&gt;310&lt;/item&gt;&lt;item&gt;312&lt;/item&gt;&lt;item&gt;314&lt;/item&gt;&lt;item&gt;319&lt;/item&gt;&lt;item&gt;320&lt;/item&gt;&lt;item&gt;321&lt;/item&gt;&lt;item&gt;322&lt;/item&gt;&lt;item&gt;323&lt;/item&gt;&lt;item&gt;324&lt;/item&gt;&lt;item&gt;325&lt;/item&gt;&lt;item&gt;326&lt;/item&gt;&lt;item&gt;327&lt;/item&gt;&lt;item&gt;328&lt;/item&gt;&lt;item&gt;329&lt;/item&gt;&lt;item&gt;330&lt;/item&gt;&lt;item&gt;331&lt;/item&gt;&lt;item&gt;332&lt;/item&gt;&lt;item&gt;333&lt;/item&gt;&lt;item&gt;334&lt;/item&gt;&lt;item&gt;335&lt;/item&gt;&lt;item&gt;337&lt;/item&gt;&lt;item&gt;338&lt;/item&gt;&lt;item&gt;339&lt;/item&gt;&lt;item&gt;341&lt;/item&gt;&lt;item&gt;342&lt;/item&gt;&lt;item&gt;344&lt;/item&gt;&lt;item&gt;345&lt;/item&gt;&lt;item&gt;346&lt;/item&gt;&lt;item&gt;347&lt;/item&gt;&lt;item&gt;348&lt;/item&gt;&lt;item&gt;349&lt;/item&gt;&lt;item&gt;350&lt;/item&gt;&lt;item&gt;352&lt;/item&gt;&lt;item&gt;353&lt;/item&gt;&lt;item&gt;357&lt;/item&gt;&lt;item&gt;358&lt;/item&gt;&lt;item&gt;362&lt;/item&gt;&lt;item&gt;366&lt;/item&gt;&lt;item&gt;367&lt;/item&gt;&lt;item&gt;368&lt;/item&gt;&lt;item&gt;369&lt;/item&gt;&lt;item&gt;370&lt;/item&gt;&lt;item&gt;371&lt;/item&gt;&lt;item&gt;374&lt;/item&gt;&lt;item&gt;375&lt;/item&gt;&lt;/record-ids&gt;&lt;/item&gt;&lt;/Libraries&gt;"/>
  </w:docVars>
  <w:rsids>
    <w:rsidRoot w:val="007D11F9"/>
    <w:rsid w:val="00000514"/>
    <w:rsid w:val="00000A2B"/>
    <w:rsid w:val="000010BC"/>
    <w:rsid w:val="00001CDC"/>
    <w:rsid w:val="0000237B"/>
    <w:rsid w:val="00002CCB"/>
    <w:rsid w:val="000040C0"/>
    <w:rsid w:val="0000474C"/>
    <w:rsid w:val="00004ADC"/>
    <w:rsid w:val="00005967"/>
    <w:rsid w:val="00005D08"/>
    <w:rsid w:val="00005FF7"/>
    <w:rsid w:val="000068E2"/>
    <w:rsid w:val="0000776A"/>
    <w:rsid w:val="000079B8"/>
    <w:rsid w:val="00007C58"/>
    <w:rsid w:val="0001038E"/>
    <w:rsid w:val="00010F5D"/>
    <w:rsid w:val="00012371"/>
    <w:rsid w:val="00012E6B"/>
    <w:rsid w:val="00013B91"/>
    <w:rsid w:val="0001471C"/>
    <w:rsid w:val="00014D0D"/>
    <w:rsid w:val="0001610A"/>
    <w:rsid w:val="0001672D"/>
    <w:rsid w:val="00016DA1"/>
    <w:rsid w:val="000170CA"/>
    <w:rsid w:val="00017917"/>
    <w:rsid w:val="000201A8"/>
    <w:rsid w:val="00020339"/>
    <w:rsid w:val="00020948"/>
    <w:rsid w:val="00022A39"/>
    <w:rsid w:val="000234AC"/>
    <w:rsid w:val="00023F43"/>
    <w:rsid w:val="00024A4A"/>
    <w:rsid w:val="000254CB"/>
    <w:rsid w:val="0002636C"/>
    <w:rsid w:val="000268FA"/>
    <w:rsid w:val="000278AD"/>
    <w:rsid w:val="000278EE"/>
    <w:rsid w:val="00027C32"/>
    <w:rsid w:val="00030937"/>
    <w:rsid w:val="00031693"/>
    <w:rsid w:val="00032227"/>
    <w:rsid w:val="00032662"/>
    <w:rsid w:val="00032808"/>
    <w:rsid w:val="00032821"/>
    <w:rsid w:val="00034B8A"/>
    <w:rsid w:val="00035806"/>
    <w:rsid w:val="00035EAE"/>
    <w:rsid w:val="0003796E"/>
    <w:rsid w:val="00037EDC"/>
    <w:rsid w:val="00037F4A"/>
    <w:rsid w:val="00040022"/>
    <w:rsid w:val="00040874"/>
    <w:rsid w:val="00042240"/>
    <w:rsid w:val="00042CCF"/>
    <w:rsid w:val="000439DE"/>
    <w:rsid w:val="00043EA5"/>
    <w:rsid w:val="0004439C"/>
    <w:rsid w:val="0004661B"/>
    <w:rsid w:val="0004672C"/>
    <w:rsid w:val="00046791"/>
    <w:rsid w:val="000470C7"/>
    <w:rsid w:val="000519E5"/>
    <w:rsid w:val="00051F70"/>
    <w:rsid w:val="00054AC1"/>
    <w:rsid w:val="00054B98"/>
    <w:rsid w:val="0005502F"/>
    <w:rsid w:val="000565E4"/>
    <w:rsid w:val="00056645"/>
    <w:rsid w:val="0005718D"/>
    <w:rsid w:val="0005757C"/>
    <w:rsid w:val="00057CE4"/>
    <w:rsid w:val="00057CEC"/>
    <w:rsid w:val="00057D7D"/>
    <w:rsid w:val="00060C9B"/>
    <w:rsid w:val="000625D7"/>
    <w:rsid w:val="00063032"/>
    <w:rsid w:val="00063E2C"/>
    <w:rsid w:val="000645A2"/>
    <w:rsid w:val="00064FD4"/>
    <w:rsid w:val="00065A70"/>
    <w:rsid w:val="00066576"/>
    <w:rsid w:val="00066761"/>
    <w:rsid w:val="00066BF8"/>
    <w:rsid w:val="00067B5B"/>
    <w:rsid w:val="000706D5"/>
    <w:rsid w:val="0007180B"/>
    <w:rsid w:val="0007195F"/>
    <w:rsid w:val="00071B1C"/>
    <w:rsid w:val="00072CDD"/>
    <w:rsid w:val="000733DB"/>
    <w:rsid w:val="00073C0F"/>
    <w:rsid w:val="00073E20"/>
    <w:rsid w:val="00075446"/>
    <w:rsid w:val="00075F62"/>
    <w:rsid w:val="000772FE"/>
    <w:rsid w:val="000803A3"/>
    <w:rsid w:val="00080498"/>
    <w:rsid w:val="00080D7F"/>
    <w:rsid w:val="00081136"/>
    <w:rsid w:val="0008297D"/>
    <w:rsid w:val="00082B3F"/>
    <w:rsid w:val="00082CC2"/>
    <w:rsid w:val="0008691E"/>
    <w:rsid w:val="00090C14"/>
    <w:rsid w:val="00091C1F"/>
    <w:rsid w:val="00091E87"/>
    <w:rsid w:val="0009212C"/>
    <w:rsid w:val="00095247"/>
    <w:rsid w:val="00095788"/>
    <w:rsid w:val="00096032"/>
    <w:rsid w:val="00096D5C"/>
    <w:rsid w:val="00097327"/>
    <w:rsid w:val="000A088D"/>
    <w:rsid w:val="000A0995"/>
    <w:rsid w:val="000A1540"/>
    <w:rsid w:val="000A20C3"/>
    <w:rsid w:val="000A20E7"/>
    <w:rsid w:val="000A31BF"/>
    <w:rsid w:val="000A4313"/>
    <w:rsid w:val="000A503A"/>
    <w:rsid w:val="000A5301"/>
    <w:rsid w:val="000A5380"/>
    <w:rsid w:val="000A569E"/>
    <w:rsid w:val="000A583A"/>
    <w:rsid w:val="000A584C"/>
    <w:rsid w:val="000A5ABE"/>
    <w:rsid w:val="000A659E"/>
    <w:rsid w:val="000A68FB"/>
    <w:rsid w:val="000A6D4A"/>
    <w:rsid w:val="000A78C3"/>
    <w:rsid w:val="000A7E3A"/>
    <w:rsid w:val="000B0388"/>
    <w:rsid w:val="000B15F0"/>
    <w:rsid w:val="000B1BBB"/>
    <w:rsid w:val="000B2739"/>
    <w:rsid w:val="000B3F91"/>
    <w:rsid w:val="000B41BC"/>
    <w:rsid w:val="000B48F0"/>
    <w:rsid w:val="000B4E25"/>
    <w:rsid w:val="000B596E"/>
    <w:rsid w:val="000B5A8B"/>
    <w:rsid w:val="000B61EB"/>
    <w:rsid w:val="000B7782"/>
    <w:rsid w:val="000C0351"/>
    <w:rsid w:val="000C08E3"/>
    <w:rsid w:val="000C0B7C"/>
    <w:rsid w:val="000C0D4A"/>
    <w:rsid w:val="000C0EF2"/>
    <w:rsid w:val="000C107E"/>
    <w:rsid w:val="000C154B"/>
    <w:rsid w:val="000C15FA"/>
    <w:rsid w:val="000C18AB"/>
    <w:rsid w:val="000C2354"/>
    <w:rsid w:val="000C2F43"/>
    <w:rsid w:val="000C38E5"/>
    <w:rsid w:val="000C3A06"/>
    <w:rsid w:val="000C3C15"/>
    <w:rsid w:val="000C3C61"/>
    <w:rsid w:val="000C3FC0"/>
    <w:rsid w:val="000C4145"/>
    <w:rsid w:val="000C42C5"/>
    <w:rsid w:val="000C4338"/>
    <w:rsid w:val="000C43D7"/>
    <w:rsid w:val="000C5B79"/>
    <w:rsid w:val="000C5E88"/>
    <w:rsid w:val="000C6E65"/>
    <w:rsid w:val="000C7043"/>
    <w:rsid w:val="000C7C22"/>
    <w:rsid w:val="000D00D0"/>
    <w:rsid w:val="000D0311"/>
    <w:rsid w:val="000D12E7"/>
    <w:rsid w:val="000D1978"/>
    <w:rsid w:val="000D19E1"/>
    <w:rsid w:val="000D30EA"/>
    <w:rsid w:val="000D37DF"/>
    <w:rsid w:val="000D531F"/>
    <w:rsid w:val="000D537E"/>
    <w:rsid w:val="000D6351"/>
    <w:rsid w:val="000D6F0D"/>
    <w:rsid w:val="000D7681"/>
    <w:rsid w:val="000E0070"/>
    <w:rsid w:val="000E0A12"/>
    <w:rsid w:val="000E0FC1"/>
    <w:rsid w:val="000E1DB4"/>
    <w:rsid w:val="000E32AC"/>
    <w:rsid w:val="000E33B5"/>
    <w:rsid w:val="000E37C4"/>
    <w:rsid w:val="000E39EF"/>
    <w:rsid w:val="000E3DAC"/>
    <w:rsid w:val="000E53FC"/>
    <w:rsid w:val="000E56DA"/>
    <w:rsid w:val="000E616D"/>
    <w:rsid w:val="000E67B2"/>
    <w:rsid w:val="000E779A"/>
    <w:rsid w:val="000F1929"/>
    <w:rsid w:val="000F1A50"/>
    <w:rsid w:val="000F1AFF"/>
    <w:rsid w:val="000F2496"/>
    <w:rsid w:val="000F2519"/>
    <w:rsid w:val="000F2F45"/>
    <w:rsid w:val="000F3612"/>
    <w:rsid w:val="000F3927"/>
    <w:rsid w:val="000F4B0E"/>
    <w:rsid w:val="000F5059"/>
    <w:rsid w:val="000F64CE"/>
    <w:rsid w:val="000F68A1"/>
    <w:rsid w:val="000F6E45"/>
    <w:rsid w:val="001007E1"/>
    <w:rsid w:val="00101753"/>
    <w:rsid w:val="00103405"/>
    <w:rsid w:val="00103CF3"/>
    <w:rsid w:val="00104135"/>
    <w:rsid w:val="00104888"/>
    <w:rsid w:val="00104D73"/>
    <w:rsid w:val="0010734F"/>
    <w:rsid w:val="00107563"/>
    <w:rsid w:val="00110014"/>
    <w:rsid w:val="0011076E"/>
    <w:rsid w:val="001112ED"/>
    <w:rsid w:val="001127C1"/>
    <w:rsid w:val="00112948"/>
    <w:rsid w:val="00112CD2"/>
    <w:rsid w:val="00113614"/>
    <w:rsid w:val="00113C60"/>
    <w:rsid w:val="001160DB"/>
    <w:rsid w:val="00116F0E"/>
    <w:rsid w:val="0011729B"/>
    <w:rsid w:val="001172B6"/>
    <w:rsid w:val="001204F7"/>
    <w:rsid w:val="0012092F"/>
    <w:rsid w:val="00120ED2"/>
    <w:rsid w:val="00121D15"/>
    <w:rsid w:val="00122F94"/>
    <w:rsid w:val="00124058"/>
    <w:rsid w:val="001242E1"/>
    <w:rsid w:val="00125398"/>
    <w:rsid w:val="00125D03"/>
    <w:rsid w:val="0012617D"/>
    <w:rsid w:val="00126578"/>
    <w:rsid w:val="0012664A"/>
    <w:rsid w:val="001276AF"/>
    <w:rsid w:val="00130961"/>
    <w:rsid w:val="00131A7E"/>
    <w:rsid w:val="00132590"/>
    <w:rsid w:val="00133474"/>
    <w:rsid w:val="001337F8"/>
    <w:rsid w:val="001345ED"/>
    <w:rsid w:val="001355FA"/>
    <w:rsid w:val="0013578A"/>
    <w:rsid w:val="00135FF4"/>
    <w:rsid w:val="001363BD"/>
    <w:rsid w:val="00136A3C"/>
    <w:rsid w:val="00136EBB"/>
    <w:rsid w:val="00137B47"/>
    <w:rsid w:val="00137E8E"/>
    <w:rsid w:val="00140904"/>
    <w:rsid w:val="001416B8"/>
    <w:rsid w:val="001417EF"/>
    <w:rsid w:val="00141BFE"/>
    <w:rsid w:val="00142B47"/>
    <w:rsid w:val="00142D31"/>
    <w:rsid w:val="00142D79"/>
    <w:rsid w:val="00142F96"/>
    <w:rsid w:val="00143913"/>
    <w:rsid w:val="0014488D"/>
    <w:rsid w:val="00144C88"/>
    <w:rsid w:val="00144F1D"/>
    <w:rsid w:val="00146501"/>
    <w:rsid w:val="001477B9"/>
    <w:rsid w:val="001500A2"/>
    <w:rsid w:val="001507AA"/>
    <w:rsid w:val="00151C42"/>
    <w:rsid w:val="0015200A"/>
    <w:rsid w:val="00153635"/>
    <w:rsid w:val="00154145"/>
    <w:rsid w:val="00154316"/>
    <w:rsid w:val="00154441"/>
    <w:rsid w:val="001546D9"/>
    <w:rsid w:val="00154E38"/>
    <w:rsid w:val="00155514"/>
    <w:rsid w:val="00155666"/>
    <w:rsid w:val="001562ED"/>
    <w:rsid w:val="00156F9D"/>
    <w:rsid w:val="001571C0"/>
    <w:rsid w:val="001603FF"/>
    <w:rsid w:val="001604F6"/>
    <w:rsid w:val="00160CC8"/>
    <w:rsid w:val="00160E8E"/>
    <w:rsid w:val="00162695"/>
    <w:rsid w:val="001635B1"/>
    <w:rsid w:val="001643CE"/>
    <w:rsid w:val="00165162"/>
    <w:rsid w:val="001664A9"/>
    <w:rsid w:val="001678FF"/>
    <w:rsid w:val="001700F7"/>
    <w:rsid w:val="001702F0"/>
    <w:rsid w:val="00170396"/>
    <w:rsid w:val="00170D74"/>
    <w:rsid w:val="00171499"/>
    <w:rsid w:val="00171E6A"/>
    <w:rsid w:val="00172209"/>
    <w:rsid w:val="00172550"/>
    <w:rsid w:val="001726D8"/>
    <w:rsid w:val="00172A87"/>
    <w:rsid w:val="001748F6"/>
    <w:rsid w:val="00174AD6"/>
    <w:rsid w:val="00174BF2"/>
    <w:rsid w:val="0017543D"/>
    <w:rsid w:val="001762B0"/>
    <w:rsid w:val="00176C2E"/>
    <w:rsid w:val="0017761B"/>
    <w:rsid w:val="00177661"/>
    <w:rsid w:val="0017795C"/>
    <w:rsid w:val="001807D2"/>
    <w:rsid w:val="001807FD"/>
    <w:rsid w:val="001808BA"/>
    <w:rsid w:val="0018154D"/>
    <w:rsid w:val="00181A1A"/>
    <w:rsid w:val="001826AE"/>
    <w:rsid w:val="001829F3"/>
    <w:rsid w:val="00182AC8"/>
    <w:rsid w:val="0018324F"/>
    <w:rsid w:val="00184DA0"/>
    <w:rsid w:val="00185050"/>
    <w:rsid w:val="0018561E"/>
    <w:rsid w:val="001857AA"/>
    <w:rsid w:val="00186399"/>
    <w:rsid w:val="00186497"/>
    <w:rsid w:val="00186751"/>
    <w:rsid w:val="0019033D"/>
    <w:rsid w:val="00190375"/>
    <w:rsid w:val="001905D5"/>
    <w:rsid w:val="00191C46"/>
    <w:rsid w:val="00191D24"/>
    <w:rsid w:val="001926BE"/>
    <w:rsid w:val="001927E1"/>
    <w:rsid w:val="0019337C"/>
    <w:rsid w:val="00193A2D"/>
    <w:rsid w:val="00193C5A"/>
    <w:rsid w:val="0019423E"/>
    <w:rsid w:val="00194708"/>
    <w:rsid w:val="00194B8F"/>
    <w:rsid w:val="0019542C"/>
    <w:rsid w:val="00195B60"/>
    <w:rsid w:val="00195F6B"/>
    <w:rsid w:val="001960DF"/>
    <w:rsid w:val="00196294"/>
    <w:rsid w:val="00197EF8"/>
    <w:rsid w:val="001A0269"/>
    <w:rsid w:val="001A1B1D"/>
    <w:rsid w:val="001A1F31"/>
    <w:rsid w:val="001A2B62"/>
    <w:rsid w:val="001A3925"/>
    <w:rsid w:val="001A4592"/>
    <w:rsid w:val="001A4740"/>
    <w:rsid w:val="001A5A1E"/>
    <w:rsid w:val="001A69ED"/>
    <w:rsid w:val="001A6A47"/>
    <w:rsid w:val="001A714F"/>
    <w:rsid w:val="001A7B05"/>
    <w:rsid w:val="001A7D94"/>
    <w:rsid w:val="001B1002"/>
    <w:rsid w:val="001B279E"/>
    <w:rsid w:val="001B29AE"/>
    <w:rsid w:val="001B32CA"/>
    <w:rsid w:val="001B3363"/>
    <w:rsid w:val="001B38B4"/>
    <w:rsid w:val="001B3CBD"/>
    <w:rsid w:val="001B3DB7"/>
    <w:rsid w:val="001B447C"/>
    <w:rsid w:val="001B54D3"/>
    <w:rsid w:val="001B5D82"/>
    <w:rsid w:val="001B6335"/>
    <w:rsid w:val="001B633A"/>
    <w:rsid w:val="001B63E3"/>
    <w:rsid w:val="001B6939"/>
    <w:rsid w:val="001B6E34"/>
    <w:rsid w:val="001B7434"/>
    <w:rsid w:val="001B7692"/>
    <w:rsid w:val="001C020D"/>
    <w:rsid w:val="001C030B"/>
    <w:rsid w:val="001C0CA0"/>
    <w:rsid w:val="001C136D"/>
    <w:rsid w:val="001C1AE0"/>
    <w:rsid w:val="001C1B3C"/>
    <w:rsid w:val="001C208A"/>
    <w:rsid w:val="001C24E3"/>
    <w:rsid w:val="001C2782"/>
    <w:rsid w:val="001C4AE2"/>
    <w:rsid w:val="001C54E2"/>
    <w:rsid w:val="001C573A"/>
    <w:rsid w:val="001C66CB"/>
    <w:rsid w:val="001C692D"/>
    <w:rsid w:val="001C69A3"/>
    <w:rsid w:val="001C7AF5"/>
    <w:rsid w:val="001C7C62"/>
    <w:rsid w:val="001C7FAC"/>
    <w:rsid w:val="001D0A5B"/>
    <w:rsid w:val="001D121C"/>
    <w:rsid w:val="001D14B5"/>
    <w:rsid w:val="001D14D1"/>
    <w:rsid w:val="001D1A70"/>
    <w:rsid w:val="001D2175"/>
    <w:rsid w:val="001D252D"/>
    <w:rsid w:val="001D2547"/>
    <w:rsid w:val="001D260F"/>
    <w:rsid w:val="001D26D5"/>
    <w:rsid w:val="001D4D54"/>
    <w:rsid w:val="001D5751"/>
    <w:rsid w:val="001D6DC4"/>
    <w:rsid w:val="001D7E21"/>
    <w:rsid w:val="001D7F4D"/>
    <w:rsid w:val="001E0ED5"/>
    <w:rsid w:val="001E0F53"/>
    <w:rsid w:val="001E1005"/>
    <w:rsid w:val="001E1167"/>
    <w:rsid w:val="001E1591"/>
    <w:rsid w:val="001E24EC"/>
    <w:rsid w:val="001E2966"/>
    <w:rsid w:val="001E4CB7"/>
    <w:rsid w:val="001E52F2"/>
    <w:rsid w:val="001E56A2"/>
    <w:rsid w:val="001E5CE0"/>
    <w:rsid w:val="001E7C85"/>
    <w:rsid w:val="001E7D66"/>
    <w:rsid w:val="001F02D4"/>
    <w:rsid w:val="001F10D0"/>
    <w:rsid w:val="001F1343"/>
    <w:rsid w:val="001F16AF"/>
    <w:rsid w:val="001F1796"/>
    <w:rsid w:val="001F2798"/>
    <w:rsid w:val="001F2E8F"/>
    <w:rsid w:val="001F3D98"/>
    <w:rsid w:val="001F46F8"/>
    <w:rsid w:val="001F4D2A"/>
    <w:rsid w:val="001F5032"/>
    <w:rsid w:val="001F5043"/>
    <w:rsid w:val="001F5074"/>
    <w:rsid w:val="001F5ACA"/>
    <w:rsid w:val="001F5C94"/>
    <w:rsid w:val="001F6058"/>
    <w:rsid w:val="001F7154"/>
    <w:rsid w:val="001F7909"/>
    <w:rsid w:val="001F7CE2"/>
    <w:rsid w:val="001F7E19"/>
    <w:rsid w:val="002020AC"/>
    <w:rsid w:val="002020C6"/>
    <w:rsid w:val="00202D22"/>
    <w:rsid w:val="00202E4C"/>
    <w:rsid w:val="00202F0D"/>
    <w:rsid w:val="00203420"/>
    <w:rsid w:val="00203693"/>
    <w:rsid w:val="00203E7D"/>
    <w:rsid w:val="00203FEB"/>
    <w:rsid w:val="00210278"/>
    <w:rsid w:val="002107C6"/>
    <w:rsid w:val="002108AE"/>
    <w:rsid w:val="00211803"/>
    <w:rsid w:val="00211BE9"/>
    <w:rsid w:val="00211FEA"/>
    <w:rsid w:val="0021240D"/>
    <w:rsid w:val="0021293A"/>
    <w:rsid w:val="00212AA2"/>
    <w:rsid w:val="00213A6B"/>
    <w:rsid w:val="00214458"/>
    <w:rsid w:val="002149CB"/>
    <w:rsid w:val="00216432"/>
    <w:rsid w:val="00216DAF"/>
    <w:rsid w:val="0022014C"/>
    <w:rsid w:val="002205EC"/>
    <w:rsid w:val="002206B2"/>
    <w:rsid w:val="002208A3"/>
    <w:rsid w:val="00221732"/>
    <w:rsid w:val="002221C8"/>
    <w:rsid w:val="0022223D"/>
    <w:rsid w:val="00222603"/>
    <w:rsid w:val="0022313B"/>
    <w:rsid w:val="0022400C"/>
    <w:rsid w:val="0022416F"/>
    <w:rsid w:val="002248C3"/>
    <w:rsid w:val="00224D2C"/>
    <w:rsid w:val="00225AF5"/>
    <w:rsid w:val="00225E75"/>
    <w:rsid w:val="0022610D"/>
    <w:rsid w:val="00226267"/>
    <w:rsid w:val="0022628B"/>
    <w:rsid w:val="00227C53"/>
    <w:rsid w:val="00230074"/>
    <w:rsid w:val="002312D0"/>
    <w:rsid w:val="002317AE"/>
    <w:rsid w:val="00232887"/>
    <w:rsid w:val="00233C35"/>
    <w:rsid w:val="00236ED4"/>
    <w:rsid w:val="002370DA"/>
    <w:rsid w:val="00240B96"/>
    <w:rsid w:val="002426D7"/>
    <w:rsid w:val="002441DD"/>
    <w:rsid w:val="00244213"/>
    <w:rsid w:val="002443FF"/>
    <w:rsid w:val="00244E2A"/>
    <w:rsid w:val="00245378"/>
    <w:rsid w:val="00246A4E"/>
    <w:rsid w:val="00246B50"/>
    <w:rsid w:val="00246DBD"/>
    <w:rsid w:val="0024729B"/>
    <w:rsid w:val="00247F6E"/>
    <w:rsid w:val="00252499"/>
    <w:rsid w:val="0025264A"/>
    <w:rsid w:val="00252A3C"/>
    <w:rsid w:val="00252B5C"/>
    <w:rsid w:val="00253AD5"/>
    <w:rsid w:val="00254CD9"/>
    <w:rsid w:val="00255024"/>
    <w:rsid w:val="0025600F"/>
    <w:rsid w:val="0025624F"/>
    <w:rsid w:val="002563F1"/>
    <w:rsid w:val="0025707C"/>
    <w:rsid w:val="0025735C"/>
    <w:rsid w:val="00257793"/>
    <w:rsid w:val="00260006"/>
    <w:rsid w:val="00260111"/>
    <w:rsid w:val="002602CC"/>
    <w:rsid w:val="00261A8A"/>
    <w:rsid w:val="00261F00"/>
    <w:rsid w:val="002623B8"/>
    <w:rsid w:val="002630BB"/>
    <w:rsid w:val="002636B9"/>
    <w:rsid w:val="00263A64"/>
    <w:rsid w:val="002649E1"/>
    <w:rsid w:val="002654E8"/>
    <w:rsid w:val="00265AF3"/>
    <w:rsid w:val="002662BC"/>
    <w:rsid w:val="002666E0"/>
    <w:rsid w:val="0026751E"/>
    <w:rsid w:val="002676C8"/>
    <w:rsid w:val="00267B6F"/>
    <w:rsid w:val="00267D1D"/>
    <w:rsid w:val="0027002D"/>
    <w:rsid w:val="00272450"/>
    <w:rsid w:val="00274A6B"/>
    <w:rsid w:val="00274B87"/>
    <w:rsid w:val="00274EE4"/>
    <w:rsid w:val="00275ADE"/>
    <w:rsid w:val="0027618E"/>
    <w:rsid w:val="00277EC9"/>
    <w:rsid w:val="002804E5"/>
    <w:rsid w:val="002815AE"/>
    <w:rsid w:val="002817E0"/>
    <w:rsid w:val="00281B49"/>
    <w:rsid w:val="00281DA0"/>
    <w:rsid w:val="00281E42"/>
    <w:rsid w:val="00282691"/>
    <w:rsid w:val="00282D04"/>
    <w:rsid w:val="00283124"/>
    <w:rsid w:val="002834F8"/>
    <w:rsid w:val="002842EA"/>
    <w:rsid w:val="002852D9"/>
    <w:rsid w:val="00286241"/>
    <w:rsid w:val="00286266"/>
    <w:rsid w:val="0028632F"/>
    <w:rsid w:val="002868C8"/>
    <w:rsid w:val="00286C74"/>
    <w:rsid w:val="00287036"/>
    <w:rsid w:val="002873E0"/>
    <w:rsid w:val="002875CD"/>
    <w:rsid w:val="00287D43"/>
    <w:rsid w:val="002909F6"/>
    <w:rsid w:val="00290A98"/>
    <w:rsid w:val="00290CEE"/>
    <w:rsid w:val="00291820"/>
    <w:rsid w:val="0029215E"/>
    <w:rsid w:val="00292AC8"/>
    <w:rsid w:val="00293643"/>
    <w:rsid w:val="002940D6"/>
    <w:rsid w:val="00294BCB"/>
    <w:rsid w:val="002950FD"/>
    <w:rsid w:val="00295AF5"/>
    <w:rsid w:val="0029631D"/>
    <w:rsid w:val="00296B86"/>
    <w:rsid w:val="00296C2A"/>
    <w:rsid w:val="002A0A72"/>
    <w:rsid w:val="002A0F28"/>
    <w:rsid w:val="002A18AF"/>
    <w:rsid w:val="002A2337"/>
    <w:rsid w:val="002A3A36"/>
    <w:rsid w:val="002A4232"/>
    <w:rsid w:val="002A4372"/>
    <w:rsid w:val="002A44C2"/>
    <w:rsid w:val="002A4C2D"/>
    <w:rsid w:val="002A4FFF"/>
    <w:rsid w:val="002A5418"/>
    <w:rsid w:val="002A796F"/>
    <w:rsid w:val="002A7E92"/>
    <w:rsid w:val="002B03FD"/>
    <w:rsid w:val="002B0A99"/>
    <w:rsid w:val="002B151E"/>
    <w:rsid w:val="002B3211"/>
    <w:rsid w:val="002B39F0"/>
    <w:rsid w:val="002B3AB4"/>
    <w:rsid w:val="002B3AFA"/>
    <w:rsid w:val="002B3D12"/>
    <w:rsid w:val="002B404E"/>
    <w:rsid w:val="002B5323"/>
    <w:rsid w:val="002B5734"/>
    <w:rsid w:val="002B5A8E"/>
    <w:rsid w:val="002B6CBD"/>
    <w:rsid w:val="002B757E"/>
    <w:rsid w:val="002B7C05"/>
    <w:rsid w:val="002B7D4A"/>
    <w:rsid w:val="002B7E9A"/>
    <w:rsid w:val="002C0237"/>
    <w:rsid w:val="002C07EF"/>
    <w:rsid w:val="002C09C1"/>
    <w:rsid w:val="002C1673"/>
    <w:rsid w:val="002C17FD"/>
    <w:rsid w:val="002C2945"/>
    <w:rsid w:val="002C2ECF"/>
    <w:rsid w:val="002C3083"/>
    <w:rsid w:val="002C3A92"/>
    <w:rsid w:val="002C3BE2"/>
    <w:rsid w:val="002C4467"/>
    <w:rsid w:val="002C4E0A"/>
    <w:rsid w:val="002C5E40"/>
    <w:rsid w:val="002C7FE9"/>
    <w:rsid w:val="002D05FB"/>
    <w:rsid w:val="002D0FD3"/>
    <w:rsid w:val="002D14DA"/>
    <w:rsid w:val="002D164B"/>
    <w:rsid w:val="002D16EF"/>
    <w:rsid w:val="002D2585"/>
    <w:rsid w:val="002D37CB"/>
    <w:rsid w:val="002D3814"/>
    <w:rsid w:val="002D3C6E"/>
    <w:rsid w:val="002D45BE"/>
    <w:rsid w:val="002D498D"/>
    <w:rsid w:val="002D5004"/>
    <w:rsid w:val="002D6748"/>
    <w:rsid w:val="002D6A1D"/>
    <w:rsid w:val="002E138F"/>
    <w:rsid w:val="002E1DDB"/>
    <w:rsid w:val="002E1E62"/>
    <w:rsid w:val="002E229C"/>
    <w:rsid w:val="002E234B"/>
    <w:rsid w:val="002E3678"/>
    <w:rsid w:val="002E3943"/>
    <w:rsid w:val="002E3AFC"/>
    <w:rsid w:val="002E3C58"/>
    <w:rsid w:val="002E55FA"/>
    <w:rsid w:val="002E6EFF"/>
    <w:rsid w:val="002E7F2A"/>
    <w:rsid w:val="002F0C55"/>
    <w:rsid w:val="002F0C5D"/>
    <w:rsid w:val="002F0D63"/>
    <w:rsid w:val="002F1F3A"/>
    <w:rsid w:val="002F1FE3"/>
    <w:rsid w:val="002F2D71"/>
    <w:rsid w:val="002F4AE9"/>
    <w:rsid w:val="002F5AD9"/>
    <w:rsid w:val="002F5FEC"/>
    <w:rsid w:val="002F655C"/>
    <w:rsid w:val="002F768E"/>
    <w:rsid w:val="003001F8"/>
    <w:rsid w:val="0030043F"/>
    <w:rsid w:val="0030120D"/>
    <w:rsid w:val="0030370D"/>
    <w:rsid w:val="00303BDD"/>
    <w:rsid w:val="00304DA9"/>
    <w:rsid w:val="00304E38"/>
    <w:rsid w:val="003050B7"/>
    <w:rsid w:val="003056EF"/>
    <w:rsid w:val="00305756"/>
    <w:rsid w:val="00305C9B"/>
    <w:rsid w:val="00305E45"/>
    <w:rsid w:val="00306374"/>
    <w:rsid w:val="00306A14"/>
    <w:rsid w:val="00307219"/>
    <w:rsid w:val="00310257"/>
    <w:rsid w:val="00310534"/>
    <w:rsid w:val="00310AF8"/>
    <w:rsid w:val="00311517"/>
    <w:rsid w:val="00312D4A"/>
    <w:rsid w:val="00313036"/>
    <w:rsid w:val="003137D4"/>
    <w:rsid w:val="00313DB7"/>
    <w:rsid w:val="00314919"/>
    <w:rsid w:val="00315103"/>
    <w:rsid w:val="00315487"/>
    <w:rsid w:val="003157AA"/>
    <w:rsid w:val="0031581A"/>
    <w:rsid w:val="00320681"/>
    <w:rsid w:val="0032073D"/>
    <w:rsid w:val="00320742"/>
    <w:rsid w:val="00320C75"/>
    <w:rsid w:val="003211A7"/>
    <w:rsid w:val="00321563"/>
    <w:rsid w:val="00323B78"/>
    <w:rsid w:val="00324DDD"/>
    <w:rsid w:val="00325014"/>
    <w:rsid w:val="00326849"/>
    <w:rsid w:val="0032713C"/>
    <w:rsid w:val="00327B77"/>
    <w:rsid w:val="00327BE2"/>
    <w:rsid w:val="00332608"/>
    <w:rsid w:val="00332B6D"/>
    <w:rsid w:val="00332DA6"/>
    <w:rsid w:val="00332EFC"/>
    <w:rsid w:val="003339F5"/>
    <w:rsid w:val="00334275"/>
    <w:rsid w:val="00335DD8"/>
    <w:rsid w:val="00335FD5"/>
    <w:rsid w:val="0033639A"/>
    <w:rsid w:val="00336F44"/>
    <w:rsid w:val="00337EE0"/>
    <w:rsid w:val="00340562"/>
    <w:rsid w:val="00340C4C"/>
    <w:rsid w:val="00340EA7"/>
    <w:rsid w:val="00341310"/>
    <w:rsid w:val="00341530"/>
    <w:rsid w:val="00341583"/>
    <w:rsid w:val="003418D3"/>
    <w:rsid w:val="00342B71"/>
    <w:rsid w:val="00342C2E"/>
    <w:rsid w:val="00342C71"/>
    <w:rsid w:val="00343343"/>
    <w:rsid w:val="003434B9"/>
    <w:rsid w:val="00343ADC"/>
    <w:rsid w:val="00344526"/>
    <w:rsid w:val="00344885"/>
    <w:rsid w:val="003469E8"/>
    <w:rsid w:val="00347445"/>
    <w:rsid w:val="00350359"/>
    <w:rsid w:val="00350B0A"/>
    <w:rsid w:val="0035270D"/>
    <w:rsid w:val="00352C74"/>
    <w:rsid w:val="003539CD"/>
    <w:rsid w:val="00354007"/>
    <w:rsid w:val="00354B51"/>
    <w:rsid w:val="00354D40"/>
    <w:rsid w:val="00356CBF"/>
    <w:rsid w:val="00357C25"/>
    <w:rsid w:val="003603FC"/>
    <w:rsid w:val="003609FF"/>
    <w:rsid w:val="00362061"/>
    <w:rsid w:val="003628FA"/>
    <w:rsid w:val="00362CDC"/>
    <w:rsid w:val="0036312D"/>
    <w:rsid w:val="00363D53"/>
    <w:rsid w:val="003641D5"/>
    <w:rsid w:val="00364574"/>
    <w:rsid w:val="00364ABB"/>
    <w:rsid w:val="00365352"/>
    <w:rsid w:val="00367073"/>
    <w:rsid w:val="003674B3"/>
    <w:rsid w:val="00367CBA"/>
    <w:rsid w:val="0037181B"/>
    <w:rsid w:val="003722EA"/>
    <w:rsid w:val="00372557"/>
    <w:rsid w:val="003749E5"/>
    <w:rsid w:val="00374CE3"/>
    <w:rsid w:val="00375AC3"/>
    <w:rsid w:val="00375CB6"/>
    <w:rsid w:val="00377007"/>
    <w:rsid w:val="003777FB"/>
    <w:rsid w:val="00377BDC"/>
    <w:rsid w:val="003810C4"/>
    <w:rsid w:val="003817CB"/>
    <w:rsid w:val="003828EE"/>
    <w:rsid w:val="003839EE"/>
    <w:rsid w:val="00384BC7"/>
    <w:rsid w:val="00385A99"/>
    <w:rsid w:val="003867EC"/>
    <w:rsid w:val="00386D34"/>
    <w:rsid w:val="0038719B"/>
    <w:rsid w:val="00387C92"/>
    <w:rsid w:val="003909C3"/>
    <w:rsid w:val="00391B16"/>
    <w:rsid w:val="00392905"/>
    <w:rsid w:val="0039384A"/>
    <w:rsid w:val="00395E82"/>
    <w:rsid w:val="003961CD"/>
    <w:rsid w:val="00396DEF"/>
    <w:rsid w:val="00396FCE"/>
    <w:rsid w:val="003976F6"/>
    <w:rsid w:val="003A04BC"/>
    <w:rsid w:val="003A1A63"/>
    <w:rsid w:val="003A1F91"/>
    <w:rsid w:val="003A41E4"/>
    <w:rsid w:val="003A43C2"/>
    <w:rsid w:val="003A5311"/>
    <w:rsid w:val="003A573F"/>
    <w:rsid w:val="003A695F"/>
    <w:rsid w:val="003A6B41"/>
    <w:rsid w:val="003A7658"/>
    <w:rsid w:val="003B1C8A"/>
    <w:rsid w:val="003B2F29"/>
    <w:rsid w:val="003B3209"/>
    <w:rsid w:val="003B3530"/>
    <w:rsid w:val="003B4858"/>
    <w:rsid w:val="003B4C38"/>
    <w:rsid w:val="003B4C80"/>
    <w:rsid w:val="003B586C"/>
    <w:rsid w:val="003B6186"/>
    <w:rsid w:val="003B6721"/>
    <w:rsid w:val="003B6AB9"/>
    <w:rsid w:val="003B722E"/>
    <w:rsid w:val="003B79F4"/>
    <w:rsid w:val="003B7B11"/>
    <w:rsid w:val="003B7BD0"/>
    <w:rsid w:val="003C0FDB"/>
    <w:rsid w:val="003C1040"/>
    <w:rsid w:val="003C2236"/>
    <w:rsid w:val="003C28B3"/>
    <w:rsid w:val="003C2A4B"/>
    <w:rsid w:val="003C372A"/>
    <w:rsid w:val="003C4B0D"/>
    <w:rsid w:val="003C53D7"/>
    <w:rsid w:val="003C5873"/>
    <w:rsid w:val="003C62A9"/>
    <w:rsid w:val="003C666F"/>
    <w:rsid w:val="003C7520"/>
    <w:rsid w:val="003C7624"/>
    <w:rsid w:val="003C779C"/>
    <w:rsid w:val="003C7F75"/>
    <w:rsid w:val="003D0207"/>
    <w:rsid w:val="003D179F"/>
    <w:rsid w:val="003D1FE2"/>
    <w:rsid w:val="003D22BC"/>
    <w:rsid w:val="003D22C4"/>
    <w:rsid w:val="003D241E"/>
    <w:rsid w:val="003D2E61"/>
    <w:rsid w:val="003D3ED7"/>
    <w:rsid w:val="003D5167"/>
    <w:rsid w:val="003D570E"/>
    <w:rsid w:val="003D5E39"/>
    <w:rsid w:val="003D68D0"/>
    <w:rsid w:val="003D6DE4"/>
    <w:rsid w:val="003D7209"/>
    <w:rsid w:val="003E0109"/>
    <w:rsid w:val="003E04FA"/>
    <w:rsid w:val="003E0BD9"/>
    <w:rsid w:val="003E11FD"/>
    <w:rsid w:val="003E16F8"/>
    <w:rsid w:val="003E234C"/>
    <w:rsid w:val="003E2AF5"/>
    <w:rsid w:val="003E32B5"/>
    <w:rsid w:val="003E32BE"/>
    <w:rsid w:val="003E3B09"/>
    <w:rsid w:val="003E47F8"/>
    <w:rsid w:val="003E4E4B"/>
    <w:rsid w:val="003E5A1F"/>
    <w:rsid w:val="003E62D7"/>
    <w:rsid w:val="003F0008"/>
    <w:rsid w:val="003F06CF"/>
    <w:rsid w:val="003F116A"/>
    <w:rsid w:val="003F1627"/>
    <w:rsid w:val="003F16EC"/>
    <w:rsid w:val="003F18DE"/>
    <w:rsid w:val="003F2C4E"/>
    <w:rsid w:val="003F308D"/>
    <w:rsid w:val="003F34C9"/>
    <w:rsid w:val="003F38A7"/>
    <w:rsid w:val="003F3B3B"/>
    <w:rsid w:val="003F5406"/>
    <w:rsid w:val="003F60A1"/>
    <w:rsid w:val="003F6764"/>
    <w:rsid w:val="003F7794"/>
    <w:rsid w:val="003F790D"/>
    <w:rsid w:val="004004BA"/>
    <w:rsid w:val="00400887"/>
    <w:rsid w:val="004008E5"/>
    <w:rsid w:val="00400993"/>
    <w:rsid w:val="0040103E"/>
    <w:rsid w:val="004013C1"/>
    <w:rsid w:val="00401529"/>
    <w:rsid w:val="004028D5"/>
    <w:rsid w:val="00402B21"/>
    <w:rsid w:val="00402CF4"/>
    <w:rsid w:val="004035B2"/>
    <w:rsid w:val="00403634"/>
    <w:rsid w:val="00403843"/>
    <w:rsid w:val="00403B95"/>
    <w:rsid w:val="00403D40"/>
    <w:rsid w:val="00403D79"/>
    <w:rsid w:val="00404465"/>
    <w:rsid w:val="004044D7"/>
    <w:rsid w:val="0040687B"/>
    <w:rsid w:val="0040726D"/>
    <w:rsid w:val="00407387"/>
    <w:rsid w:val="00407C36"/>
    <w:rsid w:val="00410161"/>
    <w:rsid w:val="00411CE2"/>
    <w:rsid w:val="00411CF0"/>
    <w:rsid w:val="00412C0C"/>
    <w:rsid w:val="00412DC1"/>
    <w:rsid w:val="00414F9C"/>
    <w:rsid w:val="0041665E"/>
    <w:rsid w:val="00416AD5"/>
    <w:rsid w:val="0042052A"/>
    <w:rsid w:val="00420CCC"/>
    <w:rsid w:val="004218AA"/>
    <w:rsid w:val="00422D56"/>
    <w:rsid w:val="00422E1B"/>
    <w:rsid w:val="00424592"/>
    <w:rsid w:val="0042546A"/>
    <w:rsid w:val="0042547F"/>
    <w:rsid w:val="00425AA3"/>
    <w:rsid w:val="0042636D"/>
    <w:rsid w:val="00426F62"/>
    <w:rsid w:val="00427374"/>
    <w:rsid w:val="00427774"/>
    <w:rsid w:val="0042788F"/>
    <w:rsid w:val="004278A6"/>
    <w:rsid w:val="00427F11"/>
    <w:rsid w:val="0043044B"/>
    <w:rsid w:val="004305EF"/>
    <w:rsid w:val="00430CF8"/>
    <w:rsid w:val="0043270A"/>
    <w:rsid w:val="00432B9B"/>
    <w:rsid w:val="0043353E"/>
    <w:rsid w:val="004352C8"/>
    <w:rsid w:val="0043568A"/>
    <w:rsid w:val="004359BB"/>
    <w:rsid w:val="0043715C"/>
    <w:rsid w:val="0044061C"/>
    <w:rsid w:val="00441252"/>
    <w:rsid w:val="00441D19"/>
    <w:rsid w:val="0044242C"/>
    <w:rsid w:val="00442779"/>
    <w:rsid w:val="004427E1"/>
    <w:rsid w:val="00442DD2"/>
    <w:rsid w:val="004433AF"/>
    <w:rsid w:val="00443BAC"/>
    <w:rsid w:val="0044401C"/>
    <w:rsid w:val="0044408C"/>
    <w:rsid w:val="00444254"/>
    <w:rsid w:val="00444BF6"/>
    <w:rsid w:val="00445C54"/>
    <w:rsid w:val="004464F3"/>
    <w:rsid w:val="00446655"/>
    <w:rsid w:val="00446FE8"/>
    <w:rsid w:val="00447F3B"/>
    <w:rsid w:val="004500FB"/>
    <w:rsid w:val="0045089D"/>
    <w:rsid w:val="00450AFB"/>
    <w:rsid w:val="0045179D"/>
    <w:rsid w:val="00452637"/>
    <w:rsid w:val="004528C5"/>
    <w:rsid w:val="00452A9B"/>
    <w:rsid w:val="00453D9D"/>
    <w:rsid w:val="004543AF"/>
    <w:rsid w:val="004545DB"/>
    <w:rsid w:val="00454D8B"/>
    <w:rsid w:val="00454D93"/>
    <w:rsid w:val="00454EB2"/>
    <w:rsid w:val="00455128"/>
    <w:rsid w:val="004555E6"/>
    <w:rsid w:val="004559A0"/>
    <w:rsid w:val="00456410"/>
    <w:rsid w:val="00456918"/>
    <w:rsid w:val="004579D6"/>
    <w:rsid w:val="0046106B"/>
    <w:rsid w:val="004612CF"/>
    <w:rsid w:val="00461ADD"/>
    <w:rsid w:val="004637A6"/>
    <w:rsid w:val="00463D82"/>
    <w:rsid w:val="0046407D"/>
    <w:rsid w:val="004644DA"/>
    <w:rsid w:val="00464913"/>
    <w:rsid w:val="00464C49"/>
    <w:rsid w:val="004664E9"/>
    <w:rsid w:val="004665D4"/>
    <w:rsid w:val="00466B88"/>
    <w:rsid w:val="0047301B"/>
    <w:rsid w:val="004735B7"/>
    <w:rsid w:val="00473CFA"/>
    <w:rsid w:val="00473F52"/>
    <w:rsid w:val="00474726"/>
    <w:rsid w:val="004749A1"/>
    <w:rsid w:val="00474F4D"/>
    <w:rsid w:val="00476023"/>
    <w:rsid w:val="004767DC"/>
    <w:rsid w:val="00476EE8"/>
    <w:rsid w:val="0047708B"/>
    <w:rsid w:val="00477368"/>
    <w:rsid w:val="0047781F"/>
    <w:rsid w:val="00481059"/>
    <w:rsid w:val="00482269"/>
    <w:rsid w:val="00482AC6"/>
    <w:rsid w:val="00483506"/>
    <w:rsid w:val="00483C90"/>
    <w:rsid w:val="004842DC"/>
    <w:rsid w:val="00485611"/>
    <w:rsid w:val="00485985"/>
    <w:rsid w:val="00486CA6"/>
    <w:rsid w:val="00487D45"/>
    <w:rsid w:val="00490585"/>
    <w:rsid w:val="00492996"/>
    <w:rsid w:val="00492CB3"/>
    <w:rsid w:val="004935C0"/>
    <w:rsid w:val="00494CCB"/>
    <w:rsid w:val="00495A26"/>
    <w:rsid w:val="00496140"/>
    <w:rsid w:val="00496BF1"/>
    <w:rsid w:val="00496FDB"/>
    <w:rsid w:val="00497B2C"/>
    <w:rsid w:val="00497B96"/>
    <w:rsid w:val="00497F3A"/>
    <w:rsid w:val="004A2864"/>
    <w:rsid w:val="004A49E6"/>
    <w:rsid w:val="004A4B74"/>
    <w:rsid w:val="004A581C"/>
    <w:rsid w:val="004A5AFA"/>
    <w:rsid w:val="004A6E4A"/>
    <w:rsid w:val="004A7096"/>
    <w:rsid w:val="004A7578"/>
    <w:rsid w:val="004A7717"/>
    <w:rsid w:val="004A773F"/>
    <w:rsid w:val="004B0154"/>
    <w:rsid w:val="004B0F00"/>
    <w:rsid w:val="004B13A9"/>
    <w:rsid w:val="004B201A"/>
    <w:rsid w:val="004B2449"/>
    <w:rsid w:val="004B290D"/>
    <w:rsid w:val="004B2CF6"/>
    <w:rsid w:val="004B36BB"/>
    <w:rsid w:val="004B40DA"/>
    <w:rsid w:val="004B44E0"/>
    <w:rsid w:val="004B48E1"/>
    <w:rsid w:val="004B4981"/>
    <w:rsid w:val="004B5658"/>
    <w:rsid w:val="004B5F09"/>
    <w:rsid w:val="004B68DC"/>
    <w:rsid w:val="004B6EE4"/>
    <w:rsid w:val="004B7927"/>
    <w:rsid w:val="004B7CF3"/>
    <w:rsid w:val="004B7FB7"/>
    <w:rsid w:val="004C0015"/>
    <w:rsid w:val="004C024A"/>
    <w:rsid w:val="004C0F22"/>
    <w:rsid w:val="004C1280"/>
    <w:rsid w:val="004C137E"/>
    <w:rsid w:val="004C2FE6"/>
    <w:rsid w:val="004C368C"/>
    <w:rsid w:val="004C4D6F"/>
    <w:rsid w:val="004C510E"/>
    <w:rsid w:val="004C56B9"/>
    <w:rsid w:val="004C5CB9"/>
    <w:rsid w:val="004C61E4"/>
    <w:rsid w:val="004C625B"/>
    <w:rsid w:val="004D0869"/>
    <w:rsid w:val="004D1C50"/>
    <w:rsid w:val="004D2C81"/>
    <w:rsid w:val="004D5194"/>
    <w:rsid w:val="004D5B14"/>
    <w:rsid w:val="004D5D80"/>
    <w:rsid w:val="004D5E12"/>
    <w:rsid w:val="004D74F1"/>
    <w:rsid w:val="004D7C1C"/>
    <w:rsid w:val="004E0036"/>
    <w:rsid w:val="004E1CFB"/>
    <w:rsid w:val="004E32B1"/>
    <w:rsid w:val="004E32D3"/>
    <w:rsid w:val="004E32FE"/>
    <w:rsid w:val="004E3960"/>
    <w:rsid w:val="004E6443"/>
    <w:rsid w:val="004E6859"/>
    <w:rsid w:val="004E7BD0"/>
    <w:rsid w:val="004F040A"/>
    <w:rsid w:val="004F0625"/>
    <w:rsid w:val="004F0699"/>
    <w:rsid w:val="004F0947"/>
    <w:rsid w:val="004F0BFB"/>
    <w:rsid w:val="004F1657"/>
    <w:rsid w:val="004F171C"/>
    <w:rsid w:val="004F20E4"/>
    <w:rsid w:val="004F2550"/>
    <w:rsid w:val="004F26F9"/>
    <w:rsid w:val="004F2A69"/>
    <w:rsid w:val="004F3045"/>
    <w:rsid w:val="004F3583"/>
    <w:rsid w:val="004F3B85"/>
    <w:rsid w:val="004F4029"/>
    <w:rsid w:val="004F4729"/>
    <w:rsid w:val="004F5070"/>
    <w:rsid w:val="004F542D"/>
    <w:rsid w:val="004F5B51"/>
    <w:rsid w:val="004F6067"/>
    <w:rsid w:val="004F61A2"/>
    <w:rsid w:val="004F7540"/>
    <w:rsid w:val="00501FF8"/>
    <w:rsid w:val="005023FE"/>
    <w:rsid w:val="00502463"/>
    <w:rsid w:val="00502CAB"/>
    <w:rsid w:val="005031CE"/>
    <w:rsid w:val="00504233"/>
    <w:rsid w:val="00504EA7"/>
    <w:rsid w:val="00506716"/>
    <w:rsid w:val="0050700F"/>
    <w:rsid w:val="00507E6B"/>
    <w:rsid w:val="0051001E"/>
    <w:rsid w:val="005100D4"/>
    <w:rsid w:val="005108D4"/>
    <w:rsid w:val="00511A0B"/>
    <w:rsid w:val="00513239"/>
    <w:rsid w:val="00513C51"/>
    <w:rsid w:val="005148EB"/>
    <w:rsid w:val="00515A03"/>
    <w:rsid w:val="00516187"/>
    <w:rsid w:val="0051639A"/>
    <w:rsid w:val="0051656F"/>
    <w:rsid w:val="0051703E"/>
    <w:rsid w:val="005170ED"/>
    <w:rsid w:val="005200EF"/>
    <w:rsid w:val="00520CA0"/>
    <w:rsid w:val="00520F83"/>
    <w:rsid w:val="0052301B"/>
    <w:rsid w:val="005237FE"/>
    <w:rsid w:val="00523A1E"/>
    <w:rsid w:val="00524B29"/>
    <w:rsid w:val="005263D2"/>
    <w:rsid w:val="00526C3A"/>
    <w:rsid w:val="005270E5"/>
    <w:rsid w:val="0052775A"/>
    <w:rsid w:val="00531990"/>
    <w:rsid w:val="00531FB1"/>
    <w:rsid w:val="00532388"/>
    <w:rsid w:val="005356A8"/>
    <w:rsid w:val="005358AA"/>
    <w:rsid w:val="00536F69"/>
    <w:rsid w:val="00541159"/>
    <w:rsid w:val="0054287C"/>
    <w:rsid w:val="0054427F"/>
    <w:rsid w:val="0054428F"/>
    <w:rsid w:val="005446AA"/>
    <w:rsid w:val="005447A9"/>
    <w:rsid w:val="00544EA2"/>
    <w:rsid w:val="005456B4"/>
    <w:rsid w:val="00546E54"/>
    <w:rsid w:val="00546ECA"/>
    <w:rsid w:val="00546F1B"/>
    <w:rsid w:val="0054704B"/>
    <w:rsid w:val="00547CF2"/>
    <w:rsid w:val="0055016D"/>
    <w:rsid w:val="00550870"/>
    <w:rsid w:val="005518FF"/>
    <w:rsid w:val="00552243"/>
    <w:rsid w:val="00552ADA"/>
    <w:rsid w:val="0055418E"/>
    <w:rsid w:val="00554523"/>
    <w:rsid w:val="00554961"/>
    <w:rsid w:val="00554F68"/>
    <w:rsid w:val="00556647"/>
    <w:rsid w:val="0055690E"/>
    <w:rsid w:val="00556A11"/>
    <w:rsid w:val="00557C99"/>
    <w:rsid w:val="005604B3"/>
    <w:rsid w:val="00560FF2"/>
    <w:rsid w:val="005636B2"/>
    <w:rsid w:val="00564AEC"/>
    <w:rsid w:val="00565330"/>
    <w:rsid w:val="00565C88"/>
    <w:rsid w:val="005665B4"/>
    <w:rsid w:val="0056712A"/>
    <w:rsid w:val="00567DB9"/>
    <w:rsid w:val="0057093E"/>
    <w:rsid w:val="00570A1D"/>
    <w:rsid w:val="0057172E"/>
    <w:rsid w:val="0057250C"/>
    <w:rsid w:val="00572E5D"/>
    <w:rsid w:val="00572F7E"/>
    <w:rsid w:val="0057325B"/>
    <w:rsid w:val="005739D4"/>
    <w:rsid w:val="0057423E"/>
    <w:rsid w:val="00574FB3"/>
    <w:rsid w:val="0057512F"/>
    <w:rsid w:val="0057528C"/>
    <w:rsid w:val="00576768"/>
    <w:rsid w:val="005774CF"/>
    <w:rsid w:val="005779AC"/>
    <w:rsid w:val="00577F62"/>
    <w:rsid w:val="00580536"/>
    <w:rsid w:val="00580E56"/>
    <w:rsid w:val="00581180"/>
    <w:rsid w:val="005811AB"/>
    <w:rsid w:val="0058153B"/>
    <w:rsid w:val="00581E99"/>
    <w:rsid w:val="0058214A"/>
    <w:rsid w:val="005837CC"/>
    <w:rsid w:val="00583892"/>
    <w:rsid w:val="005850BD"/>
    <w:rsid w:val="005870C7"/>
    <w:rsid w:val="0058775E"/>
    <w:rsid w:val="00587856"/>
    <w:rsid w:val="00590631"/>
    <w:rsid w:val="00590AF0"/>
    <w:rsid w:val="00591DD1"/>
    <w:rsid w:val="00592B03"/>
    <w:rsid w:val="00593BA7"/>
    <w:rsid w:val="00593BBF"/>
    <w:rsid w:val="00593FA1"/>
    <w:rsid w:val="005947D9"/>
    <w:rsid w:val="00594A4F"/>
    <w:rsid w:val="00594F08"/>
    <w:rsid w:val="005953CF"/>
    <w:rsid w:val="00595993"/>
    <w:rsid w:val="005960B1"/>
    <w:rsid w:val="0059626E"/>
    <w:rsid w:val="00596CD9"/>
    <w:rsid w:val="00596EDE"/>
    <w:rsid w:val="00597681"/>
    <w:rsid w:val="00597906"/>
    <w:rsid w:val="00597EED"/>
    <w:rsid w:val="005A0141"/>
    <w:rsid w:val="005A0514"/>
    <w:rsid w:val="005A06CD"/>
    <w:rsid w:val="005A1128"/>
    <w:rsid w:val="005A1536"/>
    <w:rsid w:val="005A15B3"/>
    <w:rsid w:val="005A1708"/>
    <w:rsid w:val="005A1735"/>
    <w:rsid w:val="005A2390"/>
    <w:rsid w:val="005A23C2"/>
    <w:rsid w:val="005A38E8"/>
    <w:rsid w:val="005A3C37"/>
    <w:rsid w:val="005A45E5"/>
    <w:rsid w:val="005A48B1"/>
    <w:rsid w:val="005A4F0F"/>
    <w:rsid w:val="005A502E"/>
    <w:rsid w:val="005A518E"/>
    <w:rsid w:val="005A5B8C"/>
    <w:rsid w:val="005A659B"/>
    <w:rsid w:val="005A6D3A"/>
    <w:rsid w:val="005A735A"/>
    <w:rsid w:val="005A7A59"/>
    <w:rsid w:val="005B0035"/>
    <w:rsid w:val="005B0827"/>
    <w:rsid w:val="005B0F9F"/>
    <w:rsid w:val="005B2A39"/>
    <w:rsid w:val="005B2EF6"/>
    <w:rsid w:val="005B35E7"/>
    <w:rsid w:val="005B538B"/>
    <w:rsid w:val="005B57D9"/>
    <w:rsid w:val="005B57ED"/>
    <w:rsid w:val="005B6992"/>
    <w:rsid w:val="005B708E"/>
    <w:rsid w:val="005B786D"/>
    <w:rsid w:val="005B7B6E"/>
    <w:rsid w:val="005B7DEE"/>
    <w:rsid w:val="005B7FFA"/>
    <w:rsid w:val="005C07BE"/>
    <w:rsid w:val="005C1213"/>
    <w:rsid w:val="005C13D3"/>
    <w:rsid w:val="005C2112"/>
    <w:rsid w:val="005C2219"/>
    <w:rsid w:val="005C4A03"/>
    <w:rsid w:val="005C5E0F"/>
    <w:rsid w:val="005C6333"/>
    <w:rsid w:val="005C67B8"/>
    <w:rsid w:val="005C7DF0"/>
    <w:rsid w:val="005C7F86"/>
    <w:rsid w:val="005D13F4"/>
    <w:rsid w:val="005D1C8D"/>
    <w:rsid w:val="005D2ACA"/>
    <w:rsid w:val="005D2D13"/>
    <w:rsid w:val="005D2DF1"/>
    <w:rsid w:val="005D2E64"/>
    <w:rsid w:val="005D3651"/>
    <w:rsid w:val="005D4002"/>
    <w:rsid w:val="005D5F77"/>
    <w:rsid w:val="005D619F"/>
    <w:rsid w:val="005D6243"/>
    <w:rsid w:val="005D6D1B"/>
    <w:rsid w:val="005E2076"/>
    <w:rsid w:val="005E38DE"/>
    <w:rsid w:val="005E39C1"/>
    <w:rsid w:val="005E3AA3"/>
    <w:rsid w:val="005E3FE3"/>
    <w:rsid w:val="005E7DD2"/>
    <w:rsid w:val="005F163D"/>
    <w:rsid w:val="005F1678"/>
    <w:rsid w:val="005F23AE"/>
    <w:rsid w:val="005F2710"/>
    <w:rsid w:val="005F2831"/>
    <w:rsid w:val="005F2C6E"/>
    <w:rsid w:val="005F2D0E"/>
    <w:rsid w:val="005F3407"/>
    <w:rsid w:val="005F3481"/>
    <w:rsid w:val="005F4214"/>
    <w:rsid w:val="005F4245"/>
    <w:rsid w:val="005F5604"/>
    <w:rsid w:val="005F56F5"/>
    <w:rsid w:val="005F5833"/>
    <w:rsid w:val="005F779E"/>
    <w:rsid w:val="005F7AE1"/>
    <w:rsid w:val="005F7D74"/>
    <w:rsid w:val="00600148"/>
    <w:rsid w:val="00601805"/>
    <w:rsid w:val="00601A55"/>
    <w:rsid w:val="00601ADC"/>
    <w:rsid w:val="00603AD7"/>
    <w:rsid w:val="00604D76"/>
    <w:rsid w:val="00604FCC"/>
    <w:rsid w:val="00605470"/>
    <w:rsid w:val="00605D80"/>
    <w:rsid w:val="0060635B"/>
    <w:rsid w:val="006065D0"/>
    <w:rsid w:val="00606DC0"/>
    <w:rsid w:val="00610433"/>
    <w:rsid w:val="00610782"/>
    <w:rsid w:val="0061090F"/>
    <w:rsid w:val="00610A4A"/>
    <w:rsid w:val="00611CC5"/>
    <w:rsid w:val="00611CF2"/>
    <w:rsid w:val="0061226C"/>
    <w:rsid w:val="0061271D"/>
    <w:rsid w:val="00612B8D"/>
    <w:rsid w:val="00612BFE"/>
    <w:rsid w:val="006154D2"/>
    <w:rsid w:val="00615559"/>
    <w:rsid w:val="00616354"/>
    <w:rsid w:val="0061763C"/>
    <w:rsid w:val="00617950"/>
    <w:rsid w:val="00617BC0"/>
    <w:rsid w:val="006204A5"/>
    <w:rsid w:val="006214BB"/>
    <w:rsid w:val="0062160A"/>
    <w:rsid w:val="00622814"/>
    <w:rsid w:val="006238F1"/>
    <w:rsid w:val="00623E27"/>
    <w:rsid w:val="0062480A"/>
    <w:rsid w:val="00624A1A"/>
    <w:rsid w:val="00624C87"/>
    <w:rsid w:val="0062506A"/>
    <w:rsid w:val="006250B4"/>
    <w:rsid w:val="006259E4"/>
    <w:rsid w:val="00626D4D"/>
    <w:rsid w:val="00627A0D"/>
    <w:rsid w:val="00630546"/>
    <w:rsid w:val="00630858"/>
    <w:rsid w:val="00630B0B"/>
    <w:rsid w:val="00630F67"/>
    <w:rsid w:val="006319A7"/>
    <w:rsid w:val="0063235E"/>
    <w:rsid w:val="006327DD"/>
    <w:rsid w:val="0063361A"/>
    <w:rsid w:val="00634005"/>
    <w:rsid w:val="00634F1A"/>
    <w:rsid w:val="00634F6F"/>
    <w:rsid w:val="006352A8"/>
    <w:rsid w:val="00636C67"/>
    <w:rsid w:val="00636F30"/>
    <w:rsid w:val="006374C4"/>
    <w:rsid w:val="00637BD5"/>
    <w:rsid w:val="00640400"/>
    <w:rsid w:val="00640905"/>
    <w:rsid w:val="006409AD"/>
    <w:rsid w:val="00641367"/>
    <w:rsid w:val="00641C0E"/>
    <w:rsid w:val="00642675"/>
    <w:rsid w:val="00644AB3"/>
    <w:rsid w:val="00644CCC"/>
    <w:rsid w:val="00644DC8"/>
    <w:rsid w:val="0064636D"/>
    <w:rsid w:val="0064688E"/>
    <w:rsid w:val="00651892"/>
    <w:rsid w:val="00651A5D"/>
    <w:rsid w:val="006527FB"/>
    <w:rsid w:val="0065347D"/>
    <w:rsid w:val="00654FE2"/>
    <w:rsid w:val="00660FE2"/>
    <w:rsid w:val="006610BF"/>
    <w:rsid w:val="00661346"/>
    <w:rsid w:val="00661A0C"/>
    <w:rsid w:val="0066273A"/>
    <w:rsid w:val="00663ABB"/>
    <w:rsid w:val="00663E13"/>
    <w:rsid w:val="006643BA"/>
    <w:rsid w:val="00664C3B"/>
    <w:rsid w:val="0066516C"/>
    <w:rsid w:val="00666A13"/>
    <w:rsid w:val="00670839"/>
    <w:rsid w:val="006709EA"/>
    <w:rsid w:val="00671F2F"/>
    <w:rsid w:val="006735A4"/>
    <w:rsid w:val="006749E2"/>
    <w:rsid w:val="00675218"/>
    <w:rsid w:val="00675515"/>
    <w:rsid w:val="006758BA"/>
    <w:rsid w:val="00675A17"/>
    <w:rsid w:val="00676696"/>
    <w:rsid w:val="00677437"/>
    <w:rsid w:val="0067756E"/>
    <w:rsid w:val="00680DA3"/>
    <w:rsid w:val="006814B3"/>
    <w:rsid w:val="00682521"/>
    <w:rsid w:val="00682901"/>
    <w:rsid w:val="00683221"/>
    <w:rsid w:val="006839F5"/>
    <w:rsid w:val="0068421F"/>
    <w:rsid w:val="006846A7"/>
    <w:rsid w:val="0068483C"/>
    <w:rsid w:val="00684966"/>
    <w:rsid w:val="006854F0"/>
    <w:rsid w:val="00685567"/>
    <w:rsid w:val="00686A13"/>
    <w:rsid w:val="00686D55"/>
    <w:rsid w:val="00687438"/>
    <w:rsid w:val="00687689"/>
    <w:rsid w:val="00690219"/>
    <w:rsid w:val="0069055A"/>
    <w:rsid w:val="00691024"/>
    <w:rsid w:val="006913CE"/>
    <w:rsid w:val="0069290B"/>
    <w:rsid w:val="00692D4F"/>
    <w:rsid w:val="0069361A"/>
    <w:rsid w:val="00693AAC"/>
    <w:rsid w:val="00694DC1"/>
    <w:rsid w:val="006952D4"/>
    <w:rsid w:val="00696274"/>
    <w:rsid w:val="00696543"/>
    <w:rsid w:val="00697776"/>
    <w:rsid w:val="006A00AB"/>
    <w:rsid w:val="006A0686"/>
    <w:rsid w:val="006A3C86"/>
    <w:rsid w:val="006A575D"/>
    <w:rsid w:val="006A5CE2"/>
    <w:rsid w:val="006A5F2D"/>
    <w:rsid w:val="006A6AB6"/>
    <w:rsid w:val="006A7C98"/>
    <w:rsid w:val="006B02E4"/>
    <w:rsid w:val="006B0904"/>
    <w:rsid w:val="006B098C"/>
    <w:rsid w:val="006B103D"/>
    <w:rsid w:val="006B25E8"/>
    <w:rsid w:val="006B2DF6"/>
    <w:rsid w:val="006B3679"/>
    <w:rsid w:val="006B3787"/>
    <w:rsid w:val="006B3FD9"/>
    <w:rsid w:val="006B4779"/>
    <w:rsid w:val="006B51F4"/>
    <w:rsid w:val="006B6191"/>
    <w:rsid w:val="006B647C"/>
    <w:rsid w:val="006B6998"/>
    <w:rsid w:val="006B6E24"/>
    <w:rsid w:val="006B6EEE"/>
    <w:rsid w:val="006B7C96"/>
    <w:rsid w:val="006C0763"/>
    <w:rsid w:val="006C09A6"/>
    <w:rsid w:val="006C15D5"/>
    <w:rsid w:val="006C1C67"/>
    <w:rsid w:val="006C2531"/>
    <w:rsid w:val="006C2FC5"/>
    <w:rsid w:val="006C3DD7"/>
    <w:rsid w:val="006C4162"/>
    <w:rsid w:val="006C5B69"/>
    <w:rsid w:val="006C5C8C"/>
    <w:rsid w:val="006C63EB"/>
    <w:rsid w:val="006C654A"/>
    <w:rsid w:val="006C7028"/>
    <w:rsid w:val="006C706C"/>
    <w:rsid w:val="006C74D2"/>
    <w:rsid w:val="006D06C3"/>
    <w:rsid w:val="006D0946"/>
    <w:rsid w:val="006D133C"/>
    <w:rsid w:val="006D14F3"/>
    <w:rsid w:val="006D19AC"/>
    <w:rsid w:val="006D1C2F"/>
    <w:rsid w:val="006D29D7"/>
    <w:rsid w:val="006D2E3D"/>
    <w:rsid w:val="006D4291"/>
    <w:rsid w:val="006D4614"/>
    <w:rsid w:val="006D5BDE"/>
    <w:rsid w:val="006D5C2B"/>
    <w:rsid w:val="006D6A03"/>
    <w:rsid w:val="006D6D1E"/>
    <w:rsid w:val="006D7C42"/>
    <w:rsid w:val="006D7CCE"/>
    <w:rsid w:val="006E007C"/>
    <w:rsid w:val="006E0BA8"/>
    <w:rsid w:val="006E0CFD"/>
    <w:rsid w:val="006E1CEC"/>
    <w:rsid w:val="006E1DFF"/>
    <w:rsid w:val="006E21D3"/>
    <w:rsid w:val="006E235C"/>
    <w:rsid w:val="006E2C7C"/>
    <w:rsid w:val="006E2C7D"/>
    <w:rsid w:val="006E2D7C"/>
    <w:rsid w:val="006E32C6"/>
    <w:rsid w:val="006E37C0"/>
    <w:rsid w:val="006E3EF9"/>
    <w:rsid w:val="006E42D5"/>
    <w:rsid w:val="006E5854"/>
    <w:rsid w:val="006E6049"/>
    <w:rsid w:val="006E7DE1"/>
    <w:rsid w:val="006F147B"/>
    <w:rsid w:val="006F1E03"/>
    <w:rsid w:val="006F1F92"/>
    <w:rsid w:val="006F2226"/>
    <w:rsid w:val="006F319A"/>
    <w:rsid w:val="006F3911"/>
    <w:rsid w:val="006F3A43"/>
    <w:rsid w:val="006F3D6E"/>
    <w:rsid w:val="006F4AD5"/>
    <w:rsid w:val="006F4DDF"/>
    <w:rsid w:val="006F50C1"/>
    <w:rsid w:val="006F556F"/>
    <w:rsid w:val="006F56EF"/>
    <w:rsid w:val="006F57B2"/>
    <w:rsid w:val="006F62F5"/>
    <w:rsid w:val="006F718C"/>
    <w:rsid w:val="00700952"/>
    <w:rsid w:val="00700B59"/>
    <w:rsid w:val="0070208D"/>
    <w:rsid w:val="00703002"/>
    <w:rsid w:val="0070330B"/>
    <w:rsid w:val="00704130"/>
    <w:rsid w:val="00704246"/>
    <w:rsid w:val="00704403"/>
    <w:rsid w:val="00704523"/>
    <w:rsid w:val="00705883"/>
    <w:rsid w:val="00705B04"/>
    <w:rsid w:val="00705E53"/>
    <w:rsid w:val="00711968"/>
    <w:rsid w:val="00714568"/>
    <w:rsid w:val="00714605"/>
    <w:rsid w:val="00714644"/>
    <w:rsid w:val="00714F7C"/>
    <w:rsid w:val="00716024"/>
    <w:rsid w:val="0071613D"/>
    <w:rsid w:val="00716B92"/>
    <w:rsid w:val="00717DE0"/>
    <w:rsid w:val="007201BA"/>
    <w:rsid w:val="00720B52"/>
    <w:rsid w:val="00721D4E"/>
    <w:rsid w:val="0072257F"/>
    <w:rsid w:val="007229FD"/>
    <w:rsid w:val="00722C3A"/>
    <w:rsid w:val="00722F2F"/>
    <w:rsid w:val="007242E9"/>
    <w:rsid w:val="00724B5D"/>
    <w:rsid w:val="007259BB"/>
    <w:rsid w:val="00726348"/>
    <w:rsid w:val="00726CBF"/>
    <w:rsid w:val="00726F43"/>
    <w:rsid w:val="007270A1"/>
    <w:rsid w:val="00730617"/>
    <w:rsid w:val="00730D28"/>
    <w:rsid w:val="00730EA1"/>
    <w:rsid w:val="0073231F"/>
    <w:rsid w:val="00732A04"/>
    <w:rsid w:val="00733148"/>
    <w:rsid w:val="00733A92"/>
    <w:rsid w:val="00734090"/>
    <w:rsid w:val="007346FA"/>
    <w:rsid w:val="00735D25"/>
    <w:rsid w:val="00735F02"/>
    <w:rsid w:val="0073627E"/>
    <w:rsid w:val="007370B7"/>
    <w:rsid w:val="007371B2"/>
    <w:rsid w:val="007400B2"/>
    <w:rsid w:val="00740471"/>
    <w:rsid w:val="00741131"/>
    <w:rsid w:val="00741877"/>
    <w:rsid w:val="00741C06"/>
    <w:rsid w:val="00741F44"/>
    <w:rsid w:val="007420E0"/>
    <w:rsid w:val="0074314D"/>
    <w:rsid w:val="0074395D"/>
    <w:rsid w:val="00743C73"/>
    <w:rsid w:val="00743D76"/>
    <w:rsid w:val="0074416B"/>
    <w:rsid w:val="0074475A"/>
    <w:rsid w:val="00744B7F"/>
    <w:rsid w:val="007461E3"/>
    <w:rsid w:val="00746C30"/>
    <w:rsid w:val="00746C54"/>
    <w:rsid w:val="00750068"/>
    <w:rsid w:val="007503D7"/>
    <w:rsid w:val="0075065F"/>
    <w:rsid w:val="007509AB"/>
    <w:rsid w:val="00750D98"/>
    <w:rsid w:val="00750EFD"/>
    <w:rsid w:val="007514D8"/>
    <w:rsid w:val="007516DB"/>
    <w:rsid w:val="00751DF2"/>
    <w:rsid w:val="00752CDD"/>
    <w:rsid w:val="00753833"/>
    <w:rsid w:val="00753AA9"/>
    <w:rsid w:val="00753C1E"/>
    <w:rsid w:val="0075480F"/>
    <w:rsid w:val="00755C33"/>
    <w:rsid w:val="007560B1"/>
    <w:rsid w:val="00756696"/>
    <w:rsid w:val="00756B4E"/>
    <w:rsid w:val="00757391"/>
    <w:rsid w:val="00757CED"/>
    <w:rsid w:val="007603E8"/>
    <w:rsid w:val="00760B4D"/>
    <w:rsid w:val="00760F32"/>
    <w:rsid w:val="0076120B"/>
    <w:rsid w:val="007612B0"/>
    <w:rsid w:val="00761777"/>
    <w:rsid w:val="00762127"/>
    <w:rsid w:val="007634A6"/>
    <w:rsid w:val="00764511"/>
    <w:rsid w:val="0076453C"/>
    <w:rsid w:val="00764C37"/>
    <w:rsid w:val="00764CC1"/>
    <w:rsid w:val="00764E47"/>
    <w:rsid w:val="007656A2"/>
    <w:rsid w:val="00766C70"/>
    <w:rsid w:val="00767252"/>
    <w:rsid w:val="00767FF9"/>
    <w:rsid w:val="00771D8F"/>
    <w:rsid w:val="007725C1"/>
    <w:rsid w:val="00773C07"/>
    <w:rsid w:val="00775FA3"/>
    <w:rsid w:val="0077689D"/>
    <w:rsid w:val="0077726A"/>
    <w:rsid w:val="00777831"/>
    <w:rsid w:val="00780FB8"/>
    <w:rsid w:val="0078157B"/>
    <w:rsid w:val="007823D9"/>
    <w:rsid w:val="00782665"/>
    <w:rsid w:val="007861F1"/>
    <w:rsid w:val="007864C5"/>
    <w:rsid w:val="00786686"/>
    <w:rsid w:val="0078785C"/>
    <w:rsid w:val="00790781"/>
    <w:rsid w:val="0079129F"/>
    <w:rsid w:val="007915D3"/>
    <w:rsid w:val="00792359"/>
    <w:rsid w:val="0079376D"/>
    <w:rsid w:val="00793D27"/>
    <w:rsid w:val="00795308"/>
    <w:rsid w:val="00795385"/>
    <w:rsid w:val="00796FB8"/>
    <w:rsid w:val="00797846"/>
    <w:rsid w:val="007A050A"/>
    <w:rsid w:val="007A0714"/>
    <w:rsid w:val="007A1052"/>
    <w:rsid w:val="007A18DB"/>
    <w:rsid w:val="007A1F3A"/>
    <w:rsid w:val="007A2372"/>
    <w:rsid w:val="007A25DB"/>
    <w:rsid w:val="007A3426"/>
    <w:rsid w:val="007A3726"/>
    <w:rsid w:val="007A4140"/>
    <w:rsid w:val="007A45DC"/>
    <w:rsid w:val="007A5835"/>
    <w:rsid w:val="007A6998"/>
    <w:rsid w:val="007A6CD3"/>
    <w:rsid w:val="007A70B2"/>
    <w:rsid w:val="007A7232"/>
    <w:rsid w:val="007A79B8"/>
    <w:rsid w:val="007B0B65"/>
    <w:rsid w:val="007B1503"/>
    <w:rsid w:val="007B1969"/>
    <w:rsid w:val="007B2BC3"/>
    <w:rsid w:val="007B32A8"/>
    <w:rsid w:val="007B43B6"/>
    <w:rsid w:val="007B4FDE"/>
    <w:rsid w:val="007B5A9E"/>
    <w:rsid w:val="007B7E51"/>
    <w:rsid w:val="007C0A0C"/>
    <w:rsid w:val="007C0B9A"/>
    <w:rsid w:val="007C220D"/>
    <w:rsid w:val="007C2E76"/>
    <w:rsid w:val="007C3296"/>
    <w:rsid w:val="007C33EC"/>
    <w:rsid w:val="007C3656"/>
    <w:rsid w:val="007C4FE2"/>
    <w:rsid w:val="007C507B"/>
    <w:rsid w:val="007C58AE"/>
    <w:rsid w:val="007C5D37"/>
    <w:rsid w:val="007C67F1"/>
    <w:rsid w:val="007C6863"/>
    <w:rsid w:val="007C6AE1"/>
    <w:rsid w:val="007C7E6C"/>
    <w:rsid w:val="007D0275"/>
    <w:rsid w:val="007D11F9"/>
    <w:rsid w:val="007D16DB"/>
    <w:rsid w:val="007D185B"/>
    <w:rsid w:val="007D19A2"/>
    <w:rsid w:val="007D27CF"/>
    <w:rsid w:val="007D2B2A"/>
    <w:rsid w:val="007D36A1"/>
    <w:rsid w:val="007D37F5"/>
    <w:rsid w:val="007D49F9"/>
    <w:rsid w:val="007D53E7"/>
    <w:rsid w:val="007D6612"/>
    <w:rsid w:val="007D7524"/>
    <w:rsid w:val="007D7940"/>
    <w:rsid w:val="007D7DB9"/>
    <w:rsid w:val="007D7DC9"/>
    <w:rsid w:val="007D7EAE"/>
    <w:rsid w:val="007E1B81"/>
    <w:rsid w:val="007E24F8"/>
    <w:rsid w:val="007E334B"/>
    <w:rsid w:val="007E4436"/>
    <w:rsid w:val="007E53DE"/>
    <w:rsid w:val="007E5693"/>
    <w:rsid w:val="007E5C63"/>
    <w:rsid w:val="007E6049"/>
    <w:rsid w:val="007E60FE"/>
    <w:rsid w:val="007E61FA"/>
    <w:rsid w:val="007E6B78"/>
    <w:rsid w:val="007E733D"/>
    <w:rsid w:val="007F1187"/>
    <w:rsid w:val="007F1402"/>
    <w:rsid w:val="007F217F"/>
    <w:rsid w:val="007F2C17"/>
    <w:rsid w:val="007F2D59"/>
    <w:rsid w:val="007F2D69"/>
    <w:rsid w:val="007F2DB0"/>
    <w:rsid w:val="007F3144"/>
    <w:rsid w:val="007F3206"/>
    <w:rsid w:val="007F3484"/>
    <w:rsid w:val="007F425F"/>
    <w:rsid w:val="007F45D9"/>
    <w:rsid w:val="007F50EA"/>
    <w:rsid w:val="007F5362"/>
    <w:rsid w:val="007F55C8"/>
    <w:rsid w:val="007F56C5"/>
    <w:rsid w:val="007F57C8"/>
    <w:rsid w:val="007F5BA7"/>
    <w:rsid w:val="007F5E81"/>
    <w:rsid w:val="007F6911"/>
    <w:rsid w:val="007F7A4A"/>
    <w:rsid w:val="00800329"/>
    <w:rsid w:val="008022B8"/>
    <w:rsid w:val="0080368D"/>
    <w:rsid w:val="008036D3"/>
    <w:rsid w:val="008040C6"/>
    <w:rsid w:val="00804678"/>
    <w:rsid w:val="00804B45"/>
    <w:rsid w:val="00804F77"/>
    <w:rsid w:val="008052E9"/>
    <w:rsid w:val="00805936"/>
    <w:rsid w:val="00805E2A"/>
    <w:rsid w:val="008060EE"/>
    <w:rsid w:val="00807B2B"/>
    <w:rsid w:val="00807BBC"/>
    <w:rsid w:val="00810426"/>
    <w:rsid w:val="00811744"/>
    <w:rsid w:val="0081223D"/>
    <w:rsid w:val="00812785"/>
    <w:rsid w:val="008128C2"/>
    <w:rsid w:val="00812CD6"/>
    <w:rsid w:val="00812F74"/>
    <w:rsid w:val="008139F0"/>
    <w:rsid w:val="00814789"/>
    <w:rsid w:val="00815E31"/>
    <w:rsid w:val="008164D1"/>
    <w:rsid w:val="00816811"/>
    <w:rsid w:val="0081744C"/>
    <w:rsid w:val="00817670"/>
    <w:rsid w:val="00817E8F"/>
    <w:rsid w:val="008208EB"/>
    <w:rsid w:val="00820D47"/>
    <w:rsid w:val="00820FD1"/>
    <w:rsid w:val="00821374"/>
    <w:rsid w:val="00821850"/>
    <w:rsid w:val="00821B3D"/>
    <w:rsid w:val="008229EA"/>
    <w:rsid w:val="008237B1"/>
    <w:rsid w:val="00823D94"/>
    <w:rsid w:val="0082449B"/>
    <w:rsid w:val="00825E6B"/>
    <w:rsid w:val="00826181"/>
    <w:rsid w:val="00827B8D"/>
    <w:rsid w:val="00831EA4"/>
    <w:rsid w:val="00832098"/>
    <w:rsid w:val="008321B8"/>
    <w:rsid w:val="00832F13"/>
    <w:rsid w:val="0083362B"/>
    <w:rsid w:val="00834819"/>
    <w:rsid w:val="00834AC5"/>
    <w:rsid w:val="0083581C"/>
    <w:rsid w:val="00835D9A"/>
    <w:rsid w:val="008367C2"/>
    <w:rsid w:val="00836841"/>
    <w:rsid w:val="008379E3"/>
    <w:rsid w:val="008401C4"/>
    <w:rsid w:val="008409FA"/>
    <w:rsid w:val="00840B02"/>
    <w:rsid w:val="008412D2"/>
    <w:rsid w:val="00841775"/>
    <w:rsid w:val="00841F40"/>
    <w:rsid w:val="00842208"/>
    <w:rsid w:val="008426F2"/>
    <w:rsid w:val="00842E70"/>
    <w:rsid w:val="00843268"/>
    <w:rsid w:val="00843351"/>
    <w:rsid w:val="00843451"/>
    <w:rsid w:val="00843524"/>
    <w:rsid w:val="008436F6"/>
    <w:rsid w:val="008439F0"/>
    <w:rsid w:val="00843A77"/>
    <w:rsid w:val="00843AC0"/>
    <w:rsid w:val="00844755"/>
    <w:rsid w:val="00844759"/>
    <w:rsid w:val="00844BB4"/>
    <w:rsid w:val="00844DEB"/>
    <w:rsid w:val="0084542B"/>
    <w:rsid w:val="00845EA9"/>
    <w:rsid w:val="00846435"/>
    <w:rsid w:val="0084792E"/>
    <w:rsid w:val="00847948"/>
    <w:rsid w:val="00850559"/>
    <w:rsid w:val="008509FF"/>
    <w:rsid w:val="00851BBE"/>
    <w:rsid w:val="00852E19"/>
    <w:rsid w:val="008536F4"/>
    <w:rsid w:val="008549B3"/>
    <w:rsid w:val="00854D3B"/>
    <w:rsid w:val="00855178"/>
    <w:rsid w:val="00855A88"/>
    <w:rsid w:val="00856C77"/>
    <w:rsid w:val="00856E4D"/>
    <w:rsid w:val="00856F0A"/>
    <w:rsid w:val="00857DCB"/>
    <w:rsid w:val="00857EFE"/>
    <w:rsid w:val="0086102B"/>
    <w:rsid w:val="00861501"/>
    <w:rsid w:val="00861BE8"/>
    <w:rsid w:val="0086265F"/>
    <w:rsid w:val="008633AF"/>
    <w:rsid w:val="00863502"/>
    <w:rsid w:val="008636F9"/>
    <w:rsid w:val="00863C43"/>
    <w:rsid w:val="00864AA5"/>
    <w:rsid w:val="008650DD"/>
    <w:rsid w:val="008651CF"/>
    <w:rsid w:val="00865799"/>
    <w:rsid w:val="00866864"/>
    <w:rsid w:val="00867216"/>
    <w:rsid w:val="00867D92"/>
    <w:rsid w:val="0087024F"/>
    <w:rsid w:val="00871417"/>
    <w:rsid w:val="00871496"/>
    <w:rsid w:val="00871693"/>
    <w:rsid w:val="008724A2"/>
    <w:rsid w:val="008725F3"/>
    <w:rsid w:val="00872EB2"/>
    <w:rsid w:val="00873372"/>
    <w:rsid w:val="008735D3"/>
    <w:rsid w:val="00873F2D"/>
    <w:rsid w:val="008744B4"/>
    <w:rsid w:val="00874A3D"/>
    <w:rsid w:val="00874EE0"/>
    <w:rsid w:val="00875A10"/>
    <w:rsid w:val="00875ADE"/>
    <w:rsid w:val="00880203"/>
    <w:rsid w:val="00880318"/>
    <w:rsid w:val="0088179D"/>
    <w:rsid w:val="008820E4"/>
    <w:rsid w:val="00882411"/>
    <w:rsid w:val="00883FAD"/>
    <w:rsid w:val="00884471"/>
    <w:rsid w:val="00884B70"/>
    <w:rsid w:val="008852E4"/>
    <w:rsid w:val="00885AB0"/>
    <w:rsid w:val="00886492"/>
    <w:rsid w:val="00886FB1"/>
    <w:rsid w:val="008871EC"/>
    <w:rsid w:val="008873E9"/>
    <w:rsid w:val="0088757D"/>
    <w:rsid w:val="008878FC"/>
    <w:rsid w:val="008914A4"/>
    <w:rsid w:val="0089259A"/>
    <w:rsid w:val="008931E7"/>
    <w:rsid w:val="00894871"/>
    <w:rsid w:val="008950C8"/>
    <w:rsid w:val="008956C1"/>
    <w:rsid w:val="00895C28"/>
    <w:rsid w:val="0089632F"/>
    <w:rsid w:val="00896399"/>
    <w:rsid w:val="00896862"/>
    <w:rsid w:val="00897510"/>
    <w:rsid w:val="00897CBA"/>
    <w:rsid w:val="00897E1A"/>
    <w:rsid w:val="008A098C"/>
    <w:rsid w:val="008A1D94"/>
    <w:rsid w:val="008A1F3A"/>
    <w:rsid w:val="008A235C"/>
    <w:rsid w:val="008A309E"/>
    <w:rsid w:val="008A44D7"/>
    <w:rsid w:val="008A5175"/>
    <w:rsid w:val="008A5759"/>
    <w:rsid w:val="008A57FB"/>
    <w:rsid w:val="008A6037"/>
    <w:rsid w:val="008A626E"/>
    <w:rsid w:val="008A67B8"/>
    <w:rsid w:val="008A77AE"/>
    <w:rsid w:val="008A7F1B"/>
    <w:rsid w:val="008B0702"/>
    <w:rsid w:val="008B0765"/>
    <w:rsid w:val="008B0E67"/>
    <w:rsid w:val="008B3070"/>
    <w:rsid w:val="008B36E8"/>
    <w:rsid w:val="008B39CB"/>
    <w:rsid w:val="008B4116"/>
    <w:rsid w:val="008B4259"/>
    <w:rsid w:val="008B4741"/>
    <w:rsid w:val="008B5192"/>
    <w:rsid w:val="008B5528"/>
    <w:rsid w:val="008B5C39"/>
    <w:rsid w:val="008B77C1"/>
    <w:rsid w:val="008B7A4C"/>
    <w:rsid w:val="008C0341"/>
    <w:rsid w:val="008C0C01"/>
    <w:rsid w:val="008C0C3D"/>
    <w:rsid w:val="008C14EC"/>
    <w:rsid w:val="008C15F7"/>
    <w:rsid w:val="008C189C"/>
    <w:rsid w:val="008C19CD"/>
    <w:rsid w:val="008C1E89"/>
    <w:rsid w:val="008C1F74"/>
    <w:rsid w:val="008C36FE"/>
    <w:rsid w:val="008C3FB1"/>
    <w:rsid w:val="008C465B"/>
    <w:rsid w:val="008C4C18"/>
    <w:rsid w:val="008C4CFA"/>
    <w:rsid w:val="008C4F02"/>
    <w:rsid w:val="008C5C4C"/>
    <w:rsid w:val="008C5D65"/>
    <w:rsid w:val="008C66FD"/>
    <w:rsid w:val="008C69FF"/>
    <w:rsid w:val="008C7458"/>
    <w:rsid w:val="008D01D0"/>
    <w:rsid w:val="008D043E"/>
    <w:rsid w:val="008D160D"/>
    <w:rsid w:val="008D2B6B"/>
    <w:rsid w:val="008D3312"/>
    <w:rsid w:val="008D3317"/>
    <w:rsid w:val="008D33C7"/>
    <w:rsid w:val="008D444C"/>
    <w:rsid w:val="008D4694"/>
    <w:rsid w:val="008D4DA1"/>
    <w:rsid w:val="008D4F81"/>
    <w:rsid w:val="008D5791"/>
    <w:rsid w:val="008D5A47"/>
    <w:rsid w:val="008D7B37"/>
    <w:rsid w:val="008E151F"/>
    <w:rsid w:val="008E2444"/>
    <w:rsid w:val="008E24F4"/>
    <w:rsid w:val="008E2770"/>
    <w:rsid w:val="008E2E5E"/>
    <w:rsid w:val="008E315E"/>
    <w:rsid w:val="008E388A"/>
    <w:rsid w:val="008E4BB1"/>
    <w:rsid w:val="008E53CB"/>
    <w:rsid w:val="008E54D6"/>
    <w:rsid w:val="008E5F30"/>
    <w:rsid w:val="008E6390"/>
    <w:rsid w:val="008E64AF"/>
    <w:rsid w:val="008E6812"/>
    <w:rsid w:val="008E7811"/>
    <w:rsid w:val="008E7CE9"/>
    <w:rsid w:val="008F18EC"/>
    <w:rsid w:val="008F1AD9"/>
    <w:rsid w:val="008F302F"/>
    <w:rsid w:val="008F3EBF"/>
    <w:rsid w:val="008F51F1"/>
    <w:rsid w:val="008F62AD"/>
    <w:rsid w:val="008F7033"/>
    <w:rsid w:val="008F7376"/>
    <w:rsid w:val="00900676"/>
    <w:rsid w:val="009007D3"/>
    <w:rsid w:val="009008E2"/>
    <w:rsid w:val="00900BC6"/>
    <w:rsid w:val="00900BF1"/>
    <w:rsid w:val="009014E3"/>
    <w:rsid w:val="00901A19"/>
    <w:rsid w:val="00901D8F"/>
    <w:rsid w:val="00901DAB"/>
    <w:rsid w:val="009029D5"/>
    <w:rsid w:val="00902E1A"/>
    <w:rsid w:val="009032C9"/>
    <w:rsid w:val="00903F25"/>
    <w:rsid w:val="009041A2"/>
    <w:rsid w:val="009052DF"/>
    <w:rsid w:val="009055F4"/>
    <w:rsid w:val="00906AAF"/>
    <w:rsid w:val="00906FC4"/>
    <w:rsid w:val="0090767F"/>
    <w:rsid w:val="00907E6C"/>
    <w:rsid w:val="00910479"/>
    <w:rsid w:val="0091056E"/>
    <w:rsid w:val="0091139A"/>
    <w:rsid w:val="00911677"/>
    <w:rsid w:val="0091385E"/>
    <w:rsid w:val="00915556"/>
    <w:rsid w:val="00915622"/>
    <w:rsid w:val="009162D0"/>
    <w:rsid w:val="00916F7A"/>
    <w:rsid w:val="00917186"/>
    <w:rsid w:val="0092004B"/>
    <w:rsid w:val="00920CD6"/>
    <w:rsid w:val="00921282"/>
    <w:rsid w:val="009219C0"/>
    <w:rsid w:val="009225DD"/>
    <w:rsid w:val="0092284B"/>
    <w:rsid w:val="00922FB3"/>
    <w:rsid w:val="00922FF1"/>
    <w:rsid w:val="00924272"/>
    <w:rsid w:val="00924493"/>
    <w:rsid w:val="00924CE6"/>
    <w:rsid w:val="00924D9B"/>
    <w:rsid w:val="009251A9"/>
    <w:rsid w:val="009253FD"/>
    <w:rsid w:val="00925532"/>
    <w:rsid w:val="0092624C"/>
    <w:rsid w:val="0092638E"/>
    <w:rsid w:val="00926728"/>
    <w:rsid w:val="00926EC1"/>
    <w:rsid w:val="00927383"/>
    <w:rsid w:val="0092749A"/>
    <w:rsid w:val="00930B05"/>
    <w:rsid w:val="00930EF4"/>
    <w:rsid w:val="0093340E"/>
    <w:rsid w:val="00933687"/>
    <w:rsid w:val="00933A8B"/>
    <w:rsid w:val="00933CAB"/>
    <w:rsid w:val="009341D9"/>
    <w:rsid w:val="00934971"/>
    <w:rsid w:val="00935695"/>
    <w:rsid w:val="00935760"/>
    <w:rsid w:val="00935B4A"/>
    <w:rsid w:val="0093657B"/>
    <w:rsid w:val="00936B58"/>
    <w:rsid w:val="00936B77"/>
    <w:rsid w:val="00937904"/>
    <w:rsid w:val="00937A29"/>
    <w:rsid w:val="00937DBD"/>
    <w:rsid w:val="00937E4B"/>
    <w:rsid w:val="0094037D"/>
    <w:rsid w:val="0094045E"/>
    <w:rsid w:val="0094186D"/>
    <w:rsid w:val="00942621"/>
    <w:rsid w:val="009432DB"/>
    <w:rsid w:val="00943552"/>
    <w:rsid w:val="00943AFC"/>
    <w:rsid w:val="00944810"/>
    <w:rsid w:val="00944D7F"/>
    <w:rsid w:val="00944F08"/>
    <w:rsid w:val="009452F0"/>
    <w:rsid w:val="00945F46"/>
    <w:rsid w:val="009471C6"/>
    <w:rsid w:val="009474C6"/>
    <w:rsid w:val="00947653"/>
    <w:rsid w:val="00950DBF"/>
    <w:rsid w:val="009513BE"/>
    <w:rsid w:val="00951818"/>
    <w:rsid w:val="00953613"/>
    <w:rsid w:val="00954075"/>
    <w:rsid w:val="009544BA"/>
    <w:rsid w:val="009547E9"/>
    <w:rsid w:val="009549AC"/>
    <w:rsid w:val="00954B86"/>
    <w:rsid w:val="0095510B"/>
    <w:rsid w:val="00955EE2"/>
    <w:rsid w:val="00957DFC"/>
    <w:rsid w:val="00960D66"/>
    <w:rsid w:val="00960F49"/>
    <w:rsid w:val="00961C94"/>
    <w:rsid w:val="0096358B"/>
    <w:rsid w:val="0096360B"/>
    <w:rsid w:val="009647FD"/>
    <w:rsid w:val="00964F15"/>
    <w:rsid w:val="009655B4"/>
    <w:rsid w:val="009655D0"/>
    <w:rsid w:val="009663A9"/>
    <w:rsid w:val="0097044E"/>
    <w:rsid w:val="0097122F"/>
    <w:rsid w:val="009715FA"/>
    <w:rsid w:val="009722AD"/>
    <w:rsid w:val="009729D5"/>
    <w:rsid w:val="009735FC"/>
    <w:rsid w:val="009742AD"/>
    <w:rsid w:val="0097483F"/>
    <w:rsid w:val="00975EFB"/>
    <w:rsid w:val="009776E1"/>
    <w:rsid w:val="009778E1"/>
    <w:rsid w:val="00980919"/>
    <w:rsid w:val="00981430"/>
    <w:rsid w:val="00981439"/>
    <w:rsid w:val="009816AA"/>
    <w:rsid w:val="00981918"/>
    <w:rsid w:val="00981E7C"/>
    <w:rsid w:val="00981FD8"/>
    <w:rsid w:val="00982238"/>
    <w:rsid w:val="00983576"/>
    <w:rsid w:val="00983B28"/>
    <w:rsid w:val="00983C82"/>
    <w:rsid w:val="00985433"/>
    <w:rsid w:val="009863FE"/>
    <w:rsid w:val="009864C9"/>
    <w:rsid w:val="0098689A"/>
    <w:rsid w:val="00986C95"/>
    <w:rsid w:val="00987F25"/>
    <w:rsid w:val="00990B43"/>
    <w:rsid w:val="00990DF1"/>
    <w:rsid w:val="00991AB1"/>
    <w:rsid w:val="0099367E"/>
    <w:rsid w:val="00994A37"/>
    <w:rsid w:val="00994D69"/>
    <w:rsid w:val="00994D70"/>
    <w:rsid w:val="009950FF"/>
    <w:rsid w:val="009A04DB"/>
    <w:rsid w:val="009A0810"/>
    <w:rsid w:val="009A16CC"/>
    <w:rsid w:val="009A1A60"/>
    <w:rsid w:val="009A26C0"/>
    <w:rsid w:val="009A27AC"/>
    <w:rsid w:val="009A2C46"/>
    <w:rsid w:val="009A2FEA"/>
    <w:rsid w:val="009A36C0"/>
    <w:rsid w:val="009A3E3E"/>
    <w:rsid w:val="009A40AA"/>
    <w:rsid w:val="009A4866"/>
    <w:rsid w:val="009A55AB"/>
    <w:rsid w:val="009A5805"/>
    <w:rsid w:val="009A67A8"/>
    <w:rsid w:val="009A767B"/>
    <w:rsid w:val="009B086D"/>
    <w:rsid w:val="009B0FA1"/>
    <w:rsid w:val="009B1FB0"/>
    <w:rsid w:val="009B2003"/>
    <w:rsid w:val="009B2AFE"/>
    <w:rsid w:val="009B2C6B"/>
    <w:rsid w:val="009B2E1D"/>
    <w:rsid w:val="009B3107"/>
    <w:rsid w:val="009B3498"/>
    <w:rsid w:val="009B36A2"/>
    <w:rsid w:val="009B3A57"/>
    <w:rsid w:val="009B4DCF"/>
    <w:rsid w:val="009B4E0A"/>
    <w:rsid w:val="009B5128"/>
    <w:rsid w:val="009B5474"/>
    <w:rsid w:val="009B5736"/>
    <w:rsid w:val="009B59F8"/>
    <w:rsid w:val="009B6489"/>
    <w:rsid w:val="009C0776"/>
    <w:rsid w:val="009C1FAD"/>
    <w:rsid w:val="009C52B9"/>
    <w:rsid w:val="009C535A"/>
    <w:rsid w:val="009C694A"/>
    <w:rsid w:val="009C73D8"/>
    <w:rsid w:val="009C7D02"/>
    <w:rsid w:val="009D0C40"/>
    <w:rsid w:val="009D132C"/>
    <w:rsid w:val="009D1743"/>
    <w:rsid w:val="009D1C7E"/>
    <w:rsid w:val="009D1F14"/>
    <w:rsid w:val="009D277F"/>
    <w:rsid w:val="009D29E6"/>
    <w:rsid w:val="009D37A9"/>
    <w:rsid w:val="009D3DD4"/>
    <w:rsid w:val="009D5C39"/>
    <w:rsid w:val="009D6C7F"/>
    <w:rsid w:val="009D6E61"/>
    <w:rsid w:val="009D713F"/>
    <w:rsid w:val="009D72CA"/>
    <w:rsid w:val="009D7C4B"/>
    <w:rsid w:val="009D7E97"/>
    <w:rsid w:val="009E00C6"/>
    <w:rsid w:val="009E11E7"/>
    <w:rsid w:val="009E14BA"/>
    <w:rsid w:val="009E1686"/>
    <w:rsid w:val="009E2250"/>
    <w:rsid w:val="009E266E"/>
    <w:rsid w:val="009E32A1"/>
    <w:rsid w:val="009E35A5"/>
    <w:rsid w:val="009E38FC"/>
    <w:rsid w:val="009E400E"/>
    <w:rsid w:val="009E400F"/>
    <w:rsid w:val="009E51C9"/>
    <w:rsid w:val="009E5365"/>
    <w:rsid w:val="009E633A"/>
    <w:rsid w:val="009E69B6"/>
    <w:rsid w:val="009E7874"/>
    <w:rsid w:val="009E7D33"/>
    <w:rsid w:val="009E7F0D"/>
    <w:rsid w:val="009F0000"/>
    <w:rsid w:val="009F09DE"/>
    <w:rsid w:val="009F153A"/>
    <w:rsid w:val="009F1BBF"/>
    <w:rsid w:val="009F2132"/>
    <w:rsid w:val="009F2246"/>
    <w:rsid w:val="009F2668"/>
    <w:rsid w:val="009F2746"/>
    <w:rsid w:val="009F297D"/>
    <w:rsid w:val="009F331D"/>
    <w:rsid w:val="009F343F"/>
    <w:rsid w:val="009F3E95"/>
    <w:rsid w:val="009F4A62"/>
    <w:rsid w:val="009F6323"/>
    <w:rsid w:val="009F6431"/>
    <w:rsid w:val="009F645A"/>
    <w:rsid w:val="009F688F"/>
    <w:rsid w:val="009F7B8E"/>
    <w:rsid w:val="00A002A6"/>
    <w:rsid w:val="00A00A83"/>
    <w:rsid w:val="00A00DD8"/>
    <w:rsid w:val="00A02AF6"/>
    <w:rsid w:val="00A03602"/>
    <w:rsid w:val="00A03C46"/>
    <w:rsid w:val="00A03DEB"/>
    <w:rsid w:val="00A04AE4"/>
    <w:rsid w:val="00A04B0D"/>
    <w:rsid w:val="00A0549A"/>
    <w:rsid w:val="00A06057"/>
    <w:rsid w:val="00A0625F"/>
    <w:rsid w:val="00A069B5"/>
    <w:rsid w:val="00A06DBD"/>
    <w:rsid w:val="00A06F81"/>
    <w:rsid w:val="00A105DA"/>
    <w:rsid w:val="00A11373"/>
    <w:rsid w:val="00A11B2F"/>
    <w:rsid w:val="00A12826"/>
    <w:rsid w:val="00A12971"/>
    <w:rsid w:val="00A12BD2"/>
    <w:rsid w:val="00A133E7"/>
    <w:rsid w:val="00A13C3D"/>
    <w:rsid w:val="00A14A19"/>
    <w:rsid w:val="00A16018"/>
    <w:rsid w:val="00A160D2"/>
    <w:rsid w:val="00A17C24"/>
    <w:rsid w:val="00A17DA3"/>
    <w:rsid w:val="00A17F8A"/>
    <w:rsid w:val="00A2098E"/>
    <w:rsid w:val="00A20D3E"/>
    <w:rsid w:val="00A21635"/>
    <w:rsid w:val="00A21C9C"/>
    <w:rsid w:val="00A22C99"/>
    <w:rsid w:val="00A22CAF"/>
    <w:rsid w:val="00A23EA9"/>
    <w:rsid w:val="00A24470"/>
    <w:rsid w:val="00A24815"/>
    <w:rsid w:val="00A2719E"/>
    <w:rsid w:val="00A273F6"/>
    <w:rsid w:val="00A27DDF"/>
    <w:rsid w:val="00A3135B"/>
    <w:rsid w:val="00A3180E"/>
    <w:rsid w:val="00A319AA"/>
    <w:rsid w:val="00A31D74"/>
    <w:rsid w:val="00A32095"/>
    <w:rsid w:val="00A32258"/>
    <w:rsid w:val="00A32FC6"/>
    <w:rsid w:val="00A331F3"/>
    <w:rsid w:val="00A33A87"/>
    <w:rsid w:val="00A342BF"/>
    <w:rsid w:val="00A344D3"/>
    <w:rsid w:val="00A365BB"/>
    <w:rsid w:val="00A3698E"/>
    <w:rsid w:val="00A37B22"/>
    <w:rsid w:val="00A403E3"/>
    <w:rsid w:val="00A4267A"/>
    <w:rsid w:val="00A42F69"/>
    <w:rsid w:val="00A43355"/>
    <w:rsid w:val="00A43F57"/>
    <w:rsid w:val="00A44330"/>
    <w:rsid w:val="00A446FE"/>
    <w:rsid w:val="00A4519D"/>
    <w:rsid w:val="00A467DB"/>
    <w:rsid w:val="00A47E7E"/>
    <w:rsid w:val="00A51721"/>
    <w:rsid w:val="00A51F50"/>
    <w:rsid w:val="00A523B0"/>
    <w:rsid w:val="00A5300B"/>
    <w:rsid w:val="00A535FA"/>
    <w:rsid w:val="00A5488A"/>
    <w:rsid w:val="00A556C7"/>
    <w:rsid w:val="00A558C2"/>
    <w:rsid w:val="00A558FA"/>
    <w:rsid w:val="00A55C83"/>
    <w:rsid w:val="00A57074"/>
    <w:rsid w:val="00A60297"/>
    <w:rsid w:val="00A61223"/>
    <w:rsid w:val="00A612FA"/>
    <w:rsid w:val="00A6277B"/>
    <w:rsid w:val="00A62830"/>
    <w:rsid w:val="00A6365F"/>
    <w:rsid w:val="00A636B7"/>
    <w:rsid w:val="00A63779"/>
    <w:rsid w:val="00A65DE1"/>
    <w:rsid w:val="00A66807"/>
    <w:rsid w:val="00A67028"/>
    <w:rsid w:val="00A704F4"/>
    <w:rsid w:val="00A710D6"/>
    <w:rsid w:val="00A7202A"/>
    <w:rsid w:val="00A7244B"/>
    <w:rsid w:val="00A726F1"/>
    <w:rsid w:val="00A72CE1"/>
    <w:rsid w:val="00A733F4"/>
    <w:rsid w:val="00A73D2F"/>
    <w:rsid w:val="00A750E7"/>
    <w:rsid w:val="00A75CF4"/>
    <w:rsid w:val="00A76473"/>
    <w:rsid w:val="00A76B40"/>
    <w:rsid w:val="00A773D3"/>
    <w:rsid w:val="00A77593"/>
    <w:rsid w:val="00A7789E"/>
    <w:rsid w:val="00A779AE"/>
    <w:rsid w:val="00A80ADD"/>
    <w:rsid w:val="00A80F2A"/>
    <w:rsid w:val="00A815A2"/>
    <w:rsid w:val="00A827C2"/>
    <w:rsid w:val="00A827E9"/>
    <w:rsid w:val="00A828B8"/>
    <w:rsid w:val="00A83035"/>
    <w:rsid w:val="00A8308F"/>
    <w:rsid w:val="00A83541"/>
    <w:rsid w:val="00A83553"/>
    <w:rsid w:val="00A83ED1"/>
    <w:rsid w:val="00A846DE"/>
    <w:rsid w:val="00A84F36"/>
    <w:rsid w:val="00A86061"/>
    <w:rsid w:val="00A860DC"/>
    <w:rsid w:val="00A86163"/>
    <w:rsid w:val="00A908AA"/>
    <w:rsid w:val="00A909E3"/>
    <w:rsid w:val="00A926EB"/>
    <w:rsid w:val="00A94538"/>
    <w:rsid w:val="00A948A6"/>
    <w:rsid w:val="00A96E3A"/>
    <w:rsid w:val="00A97201"/>
    <w:rsid w:val="00A9767F"/>
    <w:rsid w:val="00A977EB"/>
    <w:rsid w:val="00A978A8"/>
    <w:rsid w:val="00A97E29"/>
    <w:rsid w:val="00AA0065"/>
    <w:rsid w:val="00AA0542"/>
    <w:rsid w:val="00AA0CEF"/>
    <w:rsid w:val="00AA18F6"/>
    <w:rsid w:val="00AA1DF3"/>
    <w:rsid w:val="00AA219C"/>
    <w:rsid w:val="00AA2A8F"/>
    <w:rsid w:val="00AA2FEC"/>
    <w:rsid w:val="00AA36E7"/>
    <w:rsid w:val="00AA4C43"/>
    <w:rsid w:val="00AA5BA3"/>
    <w:rsid w:val="00AA5C60"/>
    <w:rsid w:val="00AA5DE1"/>
    <w:rsid w:val="00AA63A3"/>
    <w:rsid w:val="00AA64BA"/>
    <w:rsid w:val="00AA64F7"/>
    <w:rsid w:val="00AA7132"/>
    <w:rsid w:val="00AA73F4"/>
    <w:rsid w:val="00AA756F"/>
    <w:rsid w:val="00AA7B08"/>
    <w:rsid w:val="00AA7F4B"/>
    <w:rsid w:val="00AB2153"/>
    <w:rsid w:val="00AB2B8D"/>
    <w:rsid w:val="00AB474B"/>
    <w:rsid w:val="00AB544A"/>
    <w:rsid w:val="00AB55D2"/>
    <w:rsid w:val="00AB615F"/>
    <w:rsid w:val="00AB61BA"/>
    <w:rsid w:val="00AB6278"/>
    <w:rsid w:val="00AB6847"/>
    <w:rsid w:val="00AB68F4"/>
    <w:rsid w:val="00AB7814"/>
    <w:rsid w:val="00AC025B"/>
    <w:rsid w:val="00AC0A28"/>
    <w:rsid w:val="00AC0C3E"/>
    <w:rsid w:val="00AC0DC5"/>
    <w:rsid w:val="00AC1FFF"/>
    <w:rsid w:val="00AC236D"/>
    <w:rsid w:val="00AC3223"/>
    <w:rsid w:val="00AC4112"/>
    <w:rsid w:val="00AC471B"/>
    <w:rsid w:val="00AC4EAC"/>
    <w:rsid w:val="00AC503E"/>
    <w:rsid w:val="00AC516F"/>
    <w:rsid w:val="00AC5605"/>
    <w:rsid w:val="00AC5614"/>
    <w:rsid w:val="00AC5AF8"/>
    <w:rsid w:val="00AC5BF2"/>
    <w:rsid w:val="00AC5FE0"/>
    <w:rsid w:val="00AC7BE3"/>
    <w:rsid w:val="00AD0B00"/>
    <w:rsid w:val="00AD2B1F"/>
    <w:rsid w:val="00AD3215"/>
    <w:rsid w:val="00AD3E39"/>
    <w:rsid w:val="00AD3F80"/>
    <w:rsid w:val="00AD43C8"/>
    <w:rsid w:val="00AD4DA2"/>
    <w:rsid w:val="00AD522B"/>
    <w:rsid w:val="00AD5D0B"/>
    <w:rsid w:val="00AD6045"/>
    <w:rsid w:val="00AE027B"/>
    <w:rsid w:val="00AE04C8"/>
    <w:rsid w:val="00AE06CD"/>
    <w:rsid w:val="00AE0766"/>
    <w:rsid w:val="00AE078C"/>
    <w:rsid w:val="00AE0D23"/>
    <w:rsid w:val="00AE403C"/>
    <w:rsid w:val="00AE4221"/>
    <w:rsid w:val="00AE4AA4"/>
    <w:rsid w:val="00AE57C6"/>
    <w:rsid w:val="00AE5EDA"/>
    <w:rsid w:val="00AF0759"/>
    <w:rsid w:val="00AF095A"/>
    <w:rsid w:val="00AF17FE"/>
    <w:rsid w:val="00AF1930"/>
    <w:rsid w:val="00AF2333"/>
    <w:rsid w:val="00AF3AB0"/>
    <w:rsid w:val="00AF3DF0"/>
    <w:rsid w:val="00AF5E09"/>
    <w:rsid w:val="00AF6174"/>
    <w:rsid w:val="00AF6D17"/>
    <w:rsid w:val="00AF7701"/>
    <w:rsid w:val="00AF7DD2"/>
    <w:rsid w:val="00B00586"/>
    <w:rsid w:val="00B00D24"/>
    <w:rsid w:val="00B01197"/>
    <w:rsid w:val="00B0200B"/>
    <w:rsid w:val="00B022DF"/>
    <w:rsid w:val="00B02F4D"/>
    <w:rsid w:val="00B03079"/>
    <w:rsid w:val="00B03818"/>
    <w:rsid w:val="00B04294"/>
    <w:rsid w:val="00B04762"/>
    <w:rsid w:val="00B049FE"/>
    <w:rsid w:val="00B06C16"/>
    <w:rsid w:val="00B075AA"/>
    <w:rsid w:val="00B107C3"/>
    <w:rsid w:val="00B10D78"/>
    <w:rsid w:val="00B10FC9"/>
    <w:rsid w:val="00B11253"/>
    <w:rsid w:val="00B11436"/>
    <w:rsid w:val="00B116C7"/>
    <w:rsid w:val="00B1221C"/>
    <w:rsid w:val="00B12553"/>
    <w:rsid w:val="00B12817"/>
    <w:rsid w:val="00B12A66"/>
    <w:rsid w:val="00B12C99"/>
    <w:rsid w:val="00B1527C"/>
    <w:rsid w:val="00B15D10"/>
    <w:rsid w:val="00B15F11"/>
    <w:rsid w:val="00B1661F"/>
    <w:rsid w:val="00B167FF"/>
    <w:rsid w:val="00B16C5C"/>
    <w:rsid w:val="00B17DCB"/>
    <w:rsid w:val="00B207E2"/>
    <w:rsid w:val="00B2082F"/>
    <w:rsid w:val="00B215CB"/>
    <w:rsid w:val="00B221F4"/>
    <w:rsid w:val="00B24160"/>
    <w:rsid w:val="00B243AB"/>
    <w:rsid w:val="00B257F4"/>
    <w:rsid w:val="00B26587"/>
    <w:rsid w:val="00B26C90"/>
    <w:rsid w:val="00B27A69"/>
    <w:rsid w:val="00B27AA9"/>
    <w:rsid w:val="00B3019D"/>
    <w:rsid w:val="00B3073F"/>
    <w:rsid w:val="00B30B1B"/>
    <w:rsid w:val="00B323CC"/>
    <w:rsid w:val="00B33DD0"/>
    <w:rsid w:val="00B34271"/>
    <w:rsid w:val="00B34A6A"/>
    <w:rsid w:val="00B35403"/>
    <w:rsid w:val="00B358C0"/>
    <w:rsid w:val="00B36062"/>
    <w:rsid w:val="00B37812"/>
    <w:rsid w:val="00B37CA2"/>
    <w:rsid w:val="00B40011"/>
    <w:rsid w:val="00B40313"/>
    <w:rsid w:val="00B40378"/>
    <w:rsid w:val="00B40C11"/>
    <w:rsid w:val="00B41238"/>
    <w:rsid w:val="00B41627"/>
    <w:rsid w:val="00B41688"/>
    <w:rsid w:val="00B4181F"/>
    <w:rsid w:val="00B42391"/>
    <w:rsid w:val="00B42AA0"/>
    <w:rsid w:val="00B4375A"/>
    <w:rsid w:val="00B439FD"/>
    <w:rsid w:val="00B44144"/>
    <w:rsid w:val="00B44AD1"/>
    <w:rsid w:val="00B44BDC"/>
    <w:rsid w:val="00B4565B"/>
    <w:rsid w:val="00B45D3D"/>
    <w:rsid w:val="00B461F0"/>
    <w:rsid w:val="00B46EE3"/>
    <w:rsid w:val="00B47E2B"/>
    <w:rsid w:val="00B503A7"/>
    <w:rsid w:val="00B52384"/>
    <w:rsid w:val="00B52840"/>
    <w:rsid w:val="00B54CD9"/>
    <w:rsid w:val="00B54F49"/>
    <w:rsid w:val="00B55522"/>
    <w:rsid w:val="00B558E6"/>
    <w:rsid w:val="00B562CE"/>
    <w:rsid w:val="00B56440"/>
    <w:rsid w:val="00B56584"/>
    <w:rsid w:val="00B5734B"/>
    <w:rsid w:val="00B60058"/>
    <w:rsid w:val="00B60686"/>
    <w:rsid w:val="00B60B9C"/>
    <w:rsid w:val="00B61844"/>
    <w:rsid w:val="00B62094"/>
    <w:rsid w:val="00B62465"/>
    <w:rsid w:val="00B63285"/>
    <w:rsid w:val="00B635EE"/>
    <w:rsid w:val="00B6448F"/>
    <w:rsid w:val="00B64513"/>
    <w:rsid w:val="00B65EB5"/>
    <w:rsid w:val="00B6625A"/>
    <w:rsid w:val="00B709D8"/>
    <w:rsid w:val="00B70B76"/>
    <w:rsid w:val="00B7193E"/>
    <w:rsid w:val="00B72567"/>
    <w:rsid w:val="00B73019"/>
    <w:rsid w:val="00B74C1D"/>
    <w:rsid w:val="00B74D4F"/>
    <w:rsid w:val="00B75460"/>
    <w:rsid w:val="00B75552"/>
    <w:rsid w:val="00B75C3C"/>
    <w:rsid w:val="00B75D58"/>
    <w:rsid w:val="00B75E7D"/>
    <w:rsid w:val="00B774BE"/>
    <w:rsid w:val="00B77623"/>
    <w:rsid w:val="00B77E97"/>
    <w:rsid w:val="00B77FE8"/>
    <w:rsid w:val="00B8146A"/>
    <w:rsid w:val="00B818A2"/>
    <w:rsid w:val="00B81EEE"/>
    <w:rsid w:val="00B82161"/>
    <w:rsid w:val="00B82176"/>
    <w:rsid w:val="00B826E5"/>
    <w:rsid w:val="00B83319"/>
    <w:rsid w:val="00B83973"/>
    <w:rsid w:val="00B83F51"/>
    <w:rsid w:val="00B850C5"/>
    <w:rsid w:val="00B85304"/>
    <w:rsid w:val="00B860F6"/>
    <w:rsid w:val="00B86200"/>
    <w:rsid w:val="00B862B2"/>
    <w:rsid w:val="00B86553"/>
    <w:rsid w:val="00B8688D"/>
    <w:rsid w:val="00B86F79"/>
    <w:rsid w:val="00B8702E"/>
    <w:rsid w:val="00B87382"/>
    <w:rsid w:val="00B876EE"/>
    <w:rsid w:val="00B91D91"/>
    <w:rsid w:val="00B92310"/>
    <w:rsid w:val="00B92E84"/>
    <w:rsid w:val="00B94466"/>
    <w:rsid w:val="00B94D74"/>
    <w:rsid w:val="00B96F78"/>
    <w:rsid w:val="00B97AC3"/>
    <w:rsid w:val="00B97CE2"/>
    <w:rsid w:val="00BA026C"/>
    <w:rsid w:val="00BA03B9"/>
    <w:rsid w:val="00BA12E7"/>
    <w:rsid w:val="00BA15A5"/>
    <w:rsid w:val="00BA3587"/>
    <w:rsid w:val="00BA39F7"/>
    <w:rsid w:val="00BA55EC"/>
    <w:rsid w:val="00BA5BEB"/>
    <w:rsid w:val="00BA6061"/>
    <w:rsid w:val="00BA613A"/>
    <w:rsid w:val="00BA6D8F"/>
    <w:rsid w:val="00BA70D2"/>
    <w:rsid w:val="00BA78D4"/>
    <w:rsid w:val="00BB01E8"/>
    <w:rsid w:val="00BB080C"/>
    <w:rsid w:val="00BB0E50"/>
    <w:rsid w:val="00BB1225"/>
    <w:rsid w:val="00BB14BA"/>
    <w:rsid w:val="00BB2061"/>
    <w:rsid w:val="00BB24B2"/>
    <w:rsid w:val="00BB29FB"/>
    <w:rsid w:val="00BB3841"/>
    <w:rsid w:val="00BB3B8C"/>
    <w:rsid w:val="00BB45FC"/>
    <w:rsid w:val="00BB4A2F"/>
    <w:rsid w:val="00BB5C5A"/>
    <w:rsid w:val="00BB7243"/>
    <w:rsid w:val="00BB7382"/>
    <w:rsid w:val="00BB75A4"/>
    <w:rsid w:val="00BC118C"/>
    <w:rsid w:val="00BC1672"/>
    <w:rsid w:val="00BC1B54"/>
    <w:rsid w:val="00BC2B64"/>
    <w:rsid w:val="00BC2D69"/>
    <w:rsid w:val="00BC2F0D"/>
    <w:rsid w:val="00BC323C"/>
    <w:rsid w:val="00BC359C"/>
    <w:rsid w:val="00BC36AA"/>
    <w:rsid w:val="00BC3906"/>
    <w:rsid w:val="00BC3FD3"/>
    <w:rsid w:val="00BC498A"/>
    <w:rsid w:val="00BC54D3"/>
    <w:rsid w:val="00BC6237"/>
    <w:rsid w:val="00BD0242"/>
    <w:rsid w:val="00BD0D12"/>
    <w:rsid w:val="00BD3E2E"/>
    <w:rsid w:val="00BD3EE5"/>
    <w:rsid w:val="00BD43FA"/>
    <w:rsid w:val="00BD767F"/>
    <w:rsid w:val="00BE11E4"/>
    <w:rsid w:val="00BE1A73"/>
    <w:rsid w:val="00BE3FA5"/>
    <w:rsid w:val="00BE528D"/>
    <w:rsid w:val="00BE62E3"/>
    <w:rsid w:val="00BF14E0"/>
    <w:rsid w:val="00BF2F51"/>
    <w:rsid w:val="00BF35DA"/>
    <w:rsid w:val="00BF3827"/>
    <w:rsid w:val="00BF418D"/>
    <w:rsid w:val="00BF4B33"/>
    <w:rsid w:val="00BF5278"/>
    <w:rsid w:val="00BF55C8"/>
    <w:rsid w:val="00BF5CD0"/>
    <w:rsid w:val="00BF6467"/>
    <w:rsid w:val="00BF7F70"/>
    <w:rsid w:val="00C00990"/>
    <w:rsid w:val="00C01D4F"/>
    <w:rsid w:val="00C02675"/>
    <w:rsid w:val="00C02FF5"/>
    <w:rsid w:val="00C03714"/>
    <w:rsid w:val="00C03BC4"/>
    <w:rsid w:val="00C04275"/>
    <w:rsid w:val="00C042A5"/>
    <w:rsid w:val="00C04508"/>
    <w:rsid w:val="00C04B8B"/>
    <w:rsid w:val="00C0540A"/>
    <w:rsid w:val="00C055CE"/>
    <w:rsid w:val="00C05BB1"/>
    <w:rsid w:val="00C05C45"/>
    <w:rsid w:val="00C06327"/>
    <w:rsid w:val="00C07691"/>
    <w:rsid w:val="00C07B5F"/>
    <w:rsid w:val="00C07EB9"/>
    <w:rsid w:val="00C10B59"/>
    <w:rsid w:val="00C10E44"/>
    <w:rsid w:val="00C1125D"/>
    <w:rsid w:val="00C1300D"/>
    <w:rsid w:val="00C130E1"/>
    <w:rsid w:val="00C13552"/>
    <w:rsid w:val="00C13F8C"/>
    <w:rsid w:val="00C14543"/>
    <w:rsid w:val="00C14D5F"/>
    <w:rsid w:val="00C15218"/>
    <w:rsid w:val="00C1586F"/>
    <w:rsid w:val="00C166AC"/>
    <w:rsid w:val="00C172E3"/>
    <w:rsid w:val="00C200AC"/>
    <w:rsid w:val="00C206D3"/>
    <w:rsid w:val="00C2147B"/>
    <w:rsid w:val="00C2189D"/>
    <w:rsid w:val="00C227CC"/>
    <w:rsid w:val="00C23C8B"/>
    <w:rsid w:val="00C266E2"/>
    <w:rsid w:val="00C26A40"/>
    <w:rsid w:val="00C26D51"/>
    <w:rsid w:val="00C26EC3"/>
    <w:rsid w:val="00C300F4"/>
    <w:rsid w:val="00C30716"/>
    <w:rsid w:val="00C30B30"/>
    <w:rsid w:val="00C30C17"/>
    <w:rsid w:val="00C30CB4"/>
    <w:rsid w:val="00C31138"/>
    <w:rsid w:val="00C311B5"/>
    <w:rsid w:val="00C31706"/>
    <w:rsid w:val="00C31AF0"/>
    <w:rsid w:val="00C31D53"/>
    <w:rsid w:val="00C32466"/>
    <w:rsid w:val="00C324C3"/>
    <w:rsid w:val="00C3263E"/>
    <w:rsid w:val="00C334DD"/>
    <w:rsid w:val="00C33A2D"/>
    <w:rsid w:val="00C33A96"/>
    <w:rsid w:val="00C3405E"/>
    <w:rsid w:val="00C34F57"/>
    <w:rsid w:val="00C3555C"/>
    <w:rsid w:val="00C355ED"/>
    <w:rsid w:val="00C35EDA"/>
    <w:rsid w:val="00C3658F"/>
    <w:rsid w:val="00C37324"/>
    <w:rsid w:val="00C3780B"/>
    <w:rsid w:val="00C379E3"/>
    <w:rsid w:val="00C40F93"/>
    <w:rsid w:val="00C429BC"/>
    <w:rsid w:val="00C431CC"/>
    <w:rsid w:val="00C440AF"/>
    <w:rsid w:val="00C45F98"/>
    <w:rsid w:val="00C46EE6"/>
    <w:rsid w:val="00C472AD"/>
    <w:rsid w:val="00C47553"/>
    <w:rsid w:val="00C477F0"/>
    <w:rsid w:val="00C47D24"/>
    <w:rsid w:val="00C503A3"/>
    <w:rsid w:val="00C50746"/>
    <w:rsid w:val="00C50AAF"/>
    <w:rsid w:val="00C53119"/>
    <w:rsid w:val="00C544A8"/>
    <w:rsid w:val="00C54D10"/>
    <w:rsid w:val="00C54E7C"/>
    <w:rsid w:val="00C55B43"/>
    <w:rsid w:val="00C56EC0"/>
    <w:rsid w:val="00C5768C"/>
    <w:rsid w:val="00C57730"/>
    <w:rsid w:val="00C60860"/>
    <w:rsid w:val="00C612BF"/>
    <w:rsid w:val="00C61435"/>
    <w:rsid w:val="00C61921"/>
    <w:rsid w:val="00C61E49"/>
    <w:rsid w:val="00C626E8"/>
    <w:rsid w:val="00C63BB4"/>
    <w:rsid w:val="00C63BFD"/>
    <w:rsid w:val="00C642B5"/>
    <w:rsid w:val="00C64340"/>
    <w:rsid w:val="00C64BCF"/>
    <w:rsid w:val="00C65185"/>
    <w:rsid w:val="00C65418"/>
    <w:rsid w:val="00C65A1D"/>
    <w:rsid w:val="00C6630A"/>
    <w:rsid w:val="00C6682E"/>
    <w:rsid w:val="00C670BF"/>
    <w:rsid w:val="00C702C0"/>
    <w:rsid w:val="00C707A9"/>
    <w:rsid w:val="00C70A9F"/>
    <w:rsid w:val="00C70C49"/>
    <w:rsid w:val="00C70E16"/>
    <w:rsid w:val="00C7163F"/>
    <w:rsid w:val="00C71EF7"/>
    <w:rsid w:val="00C73E39"/>
    <w:rsid w:val="00C73EE1"/>
    <w:rsid w:val="00C74E50"/>
    <w:rsid w:val="00C75134"/>
    <w:rsid w:val="00C75643"/>
    <w:rsid w:val="00C76056"/>
    <w:rsid w:val="00C76C85"/>
    <w:rsid w:val="00C80AF9"/>
    <w:rsid w:val="00C81C2C"/>
    <w:rsid w:val="00C8263B"/>
    <w:rsid w:val="00C83B18"/>
    <w:rsid w:val="00C87BB5"/>
    <w:rsid w:val="00C90910"/>
    <w:rsid w:val="00C90984"/>
    <w:rsid w:val="00C91841"/>
    <w:rsid w:val="00C924EF"/>
    <w:rsid w:val="00C926CD"/>
    <w:rsid w:val="00C94366"/>
    <w:rsid w:val="00C943E3"/>
    <w:rsid w:val="00C9535F"/>
    <w:rsid w:val="00C95BA3"/>
    <w:rsid w:val="00C95CD7"/>
    <w:rsid w:val="00C978C1"/>
    <w:rsid w:val="00C97F77"/>
    <w:rsid w:val="00CA0E07"/>
    <w:rsid w:val="00CA1810"/>
    <w:rsid w:val="00CA1DC8"/>
    <w:rsid w:val="00CA2493"/>
    <w:rsid w:val="00CA2D14"/>
    <w:rsid w:val="00CA34EB"/>
    <w:rsid w:val="00CA3C44"/>
    <w:rsid w:val="00CA3E72"/>
    <w:rsid w:val="00CA3F7E"/>
    <w:rsid w:val="00CA499D"/>
    <w:rsid w:val="00CA4CAF"/>
    <w:rsid w:val="00CA5B74"/>
    <w:rsid w:val="00CA5BDE"/>
    <w:rsid w:val="00CA6AC8"/>
    <w:rsid w:val="00CA764A"/>
    <w:rsid w:val="00CA76AD"/>
    <w:rsid w:val="00CA7A80"/>
    <w:rsid w:val="00CB0106"/>
    <w:rsid w:val="00CB0252"/>
    <w:rsid w:val="00CB0571"/>
    <w:rsid w:val="00CB1780"/>
    <w:rsid w:val="00CB1E5D"/>
    <w:rsid w:val="00CB27C1"/>
    <w:rsid w:val="00CB2EC1"/>
    <w:rsid w:val="00CB3204"/>
    <w:rsid w:val="00CB3633"/>
    <w:rsid w:val="00CB36C5"/>
    <w:rsid w:val="00CB3AB7"/>
    <w:rsid w:val="00CB42DA"/>
    <w:rsid w:val="00CB4C8C"/>
    <w:rsid w:val="00CB544A"/>
    <w:rsid w:val="00CB5592"/>
    <w:rsid w:val="00CB64DE"/>
    <w:rsid w:val="00CB6D5C"/>
    <w:rsid w:val="00CB721D"/>
    <w:rsid w:val="00CC1D55"/>
    <w:rsid w:val="00CC49A8"/>
    <w:rsid w:val="00CC4CAC"/>
    <w:rsid w:val="00CC60C4"/>
    <w:rsid w:val="00CC61FC"/>
    <w:rsid w:val="00CC7EBA"/>
    <w:rsid w:val="00CD06FD"/>
    <w:rsid w:val="00CD0751"/>
    <w:rsid w:val="00CD0B8A"/>
    <w:rsid w:val="00CD2205"/>
    <w:rsid w:val="00CD2566"/>
    <w:rsid w:val="00CD2D4C"/>
    <w:rsid w:val="00CD3B2A"/>
    <w:rsid w:val="00CD3DE3"/>
    <w:rsid w:val="00CD4300"/>
    <w:rsid w:val="00CD45E0"/>
    <w:rsid w:val="00CD4692"/>
    <w:rsid w:val="00CD5BB4"/>
    <w:rsid w:val="00CD5C94"/>
    <w:rsid w:val="00CD5F84"/>
    <w:rsid w:val="00CD60C9"/>
    <w:rsid w:val="00CD6103"/>
    <w:rsid w:val="00CD625C"/>
    <w:rsid w:val="00CD74C5"/>
    <w:rsid w:val="00CD7FBF"/>
    <w:rsid w:val="00CE0EBF"/>
    <w:rsid w:val="00CE1605"/>
    <w:rsid w:val="00CE190F"/>
    <w:rsid w:val="00CE1A8C"/>
    <w:rsid w:val="00CE1BBA"/>
    <w:rsid w:val="00CE24CA"/>
    <w:rsid w:val="00CE2664"/>
    <w:rsid w:val="00CE2697"/>
    <w:rsid w:val="00CE2942"/>
    <w:rsid w:val="00CE29E5"/>
    <w:rsid w:val="00CE2A16"/>
    <w:rsid w:val="00CE2A54"/>
    <w:rsid w:val="00CE2D08"/>
    <w:rsid w:val="00CE46D8"/>
    <w:rsid w:val="00CE47C7"/>
    <w:rsid w:val="00CE5088"/>
    <w:rsid w:val="00CE5510"/>
    <w:rsid w:val="00CE7FDA"/>
    <w:rsid w:val="00CF052F"/>
    <w:rsid w:val="00CF0800"/>
    <w:rsid w:val="00CF16A8"/>
    <w:rsid w:val="00CF27C7"/>
    <w:rsid w:val="00CF2987"/>
    <w:rsid w:val="00CF32B0"/>
    <w:rsid w:val="00CF3595"/>
    <w:rsid w:val="00CF4371"/>
    <w:rsid w:val="00CF4949"/>
    <w:rsid w:val="00CF4D71"/>
    <w:rsid w:val="00CF50C0"/>
    <w:rsid w:val="00CF63CA"/>
    <w:rsid w:val="00D000C0"/>
    <w:rsid w:val="00D00F09"/>
    <w:rsid w:val="00D013F2"/>
    <w:rsid w:val="00D01E66"/>
    <w:rsid w:val="00D02F65"/>
    <w:rsid w:val="00D038F8"/>
    <w:rsid w:val="00D04E07"/>
    <w:rsid w:val="00D07BB9"/>
    <w:rsid w:val="00D106D9"/>
    <w:rsid w:val="00D11CCE"/>
    <w:rsid w:val="00D13835"/>
    <w:rsid w:val="00D13B95"/>
    <w:rsid w:val="00D13DF4"/>
    <w:rsid w:val="00D14A75"/>
    <w:rsid w:val="00D1576A"/>
    <w:rsid w:val="00D16364"/>
    <w:rsid w:val="00D16AC8"/>
    <w:rsid w:val="00D16CBD"/>
    <w:rsid w:val="00D17BF6"/>
    <w:rsid w:val="00D2030C"/>
    <w:rsid w:val="00D20CD5"/>
    <w:rsid w:val="00D20D8A"/>
    <w:rsid w:val="00D215D3"/>
    <w:rsid w:val="00D21B53"/>
    <w:rsid w:val="00D21FB6"/>
    <w:rsid w:val="00D22595"/>
    <w:rsid w:val="00D22C13"/>
    <w:rsid w:val="00D232D6"/>
    <w:rsid w:val="00D23C08"/>
    <w:rsid w:val="00D240EA"/>
    <w:rsid w:val="00D24803"/>
    <w:rsid w:val="00D24CE7"/>
    <w:rsid w:val="00D261DA"/>
    <w:rsid w:val="00D2628D"/>
    <w:rsid w:val="00D262A1"/>
    <w:rsid w:val="00D2731B"/>
    <w:rsid w:val="00D3045C"/>
    <w:rsid w:val="00D315EC"/>
    <w:rsid w:val="00D31E6C"/>
    <w:rsid w:val="00D33698"/>
    <w:rsid w:val="00D33C36"/>
    <w:rsid w:val="00D342DC"/>
    <w:rsid w:val="00D34496"/>
    <w:rsid w:val="00D350EF"/>
    <w:rsid w:val="00D3534F"/>
    <w:rsid w:val="00D367C9"/>
    <w:rsid w:val="00D369C4"/>
    <w:rsid w:val="00D3700B"/>
    <w:rsid w:val="00D3729D"/>
    <w:rsid w:val="00D41469"/>
    <w:rsid w:val="00D41D69"/>
    <w:rsid w:val="00D4219D"/>
    <w:rsid w:val="00D42517"/>
    <w:rsid w:val="00D4272C"/>
    <w:rsid w:val="00D42E86"/>
    <w:rsid w:val="00D43272"/>
    <w:rsid w:val="00D43EE6"/>
    <w:rsid w:val="00D442B8"/>
    <w:rsid w:val="00D455F5"/>
    <w:rsid w:val="00D45A20"/>
    <w:rsid w:val="00D45A2A"/>
    <w:rsid w:val="00D460EE"/>
    <w:rsid w:val="00D46598"/>
    <w:rsid w:val="00D46C5B"/>
    <w:rsid w:val="00D47A02"/>
    <w:rsid w:val="00D503E8"/>
    <w:rsid w:val="00D50BEC"/>
    <w:rsid w:val="00D5103E"/>
    <w:rsid w:val="00D516A0"/>
    <w:rsid w:val="00D51896"/>
    <w:rsid w:val="00D51A0E"/>
    <w:rsid w:val="00D51BD8"/>
    <w:rsid w:val="00D51E63"/>
    <w:rsid w:val="00D52524"/>
    <w:rsid w:val="00D53227"/>
    <w:rsid w:val="00D537F9"/>
    <w:rsid w:val="00D54DBF"/>
    <w:rsid w:val="00D56B1B"/>
    <w:rsid w:val="00D56CF7"/>
    <w:rsid w:val="00D575B3"/>
    <w:rsid w:val="00D60C0E"/>
    <w:rsid w:val="00D61958"/>
    <w:rsid w:val="00D61A94"/>
    <w:rsid w:val="00D62B79"/>
    <w:rsid w:val="00D62E09"/>
    <w:rsid w:val="00D63CE9"/>
    <w:rsid w:val="00D63DBE"/>
    <w:rsid w:val="00D6411A"/>
    <w:rsid w:val="00D64474"/>
    <w:rsid w:val="00D64F14"/>
    <w:rsid w:val="00D65A2D"/>
    <w:rsid w:val="00D65BB4"/>
    <w:rsid w:val="00D66D76"/>
    <w:rsid w:val="00D701E7"/>
    <w:rsid w:val="00D70222"/>
    <w:rsid w:val="00D706A8"/>
    <w:rsid w:val="00D70F3B"/>
    <w:rsid w:val="00D711DD"/>
    <w:rsid w:val="00D72A2D"/>
    <w:rsid w:val="00D72A4F"/>
    <w:rsid w:val="00D72B64"/>
    <w:rsid w:val="00D73362"/>
    <w:rsid w:val="00D7342D"/>
    <w:rsid w:val="00D73865"/>
    <w:rsid w:val="00D73922"/>
    <w:rsid w:val="00D74331"/>
    <w:rsid w:val="00D743C1"/>
    <w:rsid w:val="00D7453B"/>
    <w:rsid w:val="00D74547"/>
    <w:rsid w:val="00D76BEA"/>
    <w:rsid w:val="00D774AA"/>
    <w:rsid w:val="00D77A1D"/>
    <w:rsid w:val="00D77BA3"/>
    <w:rsid w:val="00D77C63"/>
    <w:rsid w:val="00D80087"/>
    <w:rsid w:val="00D80D45"/>
    <w:rsid w:val="00D81367"/>
    <w:rsid w:val="00D8226C"/>
    <w:rsid w:val="00D822BE"/>
    <w:rsid w:val="00D823CA"/>
    <w:rsid w:val="00D83749"/>
    <w:rsid w:val="00D83BAF"/>
    <w:rsid w:val="00D84172"/>
    <w:rsid w:val="00D85B3F"/>
    <w:rsid w:val="00D85FE7"/>
    <w:rsid w:val="00D87227"/>
    <w:rsid w:val="00D87247"/>
    <w:rsid w:val="00D90DD9"/>
    <w:rsid w:val="00D9189F"/>
    <w:rsid w:val="00D92564"/>
    <w:rsid w:val="00D9275C"/>
    <w:rsid w:val="00D92CCB"/>
    <w:rsid w:val="00D942FE"/>
    <w:rsid w:val="00D96804"/>
    <w:rsid w:val="00DA025F"/>
    <w:rsid w:val="00DA0346"/>
    <w:rsid w:val="00DA0BFE"/>
    <w:rsid w:val="00DA1333"/>
    <w:rsid w:val="00DA16A6"/>
    <w:rsid w:val="00DA1777"/>
    <w:rsid w:val="00DA1C3E"/>
    <w:rsid w:val="00DA344B"/>
    <w:rsid w:val="00DA36F4"/>
    <w:rsid w:val="00DA3D49"/>
    <w:rsid w:val="00DA3EE7"/>
    <w:rsid w:val="00DA48F5"/>
    <w:rsid w:val="00DA5F23"/>
    <w:rsid w:val="00DA61AF"/>
    <w:rsid w:val="00DA696F"/>
    <w:rsid w:val="00DA7156"/>
    <w:rsid w:val="00DA75AA"/>
    <w:rsid w:val="00DA775E"/>
    <w:rsid w:val="00DA79B0"/>
    <w:rsid w:val="00DB0264"/>
    <w:rsid w:val="00DB1061"/>
    <w:rsid w:val="00DB1CD7"/>
    <w:rsid w:val="00DB1CE3"/>
    <w:rsid w:val="00DB217D"/>
    <w:rsid w:val="00DB2293"/>
    <w:rsid w:val="00DB3488"/>
    <w:rsid w:val="00DB4046"/>
    <w:rsid w:val="00DB483F"/>
    <w:rsid w:val="00DB5E17"/>
    <w:rsid w:val="00DB603E"/>
    <w:rsid w:val="00DB660A"/>
    <w:rsid w:val="00DB6DE2"/>
    <w:rsid w:val="00DB6F8B"/>
    <w:rsid w:val="00DC040B"/>
    <w:rsid w:val="00DC1292"/>
    <w:rsid w:val="00DC16B8"/>
    <w:rsid w:val="00DC1891"/>
    <w:rsid w:val="00DC20F4"/>
    <w:rsid w:val="00DC345C"/>
    <w:rsid w:val="00DC45C0"/>
    <w:rsid w:val="00DC5289"/>
    <w:rsid w:val="00DD0415"/>
    <w:rsid w:val="00DD08C0"/>
    <w:rsid w:val="00DD1AEB"/>
    <w:rsid w:val="00DD1B32"/>
    <w:rsid w:val="00DD2055"/>
    <w:rsid w:val="00DD27D2"/>
    <w:rsid w:val="00DD2FB9"/>
    <w:rsid w:val="00DD4405"/>
    <w:rsid w:val="00DD4EF2"/>
    <w:rsid w:val="00DD4F0E"/>
    <w:rsid w:val="00DD59F8"/>
    <w:rsid w:val="00DD661E"/>
    <w:rsid w:val="00DD76E0"/>
    <w:rsid w:val="00DD7AE5"/>
    <w:rsid w:val="00DD7C41"/>
    <w:rsid w:val="00DE0872"/>
    <w:rsid w:val="00DE0BFB"/>
    <w:rsid w:val="00DE0EF6"/>
    <w:rsid w:val="00DE116A"/>
    <w:rsid w:val="00DE1769"/>
    <w:rsid w:val="00DE179E"/>
    <w:rsid w:val="00DE192C"/>
    <w:rsid w:val="00DE1C6D"/>
    <w:rsid w:val="00DE1F03"/>
    <w:rsid w:val="00DE28E6"/>
    <w:rsid w:val="00DE3505"/>
    <w:rsid w:val="00DE49BB"/>
    <w:rsid w:val="00DE62DD"/>
    <w:rsid w:val="00DE6DA9"/>
    <w:rsid w:val="00DE7636"/>
    <w:rsid w:val="00DE7FC2"/>
    <w:rsid w:val="00DF0AEF"/>
    <w:rsid w:val="00DF11FC"/>
    <w:rsid w:val="00DF17B2"/>
    <w:rsid w:val="00DF1841"/>
    <w:rsid w:val="00DF1E0D"/>
    <w:rsid w:val="00DF1E48"/>
    <w:rsid w:val="00DF29D5"/>
    <w:rsid w:val="00DF3AC1"/>
    <w:rsid w:val="00DF42A9"/>
    <w:rsid w:val="00DF4A88"/>
    <w:rsid w:val="00DF6A05"/>
    <w:rsid w:val="00DF6AD7"/>
    <w:rsid w:val="00DF702A"/>
    <w:rsid w:val="00DF7425"/>
    <w:rsid w:val="00DF7E82"/>
    <w:rsid w:val="00E00127"/>
    <w:rsid w:val="00E003DC"/>
    <w:rsid w:val="00E01A91"/>
    <w:rsid w:val="00E01B8D"/>
    <w:rsid w:val="00E01FB3"/>
    <w:rsid w:val="00E020D4"/>
    <w:rsid w:val="00E02359"/>
    <w:rsid w:val="00E03A10"/>
    <w:rsid w:val="00E03E73"/>
    <w:rsid w:val="00E03E87"/>
    <w:rsid w:val="00E04C24"/>
    <w:rsid w:val="00E04FCE"/>
    <w:rsid w:val="00E05A1E"/>
    <w:rsid w:val="00E05FA4"/>
    <w:rsid w:val="00E06877"/>
    <w:rsid w:val="00E06AD1"/>
    <w:rsid w:val="00E100DB"/>
    <w:rsid w:val="00E103B1"/>
    <w:rsid w:val="00E10437"/>
    <w:rsid w:val="00E1095F"/>
    <w:rsid w:val="00E10E28"/>
    <w:rsid w:val="00E10EDE"/>
    <w:rsid w:val="00E1254B"/>
    <w:rsid w:val="00E127B8"/>
    <w:rsid w:val="00E12C3A"/>
    <w:rsid w:val="00E12C4A"/>
    <w:rsid w:val="00E13588"/>
    <w:rsid w:val="00E140F0"/>
    <w:rsid w:val="00E150A7"/>
    <w:rsid w:val="00E16119"/>
    <w:rsid w:val="00E16569"/>
    <w:rsid w:val="00E16FA9"/>
    <w:rsid w:val="00E17065"/>
    <w:rsid w:val="00E17BD4"/>
    <w:rsid w:val="00E17D61"/>
    <w:rsid w:val="00E21377"/>
    <w:rsid w:val="00E22789"/>
    <w:rsid w:val="00E2294D"/>
    <w:rsid w:val="00E22B48"/>
    <w:rsid w:val="00E23D8B"/>
    <w:rsid w:val="00E2448F"/>
    <w:rsid w:val="00E24C65"/>
    <w:rsid w:val="00E257C2"/>
    <w:rsid w:val="00E25BC5"/>
    <w:rsid w:val="00E2689F"/>
    <w:rsid w:val="00E27D61"/>
    <w:rsid w:val="00E30121"/>
    <w:rsid w:val="00E30DED"/>
    <w:rsid w:val="00E312F1"/>
    <w:rsid w:val="00E3166D"/>
    <w:rsid w:val="00E32114"/>
    <w:rsid w:val="00E323BB"/>
    <w:rsid w:val="00E323E9"/>
    <w:rsid w:val="00E35430"/>
    <w:rsid w:val="00E35ABD"/>
    <w:rsid w:val="00E35AD1"/>
    <w:rsid w:val="00E3790E"/>
    <w:rsid w:val="00E40659"/>
    <w:rsid w:val="00E406BE"/>
    <w:rsid w:val="00E42ECF"/>
    <w:rsid w:val="00E43938"/>
    <w:rsid w:val="00E44243"/>
    <w:rsid w:val="00E45B65"/>
    <w:rsid w:val="00E46053"/>
    <w:rsid w:val="00E4650F"/>
    <w:rsid w:val="00E47739"/>
    <w:rsid w:val="00E47CB0"/>
    <w:rsid w:val="00E51223"/>
    <w:rsid w:val="00E51461"/>
    <w:rsid w:val="00E518F8"/>
    <w:rsid w:val="00E53763"/>
    <w:rsid w:val="00E53B44"/>
    <w:rsid w:val="00E53C1F"/>
    <w:rsid w:val="00E54368"/>
    <w:rsid w:val="00E55077"/>
    <w:rsid w:val="00E550C7"/>
    <w:rsid w:val="00E55554"/>
    <w:rsid w:val="00E55B64"/>
    <w:rsid w:val="00E55E80"/>
    <w:rsid w:val="00E56255"/>
    <w:rsid w:val="00E563AA"/>
    <w:rsid w:val="00E56CB7"/>
    <w:rsid w:val="00E57462"/>
    <w:rsid w:val="00E57912"/>
    <w:rsid w:val="00E579EC"/>
    <w:rsid w:val="00E57D5C"/>
    <w:rsid w:val="00E603AE"/>
    <w:rsid w:val="00E6360B"/>
    <w:rsid w:val="00E636CC"/>
    <w:rsid w:val="00E63FBD"/>
    <w:rsid w:val="00E65023"/>
    <w:rsid w:val="00E66865"/>
    <w:rsid w:val="00E67036"/>
    <w:rsid w:val="00E703F3"/>
    <w:rsid w:val="00E71210"/>
    <w:rsid w:val="00E71B61"/>
    <w:rsid w:val="00E7249A"/>
    <w:rsid w:val="00E72825"/>
    <w:rsid w:val="00E72E55"/>
    <w:rsid w:val="00E72EF1"/>
    <w:rsid w:val="00E743F8"/>
    <w:rsid w:val="00E75C65"/>
    <w:rsid w:val="00E76862"/>
    <w:rsid w:val="00E76CAA"/>
    <w:rsid w:val="00E76F01"/>
    <w:rsid w:val="00E772C2"/>
    <w:rsid w:val="00E8001A"/>
    <w:rsid w:val="00E82141"/>
    <w:rsid w:val="00E82535"/>
    <w:rsid w:val="00E82E73"/>
    <w:rsid w:val="00E82F41"/>
    <w:rsid w:val="00E834A0"/>
    <w:rsid w:val="00E83F63"/>
    <w:rsid w:val="00E84703"/>
    <w:rsid w:val="00E84CE3"/>
    <w:rsid w:val="00E86DA6"/>
    <w:rsid w:val="00E874DE"/>
    <w:rsid w:val="00E87687"/>
    <w:rsid w:val="00E9218B"/>
    <w:rsid w:val="00E922EA"/>
    <w:rsid w:val="00E92D04"/>
    <w:rsid w:val="00E93DA9"/>
    <w:rsid w:val="00E946C9"/>
    <w:rsid w:val="00E94EEA"/>
    <w:rsid w:val="00E959E1"/>
    <w:rsid w:val="00E95D47"/>
    <w:rsid w:val="00E9607E"/>
    <w:rsid w:val="00E97ACD"/>
    <w:rsid w:val="00EA002A"/>
    <w:rsid w:val="00EA0328"/>
    <w:rsid w:val="00EA0967"/>
    <w:rsid w:val="00EA1C70"/>
    <w:rsid w:val="00EA1CCC"/>
    <w:rsid w:val="00EA1F27"/>
    <w:rsid w:val="00EA5099"/>
    <w:rsid w:val="00EA50D2"/>
    <w:rsid w:val="00EA594D"/>
    <w:rsid w:val="00EA5CF2"/>
    <w:rsid w:val="00EA6408"/>
    <w:rsid w:val="00EA6697"/>
    <w:rsid w:val="00EA68B1"/>
    <w:rsid w:val="00EA7380"/>
    <w:rsid w:val="00EA77CF"/>
    <w:rsid w:val="00EB2A6A"/>
    <w:rsid w:val="00EB3578"/>
    <w:rsid w:val="00EB3999"/>
    <w:rsid w:val="00EB4191"/>
    <w:rsid w:val="00EB4DA7"/>
    <w:rsid w:val="00EB6235"/>
    <w:rsid w:val="00EB63E4"/>
    <w:rsid w:val="00EB6F50"/>
    <w:rsid w:val="00EB724D"/>
    <w:rsid w:val="00EB76CD"/>
    <w:rsid w:val="00EB77A2"/>
    <w:rsid w:val="00EB798D"/>
    <w:rsid w:val="00EB7C8D"/>
    <w:rsid w:val="00EC073B"/>
    <w:rsid w:val="00EC0B1A"/>
    <w:rsid w:val="00EC0FD9"/>
    <w:rsid w:val="00EC120C"/>
    <w:rsid w:val="00EC1247"/>
    <w:rsid w:val="00EC27F3"/>
    <w:rsid w:val="00EC41B0"/>
    <w:rsid w:val="00EC4687"/>
    <w:rsid w:val="00EC4A07"/>
    <w:rsid w:val="00EC5F17"/>
    <w:rsid w:val="00EC64EC"/>
    <w:rsid w:val="00EC725A"/>
    <w:rsid w:val="00EC733E"/>
    <w:rsid w:val="00ED00AC"/>
    <w:rsid w:val="00ED070A"/>
    <w:rsid w:val="00ED1A38"/>
    <w:rsid w:val="00ED2A8A"/>
    <w:rsid w:val="00ED2A95"/>
    <w:rsid w:val="00ED5118"/>
    <w:rsid w:val="00ED54E1"/>
    <w:rsid w:val="00ED56D0"/>
    <w:rsid w:val="00ED66DC"/>
    <w:rsid w:val="00ED6A11"/>
    <w:rsid w:val="00ED7886"/>
    <w:rsid w:val="00EE1391"/>
    <w:rsid w:val="00EE1400"/>
    <w:rsid w:val="00EE163B"/>
    <w:rsid w:val="00EE2C21"/>
    <w:rsid w:val="00EE3747"/>
    <w:rsid w:val="00EE40C4"/>
    <w:rsid w:val="00EE4258"/>
    <w:rsid w:val="00EE4848"/>
    <w:rsid w:val="00EE4950"/>
    <w:rsid w:val="00EE4FC5"/>
    <w:rsid w:val="00EE50E4"/>
    <w:rsid w:val="00EE59A3"/>
    <w:rsid w:val="00EE5A75"/>
    <w:rsid w:val="00EE6151"/>
    <w:rsid w:val="00EE65A1"/>
    <w:rsid w:val="00EE6C29"/>
    <w:rsid w:val="00EE7433"/>
    <w:rsid w:val="00EF05FD"/>
    <w:rsid w:val="00EF0ABE"/>
    <w:rsid w:val="00EF17AD"/>
    <w:rsid w:val="00EF28A4"/>
    <w:rsid w:val="00EF2DA4"/>
    <w:rsid w:val="00EF2F8D"/>
    <w:rsid w:val="00EF36DE"/>
    <w:rsid w:val="00EF3D0C"/>
    <w:rsid w:val="00EF45FD"/>
    <w:rsid w:val="00EF469A"/>
    <w:rsid w:val="00EF472C"/>
    <w:rsid w:val="00EF556F"/>
    <w:rsid w:val="00EF55F6"/>
    <w:rsid w:val="00EF56CD"/>
    <w:rsid w:val="00EF5DE1"/>
    <w:rsid w:val="00EF60B9"/>
    <w:rsid w:val="00EF6676"/>
    <w:rsid w:val="00EF7C49"/>
    <w:rsid w:val="00EF7E77"/>
    <w:rsid w:val="00F00A8C"/>
    <w:rsid w:val="00F00F6F"/>
    <w:rsid w:val="00F01942"/>
    <w:rsid w:val="00F045CA"/>
    <w:rsid w:val="00F04DBE"/>
    <w:rsid w:val="00F051AB"/>
    <w:rsid w:val="00F063AE"/>
    <w:rsid w:val="00F073E6"/>
    <w:rsid w:val="00F0784B"/>
    <w:rsid w:val="00F10FD8"/>
    <w:rsid w:val="00F12330"/>
    <w:rsid w:val="00F13796"/>
    <w:rsid w:val="00F13A74"/>
    <w:rsid w:val="00F14848"/>
    <w:rsid w:val="00F149EC"/>
    <w:rsid w:val="00F14A21"/>
    <w:rsid w:val="00F14B8D"/>
    <w:rsid w:val="00F15168"/>
    <w:rsid w:val="00F156FA"/>
    <w:rsid w:val="00F16898"/>
    <w:rsid w:val="00F16A3C"/>
    <w:rsid w:val="00F16A6F"/>
    <w:rsid w:val="00F17917"/>
    <w:rsid w:val="00F179EF"/>
    <w:rsid w:val="00F20386"/>
    <w:rsid w:val="00F20E73"/>
    <w:rsid w:val="00F219CD"/>
    <w:rsid w:val="00F21E4C"/>
    <w:rsid w:val="00F238ED"/>
    <w:rsid w:val="00F23A9C"/>
    <w:rsid w:val="00F24856"/>
    <w:rsid w:val="00F256F2"/>
    <w:rsid w:val="00F259DA"/>
    <w:rsid w:val="00F25C41"/>
    <w:rsid w:val="00F25DFD"/>
    <w:rsid w:val="00F26669"/>
    <w:rsid w:val="00F277A9"/>
    <w:rsid w:val="00F27CC3"/>
    <w:rsid w:val="00F30ACA"/>
    <w:rsid w:val="00F30E00"/>
    <w:rsid w:val="00F31211"/>
    <w:rsid w:val="00F32405"/>
    <w:rsid w:val="00F3332F"/>
    <w:rsid w:val="00F33362"/>
    <w:rsid w:val="00F34BF6"/>
    <w:rsid w:val="00F355C8"/>
    <w:rsid w:val="00F35E7D"/>
    <w:rsid w:val="00F35F00"/>
    <w:rsid w:val="00F3618B"/>
    <w:rsid w:val="00F36593"/>
    <w:rsid w:val="00F36AB7"/>
    <w:rsid w:val="00F37585"/>
    <w:rsid w:val="00F37AE2"/>
    <w:rsid w:val="00F40218"/>
    <w:rsid w:val="00F402D2"/>
    <w:rsid w:val="00F405D4"/>
    <w:rsid w:val="00F408BA"/>
    <w:rsid w:val="00F410B2"/>
    <w:rsid w:val="00F42002"/>
    <w:rsid w:val="00F4238C"/>
    <w:rsid w:val="00F42794"/>
    <w:rsid w:val="00F42C1F"/>
    <w:rsid w:val="00F43164"/>
    <w:rsid w:val="00F4331C"/>
    <w:rsid w:val="00F435A1"/>
    <w:rsid w:val="00F43735"/>
    <w:rsid w:val="00F43BD3"/>
    <w:rsid w:val="00F441A4"/>
    <w:rsid w:val="00F45D0D"/>
    <w:rsid w:val="00F466C0"/>
    <w:rsid w:val="00F475DE"/>
    <w:rsid w:val="00F5025D"/>
    <w:rsid w:val="00F50A38"/>
    <w:rsid w:val="00F52000"/>
    <w:rsid w:val="00F525D8"/>
    <w:rsid w:val="00F527F9"/>
    <w:rsid w:val="00F534F8"/>
    <w:rsid w:val="00F53F3A"/>
    <w:rsid w:val="00F54124"/>
    <w:rsid w:val="00F54766"/>
    <w:rsid w:val="00F54D41"/>
    <w:rsid w:val="00F54F9F"/>
    <w:rsid w:val="00F5529E"/>
    <w:rsid w:val="00F55703"/>
    <w:rsid w:val="00F5605F"/>
    <w:rsid w:val="00F61996"/>
    <w:rsid w:val="00F61B5F"/>
    <w:rsid w:val="00F61CC5"/>
    <w:rsid w:val="00F62012"/>
    <w:rsid w:val="00F623A4"/>
    <w:rsid w:val="00F63144"/>
    <w:rsid w:val="00F6317C"/>
    <w:rsid w:val="00F63302"/>
    <w:rsid w:val="00F63ED3"/>
    <w:rsid w:val="00F65EC7"/>
    <w:rsid w:val="00F66169"/>
    <w:rsid w:val="00F6691F"/>
    <w:rsid w:val="00F669B3"/>
    <w:rsid w:val="00F66F39"/>
    <w:rsid w:val="00F67052"/>
    <w:rsid w:val="00F70E1F"/>
    <w:rsid w:val="00F72E39"/>
    <w:rsid w:val="00F7328B"/>
    <w:rsid w:val="00F739D0"/>
    <w:rsid w:val="00F73F62"/>
    <w:rsid w:val="00F747D7"/>
    <w:rsid w:val="00F74A8D"/>
    <w:rsid w:val="00F751CA"/>
    <w:rsid w:val="00F75384"/>
    <w:rsid w:val="00F75C78"/>
    <w:rsid w:val="00F769B7"/>
    <w:rsid w:val="00F76B4C"/>
    <w:rsid w:val="00F76FB9"/>
    <w:rsid w:val="00F77AE7"/>
    <w:rsid w:val="00F800C6"/>
    <w:rsid w:val="00F80940"/>
    <w:rsid w:val="00F80F59"/>
    <w:rsid w:val="00F81887"/>
    <w:rsid w:val="00F8286A"/>
    <w:rsid w:val="00F82D48"/>
    <w:rsid w:val="00F8333E"/>
    <w:rsid w:val="00F83433"/>
    <w:rsid w:val="00F83BEE"/>
    <w:rsid w:val="00F8776C"/>
    <w:rsid w:val="00F87963"/>
    <w:rsid w:val="00F90096"/>
    <w:rsid w:val="00F9124C"/>
    <w:rsid w:val="00F91460"/>
    <w:rsid w:val="00F93759"/>
    <w:rsid w:val="00F94F6D"/>
    <w:rsid w:val="00F96788"/>
    <w:rsid w:val="00F97052"/>
    <w:rsid w:val="00F97D8D"/>
    <w:rsid w:val="00FA0573"/>
    <w:rsid w:val="00FA1051"/>
    <w:rsid w:val="00FA1B96"/>
    <w:rsid w:val="00FA1E79"/>
    <w:rsid w:val="00FA206E"/>
    <w:rsid w:val="00FA32B8"/>
    <w:rsid w:val="00FA4ADD"/>
    <w:rsid w:val="00FA543B"/>
    <w:rsid w:val="00FA642A"/>
    <w:rsid w:val="00FA68E5"/>
    <w:rsid w:val="00FB00D3"/>
    <w:rsid w:val="00FB1E53"/>
    <w:rsid w:val="00FB257E"/>
    <w:rsid w:val="00FB2B01"/>
    <w:rsid w:val="00FB2D0D"/>
    <w:rsid w:val="00FB3125"/>
    <w:rsid w:val="00FB3C8C"/>
    <w:rsid w:val="00FB4FB4"/>
    <w:rsid w:val="00FB5082"/>
    <w:rsid w:val="00FB5B4D"/>
    <w:rsid w:val="00FB604C"/>
    <w:rsid w:val="00FB7778"/>
    <w:rsid w:val="00FB7AD4"/>
    <w:rsid w:val="00FB7B2E"/>
    <w:rsid w:val="00FB7CEF"/>
    <w:rsid w:val="00FC0640"/>
    <w:rsid w:val="00FC0731"/>
    <w:rsid w:val="00FC1903"/>
    <w:rsid w:val="00FC1A2C"/>
    <w:rsid w:val="00FC202E"/>
    <w:rsid w:val="00FC2109"/>
    <w:rsid w:val="00FC47F3"/>
    <w:rsid w:val="00FC50EA"/>
    <w:rsid w:val="00FC544E"/>
    <w:rsid w:val="00FC56B8"/>
    <w:rsid w:val="00FC5B69"/>
    <w:rsid w:val="00FC5EB1"/>
    <w:rsid w:val="00FC67D0"/>
    <w:rsid w:val="00FC7329"/>
    <w:rsid w:val="00FC7B9C"/>
    <w:rsid w:val="00FC7DAB"/>
    <w:rsid w:val="00FD1DF1"/>
    <w:rsid w:val="00FD28DD"/>
    <w:rsid w:val="00FD42FF"/>
    <w:rsid w:val="00FD4AB3"/>
    <w:rsid w:val="00FD5D8F"/>
    <w:rsid w:val="00FD62E6"/>
    <w:rsid w:val="00FD64F3"/>
    <w:rsid w:val="00FD6952"/>
    <w:rsid w:val="00FD7E6C"/>
    <w:rsid w:val="00FD7F31"/>
    <w:rsid w:val="00FE03D4"/>
    <w:rsid w:val="00FE0C91"/>
    <w:rsid w:val="00FE1157"/>
    <w:rsid w:val="00FE192C"/>
    <w:rsid w:val="00FE196B"/>
    <w:rsid w:val="00FE19F8"/>
    <w:rsid w:val="00FE20BF"/>
    <w:rsid w:val="00FE2830"/>
    <w:rsid w:val="00FE32B3"/>
    <w:rsid w:val="00FE385A"/>
    <w:rsid w:val="00FE4800"/>
    <w:rsid w:val="00FE49E6"/>
    <w:rsid w:val="00FF0039"/>
    <w:rsid w:val="00FF03F4"/>
    <w:rsid w:val="00FF05AF"/>
    <w:rsid w:val="00FF05FA"/>
    <w:rsid w:val="00FF11E4"/>
    <w:rsid w:val="00FF166B"/>
    <w:rsid w:val="00FF1A5E"/>
    <w:rsid w:val="00FF1C63"/>
    <w:rsid w:val="00FF2855"/>
    <w:rsid w:val="00FF2AF4"/>
    <w:rsid w:val="00FF3876"/>
    <w:rsid w:val="00FF3CAC"/>
    <w:rsid w:val="00FF435D"/>
    <w:rsid w:val="00FF43C8"/>
    <w:rsid w:val="00FF53C3"/>
    <w:rsid w:val="00FF5E7D"/>
    <w:rsid w:val="00FF6D5A"/>
    <w:rsid w:val="00FF76C0"/>
    <w:rsid w:val="00FF7BB8"/>
    <w:rsid w:val="00FF7CF5"/>
    <w:rsid w:val="00FF7E03"/>
    <w:rsid w:val="00FF7E9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CC0C20"/>
  <w15:docId w15:val="{E7B48AAF-BFDA-4514-B27F-352DF2E37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1F9"/>
    <w:pPr>
      <w:spacing w:after="0" w:line="240" w:lineRule="auto"/>
    </w:pPr>
    <w:rPr>
      <w:rFonts w:eastAsiaTheme="minorEastAsia"/>
      <w:sz w:val="24"/>
      <w:szCs w:val="24"/>
      <w:lang w:val="fr-FR"/>
    </w:rPr>
  </w:style>
  <w:style w:type="paragraph" w:styleId="Heading1">
    <w:name w:val="heading 1"/>
    <w:basedOn w:val="Normal"/>
    <w:next w:val="Normal"/>
    <w:link w:val="Heading1Char"/>
    <w:uiPriority w:val="9"/>
    <w:qFormat/>
    <w:rsid w:val="00263A64"/>
    <w:pPr>
      <w:spacing w:line="480" w:lineRule="auto"/>
      <w:ind w:hanging="23"/>
      <w:jc w:val="both"/>
      <w:outlineLvl w:val="0"/>
    </w:pPr>
    <w:rPr>
      <w:rFonts w:ascii="Arial" w:hAnsi="Arial" w:cs="Arial"/>
      <w:b/>
      <w:color w:val="000000" w:themeColor="text1"/>
      <w:lang w:val="en-US"/>
    </w:rPr>
  </w:style>
  <w:style w:type="paragraph" w:styleId="Heading2">
    <w:name w:val="heading 2"/>
    <w:basedOn w:val="Normal"/>
    <w:next w:val="Normal"/>
    <w:link w:val="Heading2Char"/>
    <w:uiPriority w:val="9"/>
    <w:unhideWhenUsed/>
    <w:qFormat/>
    <w:rsid w:val="00263A64"/>
    <w:pPr>
      <w:spacing w:line="480" w:lineRule="auto"/>
      <w:ind w:hanging="23"/>
      <w:jc w:val="both"/>
      <w:outlineLvl w:val="1"/>
    </w:pPr>
    <w:rPr>
      <w:rFonts w:ascii="Arial" w:hAnsi="Arial" w:cs="Arial"/>
      <w:bCs/>
      <w:i/>
      <w:iCs/>
      <w:color w:val="000000" w:themeColor="text1"/>
      <w:lang w:val="en-US"/>
    </w:rPr>
  </w:style>
  <w:style w:type="paragraph" w:styleId="Heading3">
    <w:name w:val="heading 3"/>
    <w:basedOn w:val="Normal"/>
    <w:next w:val="Normal"/>
    <w:link w:val="Heading3Char"/>
    <w:uiPriority w:val="9"/>
    <w:semiHidden/>
    <w:unhideWhenUsed/>
    <w:qFormat/>
    <w:rsid w:val="0007180B"/>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link w:val="Heading4Char"/>
    <w:uiPriority w:val="9"/>
    <w:qFormat/>
    <w:rsid w:val="008B5528"/>
    <w:pPr>
      <w:spacing w:before="100" w:beforeAutospacing="1" w:after="100" w:afterAutospacing="1"/>
      <w:outlineLvl w:val="3"/>
    </w:pPr>
    <w:rPr>
      <w:rFonts w:ascii="Times New Roman" w:eastAsia="Times New Roman" w:hAnsi="Times New Roman" w:cs="Times New Roman"/>
      <w:b/>
      <w:bCs/>
      <w:lang w:val="de-DE" w:eastAsia="de-DE"/>
    </w:rPr>
  </w:style>
  <w:style w:type="paragraph" w:styleId="Heading5">
    <w:name w:val="heading 5"/>
    <w:basedOn w:val="Normal"/>
    <w:next w:val="Normal"/>
    <w:link w:val="Heading5Char"/>
    <w:uiPriority w:val="9"/>
    <w:semiHidden/>
    <w:unhideWhenUsed/>
    <w:qFormat/>
    <w:rsid w:val="0007180B"/>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07180B"/>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07180B"/>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07180B"/>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7180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7D11F9"/>
    <w:rPr>
      <w:color w:val="0000FF"/>
      <w:u w:val="single"/>
    </w:rPr>
  </w:style>
  <w:style w:type="paragraph" w:customStyle="1" w:styleId="DefinitionTerm">
    <w:name w:val="Definition Term"/>
    <w:basedOn w:val="Normal"/>
    <w:next w:val="DefinitionList"/>
    <w:uiPriority w:val="99"/>
    <w:rsid w:val="003D22BC"/>
    <w:pPr>
      <w:autoSpaceDE w:val="0"/>
      <w:autoSpaceDN w:val="0"/>
      <w:adjustRightInd w:val="0"/>
    </w:pPr>
    <w:rPr>
      <w:rFonts w:ascii="Times New Roman" w:eastAsiaTheme="minorHAnsi" w:hAnsi="Times New Roman" w:cs="Times New Roman"/>
      <w:lang w:val="de-DE"/>
    </w:rPr>
  </w:style>
  <w:style w:type="paragraph" w:customStyle="1" w:styleId="DefinitionList">
    <w:name w:val="Definition List"/>
    <w:basedOn w:val="Normal"/>
    <w:next w:val="DefinitionTerm"/>
    <w:uiPriority w:val="99"/>
    <w:rsid w:val="003D22BC"/>
    <w:pPr>
      <w:autoSpaceDE w:val="0"/>
      <w:autoSpaceDN w:val="0"/>
      <w:adjustRightInd w:val="0"/>
      <w:ind w:left="360"/>
    </w:pPr>
    <w:rPr>
      <w:rFonts w:ascii="Times New Roman" w:eastAsiaTheme="minorHAnsi" w:hAnsi="Times New Roman" w:cs="Times New Roman"/>
      <w:lang w:val="de-DE"/>
    </w:rPr>
  </w:style>
  <w:style w:type="paragraph" w:customStyle="1" w:styleId="H1">
    <w:name w:val="H1"/>
    <w:basedOn w:val="Normal"/>
    <w:next w:val="Normal"/>
    <w:uiPriority w:val="99"/>
    <w:rsid w:val="00684966"/>
    <w:pPr>
      <w:keepNext/>
      <w:autoSpaceDE w:val="0"/>
      <w:autoSpaceDN w:val="0"/>
      <w:adjustRightInd w:val="0"/>
      <w:spacing w:before="100" w:after="100"/>
      <w:outlineLvl w:val="1"/>
    </w:pPr>
    <w:rPr>
      <w:rFonts w:ascii="Times New Roman" w:eastAsiaTheme="minorHAnsi" w:hAnsi="Times New Roman" w:cs="Times New Roman"/>
      <w:b/>
      <w:bCs/>
      <w:kern w:val="36"/>
      <w:sz w:val="48"/>
      <w:szCs w:val="48"/>
      <w:lang w:val="de-DE"/>
    </w:rPr>
  </w:style>
  <w:style w:type="paragraph" w:customStyle="1" w:styleId="H3">
    <w:name w:val="H3"/>
    <w:basedOn w:val="Normal"/>
    <w:next w:val="Normal"/>
    <w:uiPriority w:val="99"/>
    <w:rsid w:val="00684966"/>
    <w:pPr>
      <w:keepNext/>
      <w:autoSpaceDE w:val="0"/>
      <w:autoSpaceDN w:val="0"/>
      <w:adjustRightInd w:val="0"/>
      <w:spacing w:before="100" w:after="100"/>
      <w:outlineLvl w:val="3"/>
    </w:pPr>
    <w:rPr>
      <w:rFonts w:ascii="Times New Roman" w:eastAsiaTheme="minorHAnsi" w:hAnsi="Times New Roman" w:cs="Times New Roman"/>
      <w:b/>
      <w:bCs/>
      <w:sz w:val="28"/>
      <w:szCs w:val="28"/>
      <w:lang w:val="de-DE"/>
    </w:rPr>
  </w:style>
  <w:style w:type="paragraph" w:customStyle="1" w:styleId="H4">
    <w:name w:val="H4"/>
    <w:basedOn w:val="Normal"/>
    <w:next w:val="Normal"/>
    <w:uiPriority w:val="99"/>
    <w:rsid w:val="00684966"/>
    <w:pPr>
      <w:keepNext/>
      <w:autoSpaceDE w:val="0"/>
      <w:autoSpaceDN w:val="0"/>
      <w:adjustRightInd w:val="0"/>
      <w:spacing w:before="100" w:after="100"/>
      <w:outlineLvl w:val="4"/>
    </w:pPr>
    <w:rPr>
      <w:rFonts w:ascii="Times New Roman" w:eastAsiaTheme="minorHAnsi" w:hAnsi="Times New Roman" w:cs="Times New Roman"/>
      <w:b/>
      <w:bCs/>
      <w:lang w:val="de-DE"/>
    </w:rPr>
  </w:style>
  <w:style w:type="paragraph" w:styleId="PlainText">
    <w:name w:val="Plain Text"/>
    <w:basedOn w:val="Normal"/>
    <w:link w:val="PlainTextChar"/>
    <w:uiPriority w:val="99"/>
    <w:semiHidden/>
    <w:unhideWhenUsed/>
    <w:rsid w:val="0069290B"/>
    <w:rPr>
      <w:rFonts w:ascii="Calibri" w:eastAsiaTheme="minorHAnsi" w:hAnsi="Calibri" w:cs="Consolas"/>
      <w:sz w:val="22"/>
      <w:szCs w:val="21"/>
      <w:lang w:val="de-DE"/>
    </w:rPr>
  </w:style>
  <w:style w:type="character" w:customStyle="1" w:styleId="PlainTextChar">
    <w:name w:val="Plain Text Char"/>
    <w:basedOn w:val="DefaultParagraphFont"/>
    <w:link w:val="PlainText"/>
    <w:uiPriority w:val="99"/>
    <w:semiHidden/>
    <w:rsid w:val="0069290B"/>
    <w:rPr>
      <w:rFonts w:ascii="Calibri" w:hAnsi="Calibri" w:cs="Consolas"/>
      <w:szCs w:val="21"/>
    </w:rPr>
  </w:style>
  <w:style w:type="character" w:styleId="PlaceholderText">
    <w:name w:val="Placeholder Text"/>
    <w:basedOn w:val="DefaultParagraphFont"/>
    <w:uiPriority w:val="99"/>
    <w:semiHidden/>
    <w:rsid w:val="009647FD"/>
    <w:rPr>
      <w:color w:val="808080"/>
    </w:rPr>
  </w:style>
  <w:style w:type="character" w:styleId="CommentReference">
    <w:name w:val="annotation reference"/>
    <w:basedOn w:val="DefaultParagraphFont"/>
    <w:uiPriority w:val="99"/>
    <w:semiHidden/>
    <w:unhideWhenUsed/>
    <w:rsid w:val="000278EE"/>
    <w:rPr>
      <w:sz w:val="16"/>
      <w:szCs w:val="16"/>
    </w:rPr>
  </w:style>
  <w:style w:type="paragraph" w:styleId="CommentText">
    <w:name w:val="annotation text"/>
    <w:basedOn w:val="Normal"/>
    <w:link w:val="CommentTextChar"/>
    <w:uiPriority w:val="99"/>
    <w:semiHidden/>
    <w:unhideWhenUsed/>
    <w:rsid w:val="000278EE"/>
    <w:rPr>
      <w:sz w:val="20"/>
      <w:szCs w:val="20"/>
    </w:rPr>
  </w:style>
  <w:style w:type="character" w:customStyle="1" w:styleId="CommentTextChar">
    <w:name w:val="Comment Text Char"/>
    <w:basedOn w:val="DefaultParagraphFont"/>
    <w:link w:val="CommentText"/>
    <w:uiPriority w:val="99"/>
    <w:semiHidden/>
    <w:rsid w:val="000278EE"/>
    <w:rPr>
      <w:rFonts w:eastAsiaTheme="minorEastAsia"/>
      <w:sz w:val="20"/>
      <w:szCs w:val="20"/>
      <w:lang w:val="fr-FR"/>
    </w:rPr>
  </w:style>
  <w:style w:type="paragraph" w:styleId="CommentSubject">
    <w:name w:val="annotation subject"/>
    <w:basedOn w:val="CommentText"/>
    <w:next w:val="CommentText"/>
    <w:link w:val="CommentSubjectChar"/>
    <w:uiPriority w:val="99"/>
    <w:semiHidden/>
    <w:unhideWhenUsed/>
    <w:rsid w:val="000278EE"/>
    <w:rPr>
      <w:b/>
      <w:bCs/>
    </w:rPr>
  </w:style>
  <w:style w:type="character" w:customStyle="1" w:styleId="CommentSubjectChar">
    <w:name w:val="Comment Subject Char"/>
    <w:basedOn w:val="CommentTextChar"/>
    <w:link w:val="CommentSubject"/>
    <w:uiPriority w:val="99"/>
    <w:semiHidden/>
    <w:rsid w:val="000278EE"/>
    <w:rPr>
      <w:rFonts w:eastAsiaTheme="minorEastAsia"/>
      <w:b/>
      <w:bCs/>
      <w:sz w:val="20"/>
      <w:szCs w:val="20"/>
      <w:lang w:val="fr-FR"/>
    </w:rPr>
  </w:style>
  <w:style w:type="paragraph" w:styleId="BalloonText">
    <w:name w:val="Balloon Text"/>
    <w:basedOn w:val="Normal"/>
    <w:link w:val="BalloonTextChar"/>
    <w:uiPriority w:val="99"/>
    <w:semiHidden/>
    <w:unhideWhenUsed/>
    <w:rsid w:val="000278E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78EE"/>
    <w:rPr>
      <w:rFonts w:ascii="Segoe UI" w:eastAsiaTheme="minorEastAsia" w:hAnsi="Segoe UI" w:cs="Segoe UI"/>
      <w:sz w:val="18"/>
      <w:szCs w:val="18"/>
      <w:lang w:val="fr-FR"/>
    </w:rPr>
  </w:style>
  <w:style w:type="character" w:customStyle="1" w:styleId="highlight">
    <w:name w:val="highlight"/>
    <w:basedOn w:val="DefaultParagraphFont"/>
    <w:rsid w:val="002F5AD9"/>
  </w:style>
  <w:style w:type="paragraph" w:customStyle="1" w:styleId="UMGBRIEFTEXT">
    <w:name w:val="UMG BRIEF TEXT"/>
    <w:basedOn w:val="Normal"/>
    <w:rsid w:val="00DA36F4"/>
    <w:pPr>
      <w:spacing w:line="280" w:lineRule="exact"/>
    </w:pPr>
    <w:rPr>
      <w:rFonts w:ascii="Arial" w:eastAsia="Times New Roman" w:hAnsi="Arial" w:cs="Times New Roman"/>
      <w:sz w:val="20"/>
      <w:szCs w:val="20"/>
      <w:lang w:val="de-DE" w:eastAsia="de-DE"/>
    </w:rPr>
  </w:style>
  <w:style w:type="paragraph" w:styleId="ListParagraph">
    <w:name w:val="List Paragraph"/>
    <w:basedOn w:val="Normal"/>
    <w:uiPriority w:val="34"/>
    <w:qFormat/>
    <w:rsid w:val="00AE4221"/>
    <w:pPr>
      <w:ind w:left="720"/>
      <w:contextualSpacing/>
    </w:pPr>
  </w:style>
  <w:style w:type="paragraph" w:styleId="Revision">
    <w:name w:val="Revision"/>
    <w:hidden/>
    <w:uiPriority w:val="99"/>
    <w:semiHidden/>
    <w:rsid w:val="002E55FA"/>
    <w:pPr>
      <w:spacing w:after="0" w:line="240" w:lineRule="auto"/>
    </w:pPr>
    <w:rPr>
      <w:rFonts w:eastAsiaTheme="minorEastAsia"/>
      <w:sz w:val="24"/>
      <w:szCs w:val="24"/>
      <w:lang w:val="fr-FR"/>
    </w:rPr>
  </w:style>
  <w:style w:type="paragraph" w:styleId="Header">
    <w:name w:val="header"/>
    <w:basedOn w:val="Normal"/>
    <w:link w:val="HeaderChar"/>
    <w:uiPriority w:val="99"/>
    <w:unhideWhenUsed/>
    <w:rsid w:val="00CD5C94"/>
    <w:pPr>
      <w:tabs>
        <w:tab w:val="center" w:pos="4536"/>
        <w:tab w:val="right" w:pos="9072"/>
      </w:tabs>
    </w:pPr>
  </w:style>
  <w:style w:type="character" w:customStyle="1" w:styleId="HeaderChar">
    <w:name w:val="Header Char"/>
    <w:basedOn w:val="DefaultParagraphFont"/>
    <w:link w:val="Header"/>
    <w:uiPriority w:val="99"/>
    <w:rsid w:val="00CD5C94"/>
    <w:rPr>
      <w:rFonts w:eastAsiaTheme="minorEastAsia"/>
      <w:sz w:val="24"/>
      <w:szCs w:val="24"/>
      <w:lang w:val="fr-FR"/>
    </w:rPr>
  </w:style>
  <w:style w:type="paragraph" w:styleId="Footer">
    <w:name w:val="footer"/>
    <w:basedOn w:val="Normal"/>
    <w:link w:val="FooterChar"/>
    <w:uiPriority w:val="99"/>
    <w:unhideWhenUsed/>
    <w:rsid w:val="00CD5C94"/>
    <w:pPr>
      <w:tabs>
        <w:tab w:val="center" w:pos="4536"/>
        <w:tab w:val="right" w:pos="9072"/>
      </w:tabs>
    </w:pPr>
  </w:style>
  <w:style w:type="character" w:customStyle="1" w:styleId="FooterChar">
    <w:name w:val="Footer Char"/>
    <w:basedOn w:val="DefaultParagraphFont"/>
    <w:link w:val="Footer"/>
    <w:uiPriority w:val="99"/>
    <w:rsid w:val="00CD5C94"/>
    <w:rPr>
      <w:rFonts w:eastAsiaTheme="minorEastAsia"/>
      <w:sz w:val="24"/>
      <w:szCs w:val="24"/>
      <w:lang w:val="fr-FR"/>
    </w:rPr>
  </w:style>
  <w:style w:type="character" w:styleId="Emphasis">
    <w:name w:val="Emphasis"/>
    <w:basedOn w:val="DefaultParagraphFont"/>
    <w:uiPriority w:val="20"/>
    <w:qFormat/>
    <w:rsid w:val="00497F3A"/>
    <w:rPr>
      <w:i/>
      <w:iCs/>
    </w:rPr>
  </w:style>
  <w:style w:type="table" w:customStyle="1" w:styleId="Gitternetztabelle1hell2">
    <w:name w:val="Gitternetztabelle 1 hell2"/>
    <w:basedOn w:val="TableNormal"/>
    <w:uiPriority w:val="46"/>
    <w:rsid w:val="002312D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D51BD8"/>
    <w:rPr>
      <w:color w:val="605E5C"/>
      <w:shd w:val="clear" w:color="auto" w:fill="E1DFDD"/>
    </w:rPr>
  </w:style>
  <w:style w:type="character" w:customStyle="1" w:styleId="Heading4Char">
    <w:name w:val="Heading 4 Char"/>
    <w:basedOn w:val="DefaultParagraphFont"/>
    <w:link w:val="Heading4"/>
    <w:uiPriority w:val="9"/>
    <w:rsid w:val="008B5528"/>
    <w:rPr>
      <w:rFonts w:ascii="Times New Roman" w:eastAsia="Times New Roman" w:hAnsi="Times New Roman" w:cs="Times New Roman"/>
      <w:b/>
      <w:bCs/>
      <w:sz w:val="24"/>
      <w:szCs w:val="24"/>
      <w:lang w:eastAsia="de-DE"/>
    </w:rPr>
  </w:style>
  <w:style w:type="character" w:customStyle="1" w:styleId="label">
    <w:name w:val="label"/>
    <w:basedOn w:val="DefaultParagraphFont"/>
    <w:rsid w:val="008B5528"/>
  </w:style>
  <w:style w:type="character" w:customStyle="1" w:styleId="Heading1Char">
    <w:name w:val="Heading 1 Char"/>
    <w:basedOn w:val="DefaultParagraphFont"/>
    <w:link w:val="Heading1"/>
    <w:uiPriority w:val="9"/>
    <w:rsid w:val="00263A64"/>
    <w:rPr>
      <w:rFonts w:ascii="Arial" w:eastAsiaTheme="minorEastAsia" w:hAnsi="Arial" w:cs="Arial"/>
      <w:b/>
      <w:color w:val="000000" w:themeColor="text1"/>
      <w:sz w:val="24"/>
      <w:szCs w:val="24"/>
      <w:lang w:val="en-US"/>
    </w:rPr>
  </w:style>
  <w:style w:type="character" w:styleId="FollowedHyperlink">
    <w:name w:val="FollowedHyperlink"/>
    <w:basedOn w:val="DefaultParagraphFont"/>
    <w:uiPriority w:val="99"/>
    <w:semiHidden/>
    <w:unhideWhenUsed/>
    <w:rsid w:val="00E35430"/>
    <w:rPr>
      <w:color w:val="800080" w:themeColor="followedHyperlink"/>
      <w:u w:val="single"/>
    </w:rPr>
  </w:style>
  <w:style w:type="paragraph" w:customStyle="1" w:styleId="Bibliographie1">
    <w:name w:val="Bibliographie1"/>
    <w:basedOn w:val="Normal"/>
    <w:link w:val="BibliographyCar"/>
    <w:rsid w:val="00151C42"/>
    <w:pPr>
      <w:tabs>
        <w:tab w:val="left" w:pos="500"/>
      </w:tabs>
      <w:spacing w:after="240"/>
      <w:ind w:left="504" w:hanging="504"/>
      <w:jc w:val="both"/>
    </w:pPr>
    <w:rPr>
      <w:rFonts w:ascii="Arial" w:hAnsi="Arial" w:cs="Arial"/>
      <w:color w:val="000000" w:themeColor="text1"/>
      <w:lang w:val="en-US"/>
    </w:rPr>
  </w:style>
  <w:style w:type="character" w:customStyle="1" w:styleId="BibliographyCar">
    <w:name w:val="Bibliography Car"/>
    <w:basedOn w:val="DefaultParagraphFont"/>
    <w:link w:val="Bibliographie1"/>
    <w:rsid w:val="00151C42"/>
    <w:rPr>
      <w:rFonts w:ascii="Arial" w:eastAsiaTheme="minorEastAsia" w:hAnsi="Arial" w:cs="Arial"/>
      <w:color w:val="000000" w:themeColor="text1"/>
      <w:sz w:val="24"/>
      <w:szCs w:val="24"/>
      <w:lang w:val="en-US"/>
    </w:rPr>
  </w:style>
  <w:style w:type="paragraph" w:customStyle="1" w:styleId="Bibliographie2">
    <w:name w:val="Bibliographie2"/>
    <w:basedOn w:val="Normal"/>
    <w:link w:val="BibliographyCar1"/>
    <w:rsid w:val="00FA32B8"/>
    <w:pPr>
      <w:widowControl w:val="0"/>
      <w:tabs>
        <w:tab w:val="left" w:pos="0"/>
        <w:tab w:val="left" w:pos="500"/>
      </w:tabs>
      <w:autoSpaceDE w:val="0"/>
      <w:autoSpaceDN w:val="0"/>
      <w:adjustRightInd w:val="0"/>
      <w:spacing w:after="240"/>
      <w:ind w:left="504" w:hanging="504"/>
    </w:pPr>
    <w:rPr>
      <w:rFonts w:ascii="Arial" w:hAnsi="Arial" w:cs="Arial"/>
      <w:color w:val="000000"/>
      <w:lang w:val="en-US"/>
    </w:rPr>
  </w:style>
  <w:style w:type="character" w:customStyle="1" w:styleId="BibliographyCar1">
    <w:name w:val="Bibliography Car1"/>
    <w:basedOn w:val="DefaultParagraphFont"/>
    <w:link w:val="Bibliographie2"/>
    <w:rsid w:val="00FA32B8"/>
    <w:rPr>
      <w:rFonts w:ascii="Arial" w:eastAsiaTheme="minorEastAsia" w:hAnsi="Arial" w:cs="Arial"/>
      <w:color w:val="000000"/>
      <w:sz w:val="24"/>
      <w:szCs w:val="24"/>
      <w:lang w:val="en-US"/>
    </w:rPr>
  </w:style>
  <w:style w:type="character" w:customStyle="1" w:styleId="Heading2Char">
    <w:name w:val="Heading 2 Char"/>
    <w:basedOn w:val="DefaultParagraphFont"/>
    <w:link w:val="Heading2"/>
    <w:uiPriority w:val="9"/>
    <w:rsid w:val="00263A64"/>
    <w:rPr>
      <w:rFonts w:ascii="Arial" w:eastAsiaTheme="minorEastAsia" w:hAnsi="Arial" w:cs="Arial"/>
      <w:bCs/>
      <w:i/>
      <w:iCs/>
      <w:color w:val="000000" w:themeColor="text1"/>
      <w:sz w:val="24"/>
      <w:szCs w:val="24"/>
      <w:lang w:val="en-US"/>
    </w:rPr>
  </w:style>
  <w:style w:type="paragraph" w:customStyle="1" w:styleId="Bibliographie3">
    <w:name w:val="Bibliographie3"/>
    <w:basedOn w:val="Normal"/>
    <w:link w:val="BibliographyCar2"/>
    <w:rsid w:val="00E01B8D"/>
    <w:pPr>
      <w:tabs>
        <w:tab w:val="left" w:pos="500"/>
      </w:tabs>
      <w:ind w:left="504" w:hanging="504"/>
      <w:jc w:val="both"/>
    </w:pPr>
    <w:rPr>
      <w:rFonts w:ascii="Arial" w:hAnsi="Arial" w:cs="Arial"/>
      <w:bCs/>
      <w:color w:val="000000" w:themeColor="text1"/>
      <w:lang w:val="en-US"/>
    </w:rPr>
  </w:style>
  <w:style w:type="character" w:customStyle="1" w:styleId="BibliographyCar2">
    <w:name w:val="Bibliography Car2"/>
    <w:basedOn w:val="DefaultParagraphFont"/>
    <w:link w:val="Bibliographie3"/>
    <w:rsid w:val="00E01B8D"/>
    <w:rPr>
      <w:rFonts w:ascii="Arial" w:eastAsiaTheme="minorEastAsia" w:hAnsi="Arial" w:cs="Arial"/>
      <w:bCs/>
      <w:color w:val="000000" w:themeColor="text1"/>
      <w:sz w:val="24"/>
      <w:szCs w:val="24"/>
      <w:lang w:val="en-US"/>
    </w:rPr>
  </w:style>
  <w:style w:type="paragraph" w:customStyle="1" w:styleId="Bibliographie4">
    <w:name w:val="Bibliographie4"/>
    <w:basedOn w:val="Normal"/>
    <w:link w:val="BibliographyCar3"/>
    <w:rsid w:val="008B5C39"/>
    <w:pPr>
      <w:tabs>
        <w:tab w:val="left" w:pos="500"/>
      </w:tabs>
      <w:spacing w:after="240" w:line="480" w:lineRule="auto"/>
      <w:ind w:left="504" w:hanging="504"/>
      <w:jc w:val="both"/>
    </w:pPr>
    <w:rPr>
      <w:rFonts w:ascii="Times New Roman" w:hAnsi="Times New Roman" w:cs="Times New Roman"/>
      <w:bCs/>
      <w:color w:val="000000" w:themeColor="text1"/>
      <w:lang w:val="en-US"/>
    </w:rPr>
  </w:style>
  <w:style w:type="character" w:customStyle="1" w:styleId="BibliographyCar3">
    <w:name w:val="Bibliography Car3"/>
    <w:basedOn w:val="DefaultParagraphFont"/>
    <w:link w:val="Bibliographie4"/>
    <w:rsid w:val="008B5C39"/>
    <w:rPr>
      <w:rFonts w:ascii="Times New Roman" w:eastAsiaTheme="minorEastAsia" w:hAnsi="Times New Roman" w:cs="Times New Roman"/>
      <w:bCs/>
      <w:color w:val="000000" w:themeColor="text1"/>
      <w:sz w:val="24"/>
      <w:szCs w:val="24"/>
      <w:lang w:val="en-US"/>
    </w:rPr>
  </w:style>
  <w:style w:type="paragraph" w:customStyle="1" w:styleId="Literaturverzeichnis1">
    <w:name w:val="Literaturverzeichnis1"/>
    <w:basedOn w:val="Normal"/>
    <w:link w:val="BibliographyCar4"/>
    <w:rsid w:val="00F63144"/>
    <w:pPr>
      <w:tabs>
        <w:tab w:val="left" w:pos="500"/>
      </w:tabs>
      <w:spacing w:after="240"/>
      <w:ind w:left="504" w:hanging="504"/>
      <w:jc w:val="both"/>
    </w:pPr>
    <w:rPr>
      <w:rFonts w:ascii="Times New Roman" w:hAnsi="Times New Roman" w:cs="Times New Roman"/>
      <w:color w:val="000000"/>
      <w:lang w:val="en-US"/>
    </w:rPr>
  </w:style>
  <w:style w:type="character" w:customStyle="1" w:styleId="BibliographyCar4">
    <w:name w:val="Bibliography Car4"/>
    <w:basedOn w:val="DefaultParagraphFont"/>
    <w:link w:val="Literaturverzeichnis1"/>
    <w:rsid w:val="00F63144"/>
    <w:rPr>
      <w:rFonts w:ascii="Times New Roman" w:eastAsiaTheme="minorEastAsia" w:hAnsi="Times New Roman" w:cs="Times New Roman"/>
      <w:color w:val="000000"/>
      <w:sz w:val="24"/>
      <w:szCs w:val="24"/>
      <w:lang w:val="en-US"/>
    </w:rPr>
  </w:style>
  <w:style w:type="paragraph" w:customStyle="1" w:styleId="Bibliographie5">
    <w:name w:val="Bibliographie5"/>
    <w:basedOn w:val="Normal"/>
    <w:link w:val="BibliographyCar5"/>
    <w:rsid w:val="00BF14E0"/>
    <w:pPr>
      <w:tabs>
        <w:tab w:val="left" w:pos="380"/>
      </w:tabs>
      <w:spacing w:after="240"/>
      <w:ind w:left="384" w:hanging="384"/>
      <w:jc w:val="both"/>
    </w:pPr>
    <w:rPr>
      <w:rFonts w:ascii="Arial" w:hAnsi="Arial" w:cs="Arial"/>
      <w:bCs/>
      <w:color w:val="000000" w:themeColor="text1"/>
      <w:lang w:val="en-US"/>
    </w:rPr>
  </w:style>
  <w:style w:type="character" w:customStyle="1" w:styleId="BibliographyCar5">
    <w:name w:val="Bibliography Car5"/>
    <w:basedOn w:val="DefaultParagraphFont"/>
    <w:link w:val="Bibliographie5"/>
    <w:rsid w:val="00BF14E0"/>
    <w:rPr>
      <w:rFonts w:ascii="Arial" w:eastAsiaTheme="minorEastAsia" w:hAnsi="Arial" w:cs="Arial"/>
      <w:bCs/>
      <w:color w:val="000000" w:themeColor="text1"/>
      <w:sz w:val="24"/>
      <w:szCs w:val="24"/>
      <w:lang w:val="en-US"/>
    </w:rPr>
  </w:style>
  <w:style w:type="character" w:styleId="PageNumber">
    <w:name w:val="page number"/>
    <w:basedOn w:val="DefaultParagraphFont"/>
    <w:uiPriority w:val="99"/>
    <w:semiHidden/>
    <w:unhideWhenUsed/>
    <w:rsid w:val="00D81367"/>
  </w:style>
  <w:style w:type="paragraph" w:customStyle="1" w:styleId="Literaturverzeichnis2">
    <w:name w:val="Literaturverzeichnis2"/>
    <w:basedOn w:val="Normal"/>
    <w:link w:val="BibliographyCar6"/>
    <w:rsid w:val="00AA0065"/>
    <w:pPr>
      <w:tabs>
        <w:tab w:val="left" w:pos="500"/>
      </w:tabs>
      <w:spacing w:after="240"/>
      <w:ind w:left="504" w:hanging="504"/>
      <w:jc w:val="both"/>
    </w:pPr>
    <w:rPr>
      <w:rFonts w:ascii="Arial" w:hAnsi="Arial" w:cs="Arial"/>
      <w:bCs/>
      <w:color w:val="000000" w:themeColor="text1"/>
      <w:lang w:val="en-US"/>
    </w:rPr>
  </w:style>
  <w:style w:type="character" w:customStyle="1" w:styleId="BibliographyCar6">
    <w:name w:val="Bibliography Car6"/>
    <w:basedOn w:val="DefaultParagraphFont"/>
    <w:link w:val="Literaturverzeichnis2"/>
    <w:rsid w:val="00AA0065"/>
    <w:rPr>
      <w:rFonts w:ascii="Arial" w:eastAsiaTheme="minorEastAsia" w:hAnsi="Arial" w:cs="Arial"/>
      <w:bCs/>
      <w:color w:val="000000" w:themeColor="text1"/>
      <w:sz w:val="24"/>
      <w:szCs w:val="24"/>
      <w:lang w:val="en-US"/>
    </w:rPr>
  </w:style>
  <w:style w:type="paragraph" w:styleId="Title">
    <w:name w:val="Title"/>
    <w:basedOn w:val="Normal"/>
    <w:next w:val="Normal"/>
    <w:link w:val="TitleChar"/>
    <w:uiPriority w:val="10"/>
    <w:qFormat/>
    <w:rsid w:val="00263A64"/>
    <w:pPr>
      <w:spacing w:line="480" w:lineRule="auto"/>
      <w:jc w:val="center"/>
    </w:pPr>
    <w:rPr>
      <w:rFonts w:ascii="Arial" w:hAnsi="Arial" w:cs="Arial"/>
      <w:b/>
      <w:color w:val="000000" w:themeColor="text1"/>
      <w:lang w:val="en-US"/>
    </w:rPr>
  </w:style>
  <w:style w:type="character" w:customStyle="1" w:styleId="TitleChar">
    <w:name w:val="Title Char"/>
    <w:basedOn w:val="DefaultParagraphFont"/>
    <w:link w:val="Title"/>
    <w:uiPriority w:val="10"/>
    <w:rsid w:val="00263A64"/>
    <w:rPr>
      <w:rFonts w:ascii="Arial" w:eastAsiaTheme="minorEastAsia" w:hAnsi="Arial" w:cs="Arial"/>
      <w:b/>
      <w:color w:val="000000" w:themeColor="text1"/>
      <w:sz w:val="24"/>
      <w:szCs w:val="24"/>
      <w:lang w:val="en-US"/>
    </w:rPr>
  </w:style>
  <w:style w:type="paragraph" w:styleId="Bibliography">
    <w:name w:val="Bibliography"/>
    <w:basedOn w:val="Normal"/>
    <w:next w:val="Normal"/>
    <w:uiPriority w:val="37"/>
    <w:semiHidden/>
    <w:unhideWhenUsed/>
    <w:rsid w:val="0007180B"/>
  </w:style>
  <w:style w:type="paragraph" w:styleId="BlockText">
    <w:name w:val="Block Text"/>
    <w:basedOn w:val="Normal"/>
    <w:uiPriority w:val="99"/>
    <w:semiHidden/>
    <w:unhideWhenUsed/>
    <w:rsid w:val="0007180B"/>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
    <w:name w:val="Body Text"/>
    <w:basedOn w:val="Normal"/>
    <w:link w:val="BodyTextChar"/>
    <w:uiPriority w:val="99"/>
    <w:semiHidden/>
    <w:unhideWhenUsed/>
    <w:rsid w:val="0007180B"/>
    <w:pPr>
      <w:spacing w:after="120"/>
    </w:pPr>
  </w:style>
  <w:style w:type="character" w:customStyle="1" w:styleId="BodyTextChar">
    <w:name w:val="Body Text Char"/>
    <w:basedOn w:val="DefaultParagraphFont"/>
    <w:link w:val="BodyText"/>
    <w:uiPriority w:val="99"/>
    <w:semiHidden/>
    <w:rsid w:val="0007180B"/>
    <w:rPr>
      <w:rFonts w:eastAsiaTheme="minorEastAsia"/>
      <w:sz w:val="24"/>
      <w:szCs w:val="24"/>
      <w:lang w:val="fr-FR"/>
    </w:rPr>
  </w:style>
  <w:style w:type="paragraph" w:styleId="BodyText2">
    <w:name w:val="Body Text 2"/>
    <w:basedOn w:val="Normal"/>
    <w:link w:val="BodyText2Char"/>
    <w:uiPriority w:val="99"/>
    <w:semiHidden/>
    <w:unhideWhenUsed/>
    <w:rsid w:val="0007180B"/>
    <w:pPr>
      <w:spacing w:after="120" w:line="480" w:lineRule="auto"/>
    </w:pPr>
  </w:style>
  <w:style w:type="character" w:customStyle="1" w:styleId="BodyText2Char">
    <w:name w:val="Body Text 2 Char"/>
    <w:basedOn w:val="DefaultParagraphFont"/>
    <w:link w:val="BodyText2"/>
    <w:uiPriority w:val="99"/>
    <w:semiHidden/>
    <w:rsid w:val="0007180B"/>
    <w:rPr>
      <w:rFonts w:eastAsiaTheme="minorEastAsia"/>
      <w:sz w:val="24"/>
      <w:szCs w:val="24"/>
      <w:lang w:val="fr-FR"/>
    </w:rPr>
  </w:style>
  <w:style w:type="paragraph" w:styleId="BodyText3">
    <w:name w:val="Body Text 3"/>
    <w:basedOn w:val="Normal"/>
    <w:link w:val="BodyText3Char"/>
    <w:uiPriority w:val="99"/>
    <w:semiHidden/>
    <w:unhideWhenUsed/>
    <w:rsid w:val="0007180B"/>
    <w:pPr>
      <w:spacing w:after="120"/>
    </w:pPr>
    <w:rPr>
      <w:sz w:val="16"/>
      <w:szCs w:val="16"/>
    </w:rPr>
  </w:style>
  <w:style w:type="character" w:customStyle="1" w:styleId="BodyText3Char">
    <w:name w:val="Body Text 3 Char"/>
    <w:basedOn w:val="DefaultParagraphFont"/>
    <w:link w:val="BodyText3"/>
    <w:uiPriority w:val="99"/>
    <w:semiHidden/>
    <w:rsid w:val="0007180B"/>
    <w:rPr>
      <w:rFonts w:eastAsiaTheme="minorEastAsia"/>
      <w:sz w:val="16"/>
      <w:szCs w:val="16"/>
      <w:lang w:val="fr-FR"/>
    </w:rPr>
  </w:style>
  <w:style w:type="paragraph" w:styleId="BodyTextFirstIndent">
    <w:name w:val="Body Text First Indent"/>
    <w:basedOn w:val="BodyText"/>
    <w:link w:val="BodyTextFirstIndentChar"/>
    <w:uiPriority w:val="99"/>
    <w:semiHidden/>
    <w:unhideWhenUsed/>
    <w:rsid w:val="0007180B"/>
    <w:pPr>
      <w:spacing w:after="0"/>
      <w:ind w:firstLine="360"/>
    </w:pPr>
  </w:style>
  <w:style w:type="character" w:customStyle="1" w:styleId="BodyTextFirstIndentChar">
    <w:name w:val="Body Text First Indent Char"/>
    <w:basedOn w:val="BodyTextChar"/>
    <w:link w:val="BodyTextFirstIndent"/>
    <w:uiPriority w:val="99"/>
    <w:semiHidden/>
    <w:rsid w:val="0007180B"/>
    <w:rPr>
      <w:rFonts w:eastAsiaTheme="minorEastAsia"/>
      <w:sz w:val="24"/>
      <w:szCs w:val="24"/>
      <w:lang w:val="fr-FR"/>
    </w:rPr>
  </w:style>
  <w:style w:type="paragraph" w:styleId="BodyTextIndent">
    <w:name w:val="Body Text Indent"/>
    <w:basedOn w:val="Normal"/>
    <w:link w:val="BodyTextIndentChar"/>
    <w:uiPriority w:val="99"/>
    <w:semiHidden/>
    <w:unhideWhenUsed/>
    <w:rsid w:val="0007180B"/>
    <w:pPr>
      <w:spacing w:after="120"/>
      <w:ind w:left="283"/>
    </w:pPr>
  </w:style>
  <w:style w:type="character" w:customStyle="1" w:styleId="BodyTextIndentChar">
    <w:name w:val="Body Text Indent Char"/>
    <w:basedOn w:val="DefaultParagraphFont"/>
    <w:link w:val="BodyTextIndent"/>
    <w:uiPriority w:val="99"/>
    <w:semiHidden/>
    <w:rsid w:val="0007180B"/>
    <w:rPr>
      <w:rFonts w:eastAsiaTheme="minorEastAsia"/>
      <w:sz w:val="24"/>
      <w:szCs w:val="24"/>
      <w:lang w:val="fr-FR"/>
    </w:rPr>
  </w:style>
  <w:style w:type="paragraph" w:styleId="BodyTextFirstIndent2">
    <w:name w:val="Body Text First Indent 2"/>
    <w:basedOn w:val="BodyTextIndent"/>
    <w:link w:val="BodyTextFirstIndent2Char"/>
    <w:uiPriority w:val="99"/>
    <w:semiHidden/>
    <w:unhideWhenUsed/>
    <w:rsid w:val="0007180B"/>
    <w:pPr>
      <w:spacing w:after="0"/>
      <w:ind w:left="360" w:firstLine="360"/>
    </w:pPr>
  </w:style>
  <w:style w:type="character" w:customStyle="1" w:styleId="BodyTextFirstIndent2Char">
    <w:name w:val="Body Text First Indent 2 Char"/>
    <w:basedOn w:val="BodyTextIndentChar"/>
    <w:link w:val="BodyTextFirstIndent2"/>
    <w:uiPriority w:val="99"/>
    <w:semiHidden/>
    <w:rsid w:val="0007180B"/>
    <w:rPr>
      <w:rFonts w:eastAsiaTheme="minorEastAsia"/>
      <w:sz w:val="24"/>
      <w:szCs w:val="24"/>
      <w:lang w:val="fr-FR"/>
    </w:rPr>
  </w:style>
  <w:style w:type="paragraph" w:styleId="BodyTextIndent2">
    <w:name w:val="Body Text Indent 2"/>
    <w:basedOn w:val="Normal"/>
    <w:link w:val="BodyTextIndent2Char"/>
    <w:uiPriority w:val="99"/>
    <w:semiHidden/>
    <w:unhideWhenUsed/>
    <w:rsid w:val="0007180B"/>
    <w:pPr>
      <w:spacing w:after="120" w:line="480" w:lineRule="auto"/>
      <w:ind w:left="283"/>
    </w:pPr>
  </w:style>
  <w:style w:type="character" w:customStyle="1" w:styleId="BodyTextIndent2Char">
    <w:name w:val="Body Text Indent 2 Char"/>
    <w:basedOn w:val="DefaultParagraphFont"/>
    <w:link w:val="BodyTextIndent2"/>
    <w:uiPriority w:val="99"/>
    <w:semiHidden/>
    <w:rsid w:val="0007180B"/>
    <w:rPr>
      <w:rFonts w:eastAsiaTheme="minorEastAsia"/>
      <w:sz w:val="24"/>
      <w:szCs w:val="24"/>
      <w:lang w:val="fr-FR"/>
    </w:rPr>
  </w:style>
  <w:style w:type="paragraph" w:styleId="BodyTextIndent3">
    <w:name w:val="Body Text Indent 3"/>
    <w:basedOn w:val="Normal"/>
    <w:link w:val="BodyTextIndent3Char"/>
    <w:uiPriority w:val="99"/>
    <w:semiHidden/>
    <w:unhideWhenUsed/>
    <w:rsid w:val="0007180B"/>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7180B"/>
    <w:rPr>
      <w:rFonts w:eastAsiaTheme="minorEastAsia"/>
      <w:sz w:val="16"/>
      <w:szCs w:val="16"/>
      <w:lang w:val="fr-FR"/>
    </w:rPr>
  </w:style>
  <w:style w:type="paragraph" w:styleId="Caption">
    <w:name w:val="caption"/>
    <w:basedOn w:val="Normal"/>
    <w:next w:val="Normal"/>
    <w:uiPriority w:val="35"/>
    <w:semiHidden/>
    <w:unhideWhenUsed/>
    <w:qFormat/>
    <w:rsid w:val="0007180B"/>
    <w:pPr>
      <w:spacing w:after="200"/>
    </w:pPr>
    <w:rPr>
      <w:i/>
      <w:iCs/>
      <w:color w:val="1F497D" w:themeColor="text2"/>
      <w:sz w:val="18"/>
      <w:szCs w:val="18"/>
    </w:rPr>
  </w:style>
  <w:style w:type="paragraph" w:styleId="Closing">
    <w:name w:val="Closing"/>
    <w:basedOn w:val="Normal"/>
    <w:link w:val="ClosingChar"/>
    <w:uiPriority w:val="99"/>
    <w:semiHidden/>
    <w:unhideWhenUsed/>
    <w:rsid w:val="0007180B"/>
    <w:pPr>
      <w:ind w:left="4252"/>
    </w:pPr>
  </w:style>
  <w:style w:type="character" w:customStyle="1" w:styleId="ClosingChar">
    <w:name w:val="Closing Char"/>
    <w:basedOn w:val="DefaultParagraphFont"/>
    <w:link w:val="Closing"/>
    <w:uiPriority w:val="99"/>
    <w:semiHidden/>
    <w:rsid w:val="0007180B"/>
    <w:rPr>
      <w:rFonts w:eastAsiaTheme="minorEastAsia"/>
      <w:sz w:val="24"/>
      <w:szCs w:val="24"/>
      <w:lang w:val="fr-FR"/>
    </w:rPr>
  </w:style>
  <w:style w:type="paragraph" w:styleId="Date">
    <w:name w:val="Date"/>
    <w:basedOn w:val="Normal"/>
    <w:next w:val="Normal"/>
    <w:link w:val="DateChar"/>
    <w:uiPriority w:val="99"/>
    <w:semiHidden/>
    <w:unhideWhenUsed/>
    <w:rsid w:val="0007180B"/>
  </w:style>
  <w:style w:type="character" w:customStyle="1" w:styleId="DateChar">
    <w:name w:val="Date Char"/>
    <w:basedOn w:val="DefaultParagraphFont"/>
    <w:link w:val="Date"/>
    <w:uiPriority w:val="99"/>
    <w:semiHidden/>
    <w:rsid w:val="0007180B"/>
    <w:rPr>
      <w:rFonts w:eastAsiaTheme="minorEastAsia"/>
      <w:sz w:val="24"/>
      <w:szCs w:val="24"/>
      <w:lang w:val="fr-FR"/>
    </w:rPr>
  </w:style>
  <w:style w:type="paragraph" w:styleId="DocumentMap">
    <w:name w:val="Document Map"/>
    <w:basedOn w:val="Normal"/>
    <w:link w:val="DocumentMapChar"/>
    <w:uiPriority w:val="99"/>
    <w:semiHidden/>
    <w:unhideWhenUsed/>
    <w:rsid w:val="0007180B"/>
    <w:rPr>
      <w:rFonts w:ascii="Segoe UI" w:hAnsi="Segoe UI" w:cs="Segoe UI"/>
      <w:sz w:val="16"/>
      <w:szCs w:val="16"/>
    </w:rPr>
  </w:style>
  <w:style w:type="character" w:customStyle="1" w:styleId="DocumentMapChar">
    <w:name w:val="Document Map Char"/>
    <w:basedOn w:val="DefaultParagraphFont"/>
    <w:link w:val="DocumentMap"/>
    <w:uiPriority w:val="99"/>
    <w:semiHidden/>
    <w:rsid w:val="0007180B"/>
    <w:rPr>
      <w:rFonts w:ascii="Segoe UI" w:eastAsiaTheme="minorEastAsia" w:hAnsi="Segoe UI" w:cs="Segoe UI"/>
      <w:sz w:val="16"/>
      <w:szCs w:val="16"/>
      <w:lang w:val="fr-FR"/>
    </w:rPr>
  </w:style>
  <w:style w:type="paragraph" w:styleId="E-mailSignature">
    <w:name w:val="E-mail Signature"/>
    <w:basedOn w:val="Normal"/>
    <w:link w:val="E-mailSignatureChar"/>
    <w:uiPriority w:val="99"/>
    <w:semiHidden/>
    <w:unhideWhenUsed/>
    <w:rsid w:val="0007180B"/>
  </w:style>
  <w:style w:type="character" w:customStyle="1" w:styleId="E-mailSignatureChar">
    <w:name w:val="E-mail Signature Char"/>
    <w:basedOn w:val="DefaultParagraphFont"/>
    <w:link w:val="E-mailSignature"/>
    <w:uiPriority w:val="99"/>
    <w:semiHidden/>
    <w:rsid w:val="0007180B"/>
    <w:rPr>
      <w:rFonts w:eastAsiaTheme="minorEastAsia"/>
      <w:sz w:val="24"/>
      <w:szCs w:val="24"/>
      <w:lang w:val="fr-FR"/>
    </w:rPr>
  </w:style>
  <w:style w:type="paragraph" w:styleId="EndnoteText">
    <w:name w:val="endnote text"/>
    <w:basedOn w:val="Normal"/>
    <w:link w:val="EndnoteTextChar"/>
    <w:uiPriority w:val="99"/>
    <w:semiHidden/>
    <w:unhideWhenUsed/>
    <w:rsid w:val="0007180B"/>
    <w:rPr>
      <w:sz w:val="20"/>
      <w:szCs w:val="20"/>
    </w:rPr>
  </w:style>
  <w:style w:type="character" w:customStyle="1" w:styleId="EndnoteTextChar">
    <w:name w:val="Endnote Text Char"/>
    <w:basedOn w:val="DefaultParagraphFont"/>
    <w:link w:val="EndnoteText"/>
    <w:uiPriority w:val="99"/>
    <w:semiHidden/>
    <w:rsid w:val="0007180B"/>
    <w:rPr>
      <w:rFonts w:eastAsiaTheme="minorEastAsia"/>
      <w:sz w:val="20"/>
      <w:szCs w:val="20"/>
      <w:lang w:val="fr-FR"/>
    </w:rPr>
  </w:style>
  <w:style w:type="paragraph" w:styleId="EnvelopeAddress">
    <w:name w:val="envelope address"/>
    <w:basedOn w:val="Normal"/>
    <w:uiPriority w:val="99"/>
    <w:semiHidden/>
    <w:unhideWhenUsed/>
    <w:rsid w:val="0007180B"/>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07180B"/>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07180B"/>
    <w:rPr>
      <w:sz w:val="20"/>
      <w:szCs w:val="20"/>
    </w:rPr>
  </w:style>
  <w:style w:type="character" w:customStyle="1" w:styleId="FootnoteTextChar">
    <w:name w:val="Footnote Text Char"/>
    <w:basedOn w:val="DefaultParagraphFont"/>
    <w:link w:val="FootnoteText"/>
    <w:uiPriority w:val="99"/>
    <w:semiHidden/>
    <w:rsid w:val="0007180B"/>
    <w:rPr>
      <w:rFonts w:eastAsiaTheme="minorEastAsia"/>
      <w:sz w:val="20"/>
      <w:szCs w:val="20"/>
      <w:lang w:val="fr-FR"/>
    </w:rPr>
  </w:style>
  <w:style w:type="character" w:customStyle="1" w:styleId="Heading3Char">
    <w:name w:val="Heading 3 Char"/>
    <w:basedOn w:val="DefaultParagraphFont"/>
    <w:link w:val="Heading3"/>
    <w:uiPriority w:val="9"/>
    <w:semiHidden/>
    <w:rsid w:val="0007180B"/>
    <w:rPr>
      <w:rFonts w:asciiTheme="majorHAnsi" w:eastAsiaTheme="majorEastAsia" w:hAnsiTheme="majorHAnsi" w:cstheme="majorBidi"/>
      <w:color w:val="243F60" w:themeColor="accent1" w:themeShade="7F"/>
      <w:sz w:val="24"/>
      <w:szCs w:val="24"/>
      <w:lang w:val="fr-FR"/>
    </w:rPr>
  </w:style>
  <w:style w:type="character" w:customStyle="1" w:styleId="Heading5Char">
    <w:name w:val="Heading 5 Char"/>
    <w:basedOn w:val="DefaultParagraphFont"/>
    <w:link w:val="Heading5"/>
    <w:uiPriority w:val="9"/>
    <w:semiHidden/>
    <w:rsid w:val="0007180B"/>
    <w:rPr>
      <w:rFonts w:asciiTheme="majorHAnsi" w:eastAsiaTheme="majorEastAsia" w:hAnsiTheme="majorHAnsi" w:cstheme="majorBidi"/>
      <w:color w:val="365F91" w:themeColor="accent1" w:themeShade="BF"/>
      <w:sz w:val="24"/>
      <w:szCs w:val="24"/>
      <w:lang w:val="fr-FR"/>
    </w:rPr>
  </w:style>
  <w:style w:type="character" w:customStyle="1" w:styleId="Heading6Char">
    <w:name w:val="Heading 6 Char"/>
    <w:basedOn w:val="DefaultParagraphFont"/>
    <w:link w:val="Heading6"/>
    <w:uiPriority w:val="9"/>
    <w:semiHidden/>
    <w:rsid w:val="0007180B"/>
    <w:rPr>
      <w:rFonts w:asciiTheme="majorHAnsi" w:eastAsiaTheme="majorEastAsia" w:hAnsiTheme="majorHAnsi" w:cstheme="majorBidi"/>
      <w:color w:val="243F60" w:themeColor="accent1" w:themeShade="7F"/>
      <w:sz w:val="24"/>
      <w:szCs w:val="24"/>
      <w:lang w:val="fr-FR"/>
    </w:rPr>
  </w:style>
  <w:style w:type="character" w:customStyle="1" w:styleId="Heading7Char">
    <w:name w:val="Heading 7 Char"/>
    <w:basedOn w:val="DefaultParagraphFont"/>
    <w:link w:val="Heading7"/>
    <w:uiPriority w:val="9"/>
    <w:semiHidden/>
    <w:rsid w:val="0007180B"/>
    <w:rPr>
      <w:rFonts w:asciiTheme="majorHAnsi" w:eastAsiaTheme="majorEastAsia" w:hAnsiTheme="majorHAnsi" w:cstheme="majorBidi"/>
      <w:i/>
      <w:iCs/>
      <w:color w:val="243F60" w:themeColor="accent1" w:themeShade="7F"/>
      <w:sz w:val="24"/>
      <w:szCs w:val="24"/>
      <w:lang w:val="fr-FR"/>
    </w:rPr>
  </w:style>
  <w:style w:type="character" w:customStyle="1" w:styleId="Heading8Char">
    <w:name w:val="Heading 8 Char"/>
    <w:basedOn w:val="DefaultParagraphFont"/>
    <w:link w:val="Heading8"/>
    <w:uiPriority w:val="9"/>
    <w:semiHidden/>
    <w:rsid w:val="0007180B"/>
    <w:rPr>
      <w:rFonts w:asciiTheme="majorHAnsi" w:eastAsiaTheme="majorEastAsia" w:hAnsiTheme="majorHAnsi" w:cstheme="majorBidi"/>
      <w:color w:val="272727" w:themeColor="text1" w:themeTint="D8"/>
      <w:sz w:val="21"/>
      <w:szCs w:val="21"/>
      <w:lang w:val="fr-FR"/>
    </w:rPr>
  </w:style>
  <w:style w:type="character" w:customStyle="1" w:styleId="Heading9Char">
    <w:name w:val="Heading 9 Char"/>
    <w:basedOn w:val="DefaultParagraphFont"/>
    <w:link w:val="Heading9"/>
    <w:uiPriority w:val="9"/>
    <w:semiHidden/>
    <w:rsid w:val="0007180B"/>
    <w:rPr>
      <w:rFonts w:asciiTheme="majorHAnsi" w:eastAsiaTheme="majorEastAsia" w:hAnsiTheme="majorHAnsi" w:cstheme="majorBidi"/>
      <w:i/>
      <w:iCs/>
      <w:color w:val="272727" w:themeColor="text1" w:themeTint="D8"/>
      <w:sz w:val="21"/>
      <w:szCs w:val="21"/>
      <w:lang w:val="fr-FR"/>
    </w:rPr>
  </w:style>
  <w:style w:type="paragraph" w:styleId="HTMLAddress">
    <w:name w:val="HTML Address"/>
    <w:basedOn w:val="Normal"/>
    <w:link w:val="HTMLAddressChar"/>
    <w:uiPriority w:val="99"/>
    <w:semiHidden/>
    <w:unhideWhenUsed/>
    <w:rsid w:val="0007180B"/>
    <w:rPr>
      <w:i/>
      <w:iCs/>
    </w:rPr>
  </w:style>
  <w:style w:type="character" w:customStyle="1" w:styleId="HTMLAddressChar">
    <w:name w:val="HTML Address Char"/>
    <w:basedOn w:val="DefaultParagraphFont"/>
    <w:link w:val="HTMLAddress"/>
    <w:uiPriority w:val="99"/>
    <w:semiHidden/>
    <w:rsid w:val="0007180B"/>
    <w:rPr>
      <w:rFonts w:eastAsiaTheme="minorEastAsia"/>
      <w:i/>
      <w:iCs/>
      <w:sz w:val="24"/>
      <w:szCs w:val="24"/>
      <w:lang w:val="fr-FR"/>
    </w:rPr>
  </w:style>
  <w:style w:type="paragraph" w:styleId="HTMLPreformatted">
    <w:name w:val="HTML Preformatted"/>
    <w:basedOn w:val="Normal"/>
    <w:link w:val="HTMLPreformattedChar"/>
    <w:uiPriority w:val="99"/>
    <w:semiHidden/>
    <w:unhideWhenUsed/>
    <w:rsid w:val="0007180B"/>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07180B"/>
    <w:rPr>
      <w:rFonts w:ascii="Consolas" w:eastAsiaTheme="minorEastAsia" w:hAnsi="Consolas" w:cs="Consolas"/>
      <w:sz w:val="20"/>
      <w:szCs w:val="20"/>
      <w:lang w:val="fr-FR"/>
    </w:rPr>
  </w:style>
  <w:style w:type="paragraph" w:styleId="Index1">
    <w:name w:val="index 1"/>
    <w:basedOn w:val="Normal"/>
    <w:next w:val="Normal"/>
    <w:autoRedefine/>
    <w:uiPriority w:val="99"/>
    <w:semiHidden/>
    <w:unhideWhenUsed/>
    <w:rsid w:val="0007180B"/>
    <w:pPr>
      <w:ind w:left="240" w:hanging="240"/>
    </w:pPr>
  </w:style>
  <w:style w:type="paragraph" w:styleId="Index2">
    <w:name w:val="index 2"/>
    <w:basedOn w:val="Normal"/>
    <w:next w:val="Normal"/>
    <w:autoRedefine/>
    <w:uiPriority w:val="99"/>
    <w:semiHidden/>
    <w:unhideWhenUsed/>
    <w:rsid w:val="0007180B"/>
    <w:pPr>
      <w:ind w:left="480" w:hanging="240"/>
    </w:pPr>
  </w:style>
  <w:style w:type="paragraph" w:styleId="Index3">
    <w:name w:val="index 3"/>
    <w:basedOn w:val="Normal"/>
    <w:next w:val="Normal"/>
    <w:autoRedefine/>
    <w:uiPriority w:val="99"/>
    <w:semiHidden/>
    <w:unhideWhenUsed/>
    <w:rsid w:val="0007180B"/>
    <w:pPr>
      <w:ind w:left="720" w:hanging="240"/>
    </w:pPr>
  </w:style>
  <w:style w:type="paragraph" w:styleId="Index4">
    <w:name w:val="index 4"/>
    <w:basedOn w:val="Normal"/>
    <w:next w:val="Normal"/>
    <w:autoRedefine/>
    <w:uiPriority w:val="99"/>
    <w:semiHidden/>
    <w:unhideWhenUsed/>
    <w:rsid w:val="0007180B"/>
    <w:pPr>
      <w:ind w:left="960" w:hanging="240"/>
    </w:pPr>
  </w:style>
  <w:style w:type="paragraph" w:styleId="Index5">
    <w:name w:val="index 5"/>
    <w:basedOn w:val="Normal"/>
    <w:next w:val="Normal"/>
    <w:autoRedefine/>
    <w:uiPriority w:val="99"/>
    <w:semiHidden/>
    <w:unhideWhenUsed/>
    <w:rsid w:val="0007180B"/>
    <w:pPr>
      <w:ind w:left="1200" w:hanging="240"/>
    </w:pPr>
  </w:style>
  <w:style w:type="paragraph" w:styleId="Index6">
    <w:name w:val="index 6"/>
    <w:basedOn w:val="Normal"/>
    <w:next w:val="Normal"/>
    <w:autoRedefine/>
    <w:uiPriority w:val="99"/>
    <w:semiHidden/>
    <w:unhideWhenUsed/>
    <w:rsid w:val="0007180B"/>
    <w:pPr>
      <w:ind w:left="1440" w:hanging="240"/>
    </w:pPr>
  </w:style>
  <w:style w:type="paragraph" w:styleId="Index7">
    <w:name w:val="index 7"/>
    <w:basedOn w:val="Normal"/>
    <w:next w:val="Normal"/>
    <w:autoRedefine/>
    <w:uiPriority w:val="99"/>
    <w:semiHidden/>
    <w:unhideWhenUsed/>
    <w:rsid w:val="0007180B"/>
    <w:pPr>
      <w:ind w:left="1680" w:hanging="240"/>
    </w:pPr>
  </w:style>
  <w:style w:type="paragraph" w:styleId="Index8">
    <w:name w:val="index 8"/>
    <w:basedOn w:val="Normal"/>
    <w:next w:val="Normal"/>
    <w:autoRedefine/>
    <w:uiPriority w:val="99"/>
    <w:semiHidden/>
    <w:unhideWhenUsed/>
    <w:rsid w:val="0007180B"/>
    <w:pPr>
      <w:ind w:left="1920" w:hanging="240"/>
    </w:pPr>
  </w:style>
  <w:style w:type="paragraph" w:styleId="Index9">
    <w:name w:val="index 9"/>
    <w:basedOn w:val="Normal"/>
    <w:next w:val="Normal"/>
    <w:autoRedefine/>
    <w:uiPriority w:val="99"/>
    <w:semiHidden/>
    <w:unhideWhenUsed/>
    <w:rsid w:val="0007180B"/>
    <w:pPr>
      <w:ind w:left="2160" w:hanging="240"/>
    </w:pPr>
  </w:style>
  <w:style w:type="paragraph" w:styleId="IndexHeading">
    <w:name w:val="index heading"/>
    <w:basedOn w:val="Normal"/>
    <w:next w:val="Index1"/>
    <w:uiPriority w:val="99"/>
    <w:semiHidden/>
    <w:unhideWhenUsed/>
    <w:rsid w:val="0007180B"/>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07180B"/>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07180B"/>
    <w:rPr>
      <w:rFonts w:eastAsiaTheme="minorEastAsia"/>
      <w:i/>
      <w:iCs/>
      <w:color w:val="4F81BD" w:themeColor="accent1"/>
      <w:sz w:val="24"/>
      <w:szCs w:val="24"/>
      <w:lang w:val="fr-FR"/>
    </w:rPr>
  </w:style>
  <w:style w:type="paragraph" w:styleId="List">
    <w:name w:val="List"/>
    <w:basedOn w:val="Normal"/>
    <w:uiPriority w:val="99"/>
    <w:semiHidden/>
    <w:unhideWhenUsed/>
    <w:rsid w:val="0007180B"/>
    <w:pPr>
      <w:ind w:left="283" w:hanging="283"/>
      <w:contextualSpacing/>
    </w:pPr>
  </w:style>
  <w:style w:type="paragraph" w:styleId="List2">
    <w:name w:val="List 2"/>
    <w:basedOn w:val="Normal"/>
    <w:uiPriority w:val="99"/>
    <w:semiHidden/>
    <w:unhideWhenUsed/>
    <w:rsid w:val="0007180B"/>
    <w:pPr>
      <w:ind w:left="566" w:hanging="283"/>
      <w:contextualSpacing/>
    </w:pPr>
  </w:style>
  <w:style w:type="paragraph" w:styleId="List3">
    <w:name w:val="List 3"/>
    <w:basedOn w:val="Normal"/>
    <w:uiPriority w:val="99"/>
    <w:semiHidden/>
    <w:unhideWhenUsed/>
    <w:rsid w:val="0007180B"/>
    <w:pPr>
      <w:ind w:left="849" w:hanging="283"/>
      <w:contextualSpacing/>
    </w:pPr>
  </w:style>
  <w:style w:type="paragraph" w:styleId="List4">
    <w:name w:val="List 4"/>
    <w:basedOn w:val="Normal"/>
    <w:uiPriority w:val="99"/>
    <w:semiHidden/>
    <w:unhideWhenUsed/>
    <w:rsid w:val="0007180B"/>
    <w:pPr>
      <w:ind w:left="1132" w:hanging="283"/>
      <w:contextualSpacing/>
    </w:pPr>
  </w:style>
  <w:style w:type="paragraph" w:styleId="List5">
    <w:name w:val="List 5"/>
    <w:basedOn w:val="Normal"/>
    <w:uiPriority w:val="99"/>
    <w:semiHidden/>
    <w:unhideWhenUsed/>
    <w:rsid w:val="0007180B"/>
    <w:pPr>
      <w:ind w:left="1415" w:hanging="283"/>
      <w:contextualSpacing/>
    </w:pPr>
  </w:style>
  <w:style w:type="paragraph" w:styleId="ListBullet">
    <w:name w:val="List Bullet"/>
    <w:basedOn w:val="Normal"/>
    <w:uiPriority w:val="99"/>
    <w:semiHidden/>
    <w:unhideWhenUsed/>
    <w:rsid w:val="0007180B"/>
    <w:pPr>
      <w:numPr>
        <w:numId w:val="9"/>
      </w:numPr>
      <w:contextualSpacing/>
    </w:pPr>
  </w:style>
  <w:style w:type="paragraph" w:styleId="ListBullet2">
    <w:name w:val="List Bullet 2"/>
    <w:basedOn w:val="Normal"/>
    <w:uiPriority w:val="99"/>
    <w:semiHidden/>
    <w:unhideWhenUsed/>
    <w:rsid w:val="0007180B"/>
    <w:pPr>
      <w:numPr>
        <w:numId w:val="10"/>
      </w:numPr>
      <w:contextualSpacing/>
    </w:pPr>
  </w:style>
  <w:style w:type="paragraph" w:styleId="ListBullet3">
    <w:name w:val="List Bullet 3"/>
    <w:basedOn w:val="Normal"/>
    <w:uiPriority w:val="99"/>
    <w:semiHidden/>
    <w:unhideWhenUsed/>
    <w:rsid w:val="0007180B"/>
    <w:pPr>
      <w:numPr>
        <w:numId w:val="11"/>
      </w:numPr>
      <w:contextualSpacing/>
    </w:pPr>
  </w:style>
  <w:style w:type="paragraph" w:styleId="ListBullet4">
    <w:name w:val="List Bullet 4"/>
    <w:basedOn w:val="Normal"/>
    <w:uiPriority w:val="99"/>
    <w:semiHidden/>
    <w:unhideWhenUsed/>
    <w:rsid w:val="0007180B"/>
    <w:pPr>
      <w:numPr>
        <w:numId w:val="12"/>
      </w:numPr>
      <w:contextualSpacing/>
    </w:pPr>
  </w:style>
  <w:style w:type="paragraph" w:styleId="ListBullet5">
    <w:name w:val="List Bullet 5"/>
    <w:basedOn w:val="Normal"/>
    <w:uiPriority w:val="99"/>
    <w:semiHidden/>
    <w:unhideWhenUsed/>
    <w:rsid w:val="0007180B"/>
    <w:pPr>
      <w:numPr>
        <w:numId w:val="13"/>
      </w:numPr>
      <w:contextualSpacing/>
    </w:pPr>
  </w:style>
  <w:style w:type="paragraph" w:styleId="ListContinue">
    <w:name w:val="List Continue"/>
    <w:basedOn w:val="Normal"/>
    <w:uiPriority w:val="99"/>
    <w:semiHidden/>
    <w:unhideWhenUsed/>
    <w:rsid w:val="0007180B"/>
    <w:pPr>
      <w:spacing w:after="120"/>
      <w:ind w:left="283"/>
      <w:contextualSpacing/>
    </w:pPr>
  </w:style>
  <w:style w:type="paragraph" w:styleId="ListContinue2">
    <w:name w:val="List Continue 2"/>
    <w:basedOn w:val="Normal"/>
    <w:uiPriority w:val="99"/>
    <w:semiHidden/>
    <w:unhideWhenUsed/>
    <w:rsid w:val="0007180B"/>
    <w:pPr>
      <w:spacing w:after="120"/>
      <w:ind w:left="566"/>
      <w:contextualSpacing/>
    </w:pPr>
  </w:style>
  <w:style w:type="paragraph" w:styleId="ListContinue3">
    <w:name w:val="List Continue 3"/>
    <w:basedOn w:val="Normal"/>
    <w:uiPriority w:val="99"/>
    <w:semiHidden/>
    <w:unhideWhenUsed/>
    <w:rsid w:val="0007180B"/>
    <w:pPr>
      <w:spacing w:after="120"/>
      <w:ind w:left="849"/>
      <w:contextualSpacing/>
    </w:pPr>
  </w:style>
  <w:style w:type="paragraph" w:styleId="ListContinue4">
    <w:name w:val="List Continue 4"/>
    <w:basedOn w:val="Normal"/>
    <w:uiPriority w:val="99"/>
    <w:semiHidden/>
    <w:unhideWhenUsed/>
    <w:rsid w:val="0007180B"/>
    <w:pPr>
      <w:spacing w:after="120"/>
      <w:ind w:left="1132"/>
      <w:contextualSpacing/>
    </w:pPr>
  </w:style>
  <w:style w:type="paragraph" w:styleId="ListContinue5">
    <w:name w:val="List Continue 5"/>
    <w:basedOn w:val="Normal"/>
    <w:uiPriority w:val="99"/>
    <w:semiHidden/>
    <w:unhideWhenUsed/>
    <w:rsid w:val="0007180B"/>
    <w:pPr>
      <w:spacing w:after="120"/>
      <w:ind w:left="1415"/>
      <w:contextualSpacing/>
    </w:pPr>
  </w:style>
  <w:style w:type="paragraph" w:styleId="ListNumber">
    <w:name w:val="List Number"/>
    <w:basedOn w:val="Normal"/>
    <w:uiPriority w:val="99"/>
    <w:semiHidden/>
    <w:unhideWhenUsed/>
    <w:rsid w:val="0007180B"/>
    <w:pPr>
      <w:numPr>
        <w:numId w:val="14"/>
      </w:numPr>
      <w:contextualSpacing/>
    </w:pPr>
  </w:style>
  <w:style w:type="paragraph" w:styleId="ListNumber2">
    <w:name w:val="List Number 2"/>
    <w:basedOn w:val="Normal"/>
    <w:uiPriority w:val="99"/>
    <w:semiHidden/>
    <w:unhideWhenUsed/>
    <w:rsid w:val="0007180B"/>
    <w:pPr>
      <w:numPr>
        <w:numId w:val="15"/>
      </w:numPr>
      <w:contextualSpacing/>
    </w:pPr>
  </w:style>
  <w:style w:type="paragraph" w:styleId="ListNumber3">
    <w:name w:val="List Number 3"/>
    <w:basedOn w:val="Normal"/>
    <w:uiPriority w:val="99"/>
    <w:semiHidden/>
    <w:unhideWhenUsed/>
    <w:rsid w:val="0007180B"/>
    <w:pPr>
      <w:numPr>
        <w:numId w:val="16"/>
      </w:numPr>
      <w:contextualSpacing/>
    </w:pPr>
  </w:style>
  <w:style w:type="paragraph" w:styleId="ListNumber4">
    <w:name w:val="List Number 4"/>
    <w:basedOn w:val="Normal"/>
    <w:uiPriority w:val="99"/>
    <w:semiHidden/>
    <w:unhideWhenUsed/>
    <w:rsid w:val="0007180B"/>
    <w:pPr>
      <w:numPr>
        <w:numId w:val="17"/>
      </w:numPr>
      <w:contextualSpacing/>
    </w:pPr>
  </w:style>
  <w:style w:type="paragraph" w:styleId="ListNumber5">
    <w:name w:val="List Number 5"/>
    <w:basedOn w:val="Normal"/>
    <w:uiPriority w:val="99"/>
    <w:semiHidden/>
    <w:unhideWhenUsed/>
    <w:rsid w:val="0007180B"/>
    <w:pPr>
      <w:numPr>
        <w:numId w:val="18"/>
      </w:numPr>
      <w:contextualSpacing/>
    </w:pPr>
  </w:style>
  <w:style w:type="paragraph" w:styleId="MacroText">
    <w:name w:val="macro"/>
    <w:link w:val="MacroTextChar"/>
    <w:uiPriority w:val="99"/>
    <w:semiHidden/>
    <w:unhideWhenUsed/>
    <w:rsid w:val="0007180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heme="minorEastAsia" w:hAnsi="Consolas" w:cs="Consolas"/>
      <w:sz w:val="20"/>
      <w:szCs w:val="20"/>
      <w:lang w:val="fr-FR"/>
    </w:rPr>
  </w:style>
  <w:style w:type="character" w:customStyle="1" w:styleId="MacroTextChar">
    <w:name w:val="Macro Text Char"/>
    <w:basedOn w:val="DefaultParagraphFont"/>
    <w:link w:val="MacroText"/>
    <w:uiPriority w:val="99"/>
    <w:semiHidden/>
    <w:rsid w:val="0007180B"/>
    <w:rPr>
      <w:rFonts w:ascii="Consolas" w:eastAsiaTheme="minorEastAsia" w:hAnsi="Consolas" w:cs="Consolas"/>
      <w:sz w:val="20"/>
      <w:szCs w:val="20"/>
      <w:lang w:val="fr-FR"/>
    </w:rPr>
  </w:style>
  <w:style w:type="paragraph" w:styleId="MessageHeader">
    <w:name w:val="Message Header"/>
    <w:basedOn w:val="Normal"/>
    <w:link w:val="MessageHeaderChar"/>
    <w:uiPriority w:val="99"/>
    <w:semiHidden/>
    <w:unhideWhenUsed/>
    <w:rsid w:val="0007180B"/>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07180B"/>
    <w:rPr>
      <w:rFonts w:asciiTheme="majorHAnsi" w:eastAsiaTheme="majorEastAsia" w:hAnsiTheme="majorHAnsi" w:cstheme="majorBidi"/>
      <w:sz w:val="24"/>
      <w:szCs w:val="24"/>
      <w:shd w:val="pct20" w:color="auto" w:fill="auto"/>
      <w:lang w:val="fr-FR"/>
    </w:rPr>
  </w:style>
  <w:style w:type="paragraph" w:styleId="NoSpacing">
    <w:name w:val="No Spacing"/>
    <w:uiPriority w:val="1"/>
    <w:qFormat/>
    <w:rsid w:val="0007180B"/>
    <w:pPr>
      <w:spacing w:after="0" w:line="240" w:lineRule="auto"/>
    </w:pPr>
    <w:rPr>
      <w:rFonts w:eastAsiaTheme="minorEastAsia"/>
      <w:sz w:val="24"/>
      <w:szCs w:val="24"/>
      <w:lang w:val="fr-FR"/>
    </w:rPr>
  </w:style>
  <w:style w:type="paragraph" w:styleId="NormalWeb">
    <w:name w:val="Normal (Web)"/>
    <w:basedOn w:val="Normal"/>
    <w:uiPriority w:val="99"/>
    <w:semiHidden/>
    <w:unhideWhenUsed/>
    <w:rsid w:val="0007180B"/>
    <w:rPr>
      <w:rFonts w:ascii="Times New Roman" w:hAnsi="Times New Roman" w:cs="Times New Roman"/>
    </w:rPr>
  </w:style>
  <w:style w:type="paragraph" w:styleId="NormalIndent">
    <w:name w:val="Normal Indent"/>
    <w:basedOn w:val="Normal"/>
    <w:uiPriority w:val="99"/>
    <w:semiHidden/>
    <w:unhideWhenUsed/>
    <w:rsid w:val="0007180B"/>
    <w:pPr>
      <w:ind w:left="720"/>
    </w:pPr>
  </w:style>
  <w:style w:type="paragraph" w:styleId="NoteHeading">
    <w:name w:val="Note Heading"/>
    <w:basedOn w:val="Normal"/>
    <w:next w:val="Normal"/>
    <w:link w:val="NoteHeadingChar"/>
    <w:uiPriority w:val="99"/>
    <w:semiHidden/>
    <w:unhideWhenUsed/>
    <w:rsid w:val="0007180B"/>
  </w:style>
  <w:style w:type="character" w:customStyle="1" w:styleId="NoteHeadingChar">
    <w:name w:val="Note Heading Char"/>
    <w:basedOn w:val="DefaultParagraphFont"/>
    <w:link w:val="NoteHeading"/>
    <w:uiPriority w:val="99"/>
    <w:semiHidden/>
    <w:rsid w:val="0007180B"/>
    <w:rPr>
      <w:rFonts w:eastAsiaTheme="minorEastAsia"/>
      <w:sz w:val="24"/>
      <w:szCs w:val="24"/>
      <w:lang w:val="fr-FR"/>
    </w:rPr>
  </w:style>
  <w:style w:type="paragraph" w:styleId="Quote">
    <w:name w:val="Quote"/>
    <w:basedOn w:val="Normal"/>
    <w:next w:val="Normal"/>
    <w:link w:val="QuoteChar"/>
    <w:uiPriority w:val="29"/>
    <w:qFormat/>
    <w:rsid w:val="0007180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07180B"/>
    <w:rPr>
      <w:rFonts w:eastAsiaTheme="minorEastAsia"/>
      <w:i/>
      <w:iCs/>
      <w:color w:val="404040" w:themeColor="text1" w:themeTint="BF"/>
      <w:sz w:val="24"/>
      <w:szCs w:val="24"/>
      <w:lang w:val="fr-FR"/>
    </w:rPr>
  </w:style>
  <w:style w:type="paragraph" w:styleId="Salutation">
    <w:name w:val="Salutation"/>
    <w:basedOn w:val="Normal"/>
    <w:next w:val="Normal"/>
    <w:link w:val="SalutationChar"/>
    <w:uiPriority w:val="99"/>
    <w:semiHidden/>
    <w:unhideWhenUsed/>
    <w:rsid w:val="0007180B"/>
  </w:style>
  <w:style w:type="character" w:customStyle="1" w:styleId="SalutationChar">
    <w:name w:val="Salutation Char"/>
    <w:basedOn w:val="DefaultParagraphFont"/>
    <w:link w:val="Salutation"/>
    <w:uiPriority w:val="99"/>
    <w:semiHidden/>
    <w:rsid w:val="0007180B"/>
    <w:rPr>
      <w:rFonts w:eastAsiaTheme="minorEastAsia"/>
      <w:sz w:val="24"/>
      <w:szCs w:val="24"/>
      <w:lang w:val="fr-FR"/>
    </w:rPr>
  </w:style>
  <w:style w:type="paragraph" w:styleId="Signature">
    <w:name w:val="Signature"/>
    <w:basedOn w:val="Normal"/>
    <w:link w:val="SignatureChar"/>
    <w:uiPriority w:val="99"/>
    <w:semiHidden/>
    <w:unhideWhenUsed/>
    <w:rsid w:val="0007180B"/>
    <w:pPr>
      <w:ind w:left="4252"/>
    </w:pPr>
  </w:style>
  <w:style w:type="character" w:customStyle="1" w:styleId="SignatureChar">
    <w:name w:val="Signature Char"/>
    <w:basedOn w:val="DefaultParagraphFont"/>
    <w:link w:val="Signature"/>
    <w:uiPriority w:val="99"/>
    <w:semiHidden/>
    <w:rsid w:val="0007180B"/>
    <w:rPr>
      <w:rFonts w:eastAsiaTheme="minorEastAsia"/>
      <w:sz w:val="24"/>
      <w:szCs w:val="24"/>
      <w:lang w:val="fr-FR"/>
    </w:rPr>
  </w:style>
  <w:style w:type="paragraph" w:styleId="Subtitle">
    <w:name w:val="Subtitle"/>
    <w:basedOn w:val="Normal"/>
    <w:next w:val="Normal"/>
    <w:link w:val="SubtitleChar"/>
    <w:uiPriority w:val="11"/>
    <w:qFormat/>
    <w:rsid w:val="0007180B"/>
    <w:pPr>
      <w:numPr>
        <w:ilvl w:val="1"/>
      </w:numPr>
      <w:spacing w:after="160"/>
    </w:pPr>
    <w:rPr>
      <w:color w:val="5A5A5A" w:themeColor="text1" w:themeTint="A5"/>
      <w:spacing w:val="15"/>
      <w:sz w:val="22"/>
      <w:szCs w:val="22"/>
    </w:rPr>
  </w:style>
  <w:style w:type="character" w:customStyle="1" w:styleId="SubtitleChar">
    <w:name w:val="Subtitle Char"/>
    <w:basedOn w:val="DefaultParagraphFont"/>
    <w:link w:val="Subtitle"/>
    <w:uiPriority w:val="11"/>
    <w:rsid w:val="0007180B"/>
    <w:rPr>
      <w:rFonts w:eastAsiaTheme="minorEastAsia"/>
      <w:color w:val="5A5A5A" w:themeColor="text1" w:themeTint="A5"/>
      <w:spacing w:val="15"/>
      <w:lang w:val="fr-FR"/>
    </w:rPr>
  </w:style>
  <w:style w:type="paragraph" w:styleId="TableofAuthorities">
    <w:name w:val="table of authorities"/>
    <w:basedOn w:val="Normal"/>
    <w:next w:val="Normal"/>
    <w:uiPriority w:val="99"/>
    <w:semiHidden/>
    <w:unhideWhenUsed/>
    <w:rsid w:val="0007180B"/>
    <w:pPr>
      <w:ind w:left="240" w:hanging="240"/>
    </w:pPr>
  </w:style>
  <w:style w:type="paragraph" w:styleId="TableofFigures">
    <w:name w:val="table of figures"/>
    <w:basedOn w:val="Normal"/>
    <w:next w:val="Normal"/>
    <w:uiPriority w:val="99"/>
    <w:semiHidden/>
    <w:unhideWhenUsed/>
    <w:rsid w:val="0007180B"/>
  </w:style>
  <w:style w:type="paragraph" w:styleId="TOAHeading">
    <w:name w:val="toa heading"/>
    <w:basedOn w:val="Normal"/>
    <w:next w:val="Normal"/>
    <w:uiPriority w:val="99"/>
    <w:semiHidden/>
    <w:unhideWhenUsed/>
    <w:rsid w:val="0007180B"/>
    <w:pPr>
      <w:spacing w:before="120"/>
    </w:pPr>
    <w:rPr>
      <w:rFonts w:asciiTheme="majorHAnsi" w:eastAsiaTheme="majorEastAsia" w:hAnsiTheme="majorHAnsi" w:cstheme="majorBidi"/>
      <w:b/>
      <w:bCs/>
    </w:rPr>
  </w:style>
  <w:style w:type="paragraph" w:styleId="TOC1">
    <w:name w:val="toc 1"/>
    <w:basedOn w:val="Normal"/>
    <w:next w:val="Normal"/>
    <w:autoRedefine/>
    <w:uiPriority w:val="39"/>
    <w:semiHidden/>
    <w:unhideWhenUsed/>
    <w:rsid w:val="0007180B"/>
    <w:pPr>
      <w:spacing w:after="100"/>
    </w:pPr>
  </w:style>
  <w:style w:type="paragraph" w:styleId="TOC2">
    <w:name w:val="toc 2"/>
    <w:basedOn w:val="Normal"/>
    <w:next w:val="Normal"/>
    <w:autoRedefine/>
    <w:uiPriority w:val="39"/>
    <w:semiHidden/>
    <w:unhideWhenUsed/>
    <w:rsid w:val="0007180B"/>
    <w:pPr>
      <w:spacing w:after="100"/>
      <w:ind w:left="240"/>
    </w:pPr>
  </w:style>
  <w:style w:type="paragraph" w:styleId="TOC3">
    <w:name w:val="toc 3"/>
    <w:basedOn w:val="Normal"/>
    <w:next w:val="Normal"/>
    <w:autoRedefine/>
    <w:uiPriority w:val="39"/>
    <w:semiHidden/>
    <w:unhideWhenUsed/>
    <w:rsid w:val="0007180B"/>
    <w:pPr>
      <w:spacing w:after="100"/>
      <w:ind w:left="480"/>
    </w:pPr>
  </w:style>
  <w:style w:type="paragraph" w:styleId="TOC4">
    <w:name w:val="toc 4"/>
    <w:basedOn w:val="Normal"/>
    <w:next w:val="Normal"/>
    <w:autoRedefine/>
    <w:uiPriority w:val="39"/>
    <w:semiHidden/>
    <w:unhideWhenUsed/>
    <w:rsid w:val="0007180B"/>
    <w:pPr>
      <w:spacing w:after="100"/>
      <w:ind w:left="720"/>
    </w:pPr>
  </w:style>
  <w:style w:type="paragraph" w:styleId="TOC5">
    <w:name w:val="toc 5"/>
    <w:basedOn w:val="Normal"/>
    <w:next w:val="Normal"/>
    <w:autoRedefine/>
    <w:uiPriority w:val="39"/>
    <w:semiHidden/>
    <w:unhideWhenUsed/>
    <w:rsid w:val="0007180B"/>
    <w:pPr>
      <w:spacing w:after="100"/>
      <w:ind w:left="960"/>
    </w:pPr>
  </w:style>
  <w:style w:type="paragraph" w:styleId="TOC6">
    <w:name w:val="toc 6"/>
    <w:basedOn w:val="Normal"/>
    <w:next w:val="Normal"/>
    <w:autoRedefine/>
    <w:uiPriority w:val="39"/>
    <w:semiHidden/>
    <w:unhideWhenUsed/>
    <w:rsid w:val="0007180B"/>
    <w:pPr>
      <w:spacing w:after="100"/>
      <w:ind w:left="1200"/>
    </w:pPr>
  </w:style>
  <w:style w:type="paragraph" w:styleId="TOC7">
    <w:name w:val="toc 7"/>
    <w:basedOn w:val="Normal"/>
    <w:next w:val="Normal"/>
    <w:autoRedefine/>
    <w:uiPriority w:val="39"/>
    <w:semiHidden/>
    <w:unhideWhenUsed/>
    <w:rsid w:val="0007180B"/>
    <w:pPr>
      <w:spacing w:after="100"/>
      <w:ind w:left="1440"/>
    </w:pPr>
  </w:style>
  <w:style w:type="paragraph" w:styleId="TOC8">
    <w:name w:val="toc 8"/>
    <w:basedOn w:val="Normal"/>
    <w:next w:val="Normal"/>
    <w:autoRedefine/>
    <w:uiPriority w:val="39"/>
    <w:semiHidden/>
    <w:unhideWhenUsed/>
    <w:rsid w:val="0007180B"/>
    <w:pPr>
      <w:spacing w:after="100"/>
      <w:ind w:left="1680"/>
    </w:pPr>
  </w:style>
  <w:style w:type="paragraph" w:styleId="TOC9">
    <w:name w:val="toc 9"/>
    <w:basedOn w:val="Normal"/>
    <w:next w:val="Normal"/>
    <w:autoRedefine/>
    <w:uiPriority w:val="39"/>
    <w:semiHidden/>
    <w:unhideWhenUsed/>
    <w:rsid w:val="0007180B"/>
    <w:pPr>
      <w:spacing w:after="100"/>
      <w:ind w:left="1920"/>
    </w:pPr>
  </w:style>
  <w:style w:type="paragraph" w:styleId="TOCHeading">
    <w:name w:val="TOC Heading"/>
    <w:basedOn w:val="Heading1"/>
    <w:next w:val="Normal"/>
    <w:uiPriority w:val="39"/>
    <w:semiHidden/>
    <w:unhideWhenUsed/>
    <w:qFormat/>
    <w:rsid w:val="0007180B"/>
    <w:pPr>
      <w:keepNext/>
      <w:keepLines/>
      <w:spacing w:before="240" w:line="240" w:lineRule="auto"/>
      <w:ind w:firstLine="0"/>
      <w:jc w:val="left"/>
      <w:outlineLvl w:val="9"/>
    </w:pPr>
    <w:rPr>
      <w:rFonts w:asciiTheme="majorHAnsi" w:eastAsiaTheme="majorEastAsia" w:hAnsiTheme="majorHAnsi" w:cstheme="majorBidi"/>
      <w:b w:val="0"/>
      <w:color w:val="365F91" w:themeColor="accent1" w:themeShade="BF"/>
      <w:sz w:val="32"/>
      <w:szCs w:val="3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8306">
      <w:bodyDiv w:val="1"/>
      <w:marLeft w:val="120"/>
      <w:marRight w:val="120"/>
      <w:marTop w:val="0"/>
      <w:marBottom w:val="0"/>
      <w:divBdr>
        <w:top w:val="none" w:sz="0" w:space="0" w:color="auto"/>
        <w:left w:val="none" w:sz="0" w:space="0" w:color="auto"/>
        <w:bottom w:val="none" w:sz="0" w:space="0" w:color="auto"/>
        <w:right w:val="none" w:sz="0" w:space="0" w:color="auto"/>
      </w:divBdr>
      <w:divsChild>
        <w:div w:id="790629477">
          <w:marLeft w:val="0"/>
          <w:marRight w:val="0"/>
          <w:marTop w:val="0"/>
          <w:marBottom w:val="0"/>
          <w:divBdr>
            <w:top w:val="none" w:sz="0" w:space="0" w:color="auto"/>
            <w:left w:val="none" w:sz="0" w:space="0" w:color="auto"/>
            <w:bottom w:val="none" w:sz="0" w:space="0" w:color="auto"/>
            <w:right w:val="none" w:sz="0" w:space="0" w:color="auto"/>
          </w:divBdr>
          <w:divsChild>
            <w:div w:id="139979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83496">
      <w:bodyDiv w:val="1"/>
      <w:marLeft w:val="120"/>
      <w:marRight w:val="120"/>
      <w:marTop w:val="0"/>
      <w:marBottom w:val="0"/>
      <w:divBdr>
        <w:top w:val="none" w:sz="0" w:space="0" w:color="auto"/>
        <w:left w:val="none" w:sz="0" w:space="0" w:color="auto"/>
        <w:bottom w:val="none" w:sz="0" w:space="0" w:color="auto"/>
        <w:right w:val="none" w:sz="0" w:space="0" w:color="auto"/>
      </w:divBdr>
      <w:divsChild>
        <w:div w:id="248927945">
          <w:marLeft w:val="0"/>
          <w:marRight w:val="0"/>
          <w:marTop w:val="0"/>
          <w:marBottom w:val="0"/>
          <w:divBdr>
            <w:top w:val="none" w:sz="0" w:space="0" w:color="auto"/>
            <w:left w:val="none" w:sz="0" w:space="0" w:color="auto"/>
            <w:bottom w:val="none" w:sz="0" w:space="0" w:color="auto"/>
            <w:right w:val="none" w:sz="0" w:space="0" w:color="auto"/>
          </w:divBdr>
          <w:divsChild>
            <w:div w:id="48282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60365">
      <w:bodyDiv w:val="1"/>
      <w:marLeft w:val="120"/>
      <w:marRight w:val="120"/>
      <w:marTop w:val="0"/>
      <w:marBottom w:val="0"/>
      <w:divBdr>
        <w:top w:val="none" w:sz="0" w:space="0" w:color="auto"/>
        <w:left w:val="none" w:sz="0" w:space="0" w:color="auto"/>
        <w:bottom w:val="none" w:sz="0" w:space="0" w:color="auto"/>
        <w:right w:val="none" w:sz="0" w:space="0" w:color="auto"/>
      </w:divBdr>
      <w:divsChild>
        <w:div w:id="1711413940">
          <w:marLeft w:val="0"/>
          <w:marRight w:val="0"/>
          <w:marTop w:val="0"/>
          <w:marBottom w:val="0"/>
          <w:divBdr>
            <w:top w:val="none" w:sz="0" w:space="0" w:color="auto"/>
            <w:left w:val="none" w:sz="0" w:space="0" w:color="auto"/>
            <w:bottom w:val="none" w:sz="0" w:space="0" w:color="auto"/>
            <w:right w:val="none" w:sz="0" w:space="0" w:color="auto"/>
          </w:divBdr>
          <w:divsChild>
            <w:div w:id="144422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80153">
      <w:bodyDiv w:val="1"/>
      <w:marLeft w:val="120"/>
      <w:marRight w:val="120"/>
      <w:marTop w:val="0"/>
      <w:marBottom w:val="0"/>
      <w:divBdr>
        <w:top w:val="none" w:sz="0" w:space="0" w:color="auto"/>
        <w:left w:val="none" w:sz="0" w:space="0" w:color="auto"/>
        <w:bottom w:val="none" w:sz="0" w:space="0" w:color="auto"/>
        <w:right w:val="none" w:sz="0" w:space="0" w:color="auto"/>
      </w:divBdr>
      <w:divsChild>
        <w:div w:id="1250651033">
          <w:marLeft w:val="0"/>
          <w:marRight w:val="0"/>
          <w:marTop w:val="0"/>
          <w:marBottom w:val="0"/>
          <w:divBdr>
            <w:top w:val="none" w:sz="0" w:space="0" w:color="auto"/>
            <w:left w:val="none" w:sz="0" w:space="0" w:color="auto"/>
            <w:bottom w:val="none" w:sz="0" w:space="0" w:color="auto"/>
            <w:right w:val="none" w:sz="0" w:space="0" w:color="auto"/>
          </w:divBdr>
          <w:divsChild>
            <w:div w:id="4063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85449">
      <w:bodyDiv w:val="1"/>
      <w:marLeft w:val="0"/>
      <w:marRight w:val="0"/>
      <w:marTop w:val="0"/>
      <w:marBottom w:val="0"/>
      <w:divBdr>
        <w:top w:val="none" w:sz="0" w:space="0" w:color="auto"/>
        <w:left w:val="none" w:sz="0" w:space="0" w:color="auto"/>
        <w:bottom w:val="none" w:sz="0" w:space="0" w:color="auto"/>
        <w:right w:val="none" w:sz="0" w:space="0" w:color="auto"/>
      </w:divBdr>
    </w:div>
    <w:div w:id="118576862">
      <w:bodyDiv w:val="1"/>
      <w:marLeft w:val="0"/>
      <w:marRight w:val="0"/>
      <w:marTop w:val="0"/>
      <w:marBottom w:val="0"/>
      <w:divBdr>
        <w:top w:val="none" w:sz="0" w:space="0" w:color="auto"/>
        <w:left w:val="none" w:sz="0" w:space="0" w:color="auto"/>
        <w:bottom w:val="none" w:sz="0" w:space="0" w:color="auto"/>
        <w:right w:val="none" w:sz="0" w:space="0" w:color="auto"/>
      </w:divBdr>
    </w:div>
    <w:div w:id="125047409">
      <w:bodyDiv w:val="1"/>
      <w:marLeft w:val="0"/>
      <w:marRight w:val="0"/>
      <w:marTop w:val="0"/>
      <w:marBottom w:val="0"/>
      <w:divBdr>
        <w:top w:val="none" w:sz="0" w:space="0" w:color="auto"/>
        <w:left w:val="none" w:sz="0" w:space="0" w:color="auto"/>
        <w:bottom w:val="none" w:sz="0" w:space="0" w:color="auto"/>
        <w:right w:val="none" w:sz="0" w:space="0" w:color="auto"/>
      </w:divBdr>
      <w:divsChild>
        <w:div w:id="837040712">
          <w:marLeft w:val="0"/>
          <w:marRight w:val="0"/>
          <w:marTop w:val="0"/>
          <w:marBottom w:val="0"/>
          <w:divBdr>
            <w:top w:val="none" w:sz="0" w:space="0" w:color="auto"/>
            <w:left w:val="none" w:sz="0" w:space="0" w:color="auto"/>
            <w:bottom w:val="none" w:sz="0" w:space="0" w:color="auto"/>
            <w:right w:val="none" w:sz="0" w:space="0" w:color="auto"/>
          </w:divBdr>
          <w:divsChild>
            <w:div w:id="1710833112">
              <w:marLeft w:val="0"/>
              <w:marRight w:val="0"/>
              <w:marTop w:val="0"/>
              <w:marBottom w:val="0"/>
              <w:divBdr>
                <w:top w:val="none" w:sz="0" w:space="0" w:color="auto"/>
                <w:left w:val="none" w:sz="0" w:space="0" w:color="auto"/>
                <w:bottom w:val="none" w:sz="0" w:space="0" w:color="auto"/>
                <w:right w:val="none" w:sz="0" w:space="0" w:color="auto"/>
              </w:divBdr>
              <w:divsChild>
                <w:div w:id="51655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60610">
      <w:bodyDiv w:val="1"/>
      <w:marLeft w:val="0"/>
      <w:marRight w:val="0"/>
      <w:marTop w:val="0"/>
      <w:marBottom w:val="0"/>
      <w:divBdr>
        <w:top w:val="none" w:sz="0" w:space="0" w:color="auto"/>
        <w:left w:val="none" w:sz="0" w:space="0" w:color="auto"/>
        <w:bottom w:val="none" w:sz="0" w:space="0" w:color="auto"/>
        <w:right w:val="none" w:sz="0" w:space="0" w:color="auto"/>
      </w:divBdr>
    </w:div>
    <w:div w:id="137766340">
      <w:bodyDiv w:val="1"/>
      <w:marLeft w:val="0"/>
      <w:marRight w:val="0"/>
      <w:marTop w:val="0"/>
      <w:marBottom w:val="0"/>
      <w:divBdr>
        <w:top w:val="none" w:sz="0" w:space="0" w:color="auto"/>
        <w:left w:val="none" w:sz="0" w:space="0" w:color="auto"/>
        <w:bottom w:val="none" w:sz="0" w:space="0" w:color="auto"/>
        <w:right w:val="none" w:sz="0" w:space="0" w:color="auto"/>
      </w:divBdr>
    </w:div>
    <w:div w:id="138423117">
      <w:bodyDiv w:val="1"/>
      <w:marLeft w:val="120"/>
      <w:marRight w:val="120"/>
      <w:marTop w:val="0"/>
      <w:marBottom w:val="0"/>
      <w:divBdr>
        <w:top w:val="none" w:sz="0" w:space="0" w:color="auto"/>
        <w:left w:val="none" w:sz="0" w:space="0" w:color="auto"/>
        <w:bottom w:val="none" w:sz="0" w:space="0" w:color="auto"/>
        <w:right w:val="none" w:sz="0" w:space="0" w:color="auto"/>
      </w:divBdr>
      <w:divsChild>
        <w:div w:id="2078430878">
          <w:marLeft w:val="0"/>
          <w:marRight w:val="0"/>
          <w:marTop w:val="0"/>
          <w:marBottom w:val="0"/>
          <w:divBdr>
            <w:top w:val="none" w:sz="0" w:space="0" w:color="auto"/>
            <w:left w:val="none" w:sz="0" w:space="0" w:color="auto"/>
            <w:bottom w:val="none" w:sz="0" w:space="0" w:color="auto"/>
            <w:right w:val="none" w:sz="0" w:space="0" w:color="auto"/>
          </w:divBdr>
          <w:divsChild>
            <w:div w:id="198700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48305">
      <w:bodyDiv w:val="1"/>
      <w:marLeft w:val="120"/>
      <w:marRight w:val="120"/>
      <w:marTop w:val="0"/>
      <w:marBottom w:val="0"/>
      <w:divBdr>
        <w:top w:val="none" w:sz="0" w:space="0" w:color="auto"/>
        <w:left w:val="none" w:sz="0" w:space="0" w:color="auto"/>
        <w:bottom w:val="none" w:sz="0" w:space="0" w:color="auto"/>
        <w:right w:val="none" w:sz="0" w:space="0" w:color="auto"/>
      </w:divBdr>
      <w:divsChild>
        <w:div w:id="187527860">
          <w:marLeft w:val="0"/>
          <w:marRight w:val="0"/>
          <w:marTop w:val="0"/>
          <w:marBottom w:val="0"/>
          <w:divBdr>
            <w:top w:val="none" w:sz="0" w:space="0" w:color="auto"/>
            <w:left w:val="none" w:sz="0" w:space="0" w:color="auto"/>
            <w:bottom w:val="none" w:sz="0" w:space="0" w:color="auto"/>
            <w:right w:val="none" w:sz="0" w:space="0" w:color="auto"/>
          </w:divBdr>
          <w:divsChild>
            <w:div w:id="34964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33544">
      <w:bodyDiv w:val="1"/>
      <w:marLeft w:val="0"/>
      <w:marRight w:val="0"/>
      <w:marTop w:val="0"/>
      <w:marBottom w:val="0"/>
      <w:divBdr>
        <w:top w:val="none" w:sz="0" w:space="0" w:color="auto"/>
        <w:left w:val="none" w:sz="0" w:space="0" w:color="auto"/>
        <w:bottom w:val="none" w:sz="0" w:space="0" w:color="auto"/>
        <w:right w:val="none" w:sz="0" w:space="0" w:color="auto"/>
      </w:divBdr>
      <w:divsChild>
        <w:div w:id="784688479">
          <w:marLeft w:val="0"/>
          <w:marRight w:val="0"/>
          <w:marTop w:val="0"/>
          <w:marBottom w:val="0"/>
          <w:divBdr>
            <w:top w:val="none" w:sz="0" w:space="0" w:color="auto"/>
            <w:left w:val="none" w:sz="0" w:space="0" w:color="auto"/>
            <w:bottom w:val="none" w:sz="0" w:space="0" w:color="auto"/>
            <w:right w:val="none" w:sz="0" w:space="0" w:color="auto"/>
          </w:divBdr>
        </w:div>
      </w:divsChild>
    </w:div>
    <w:div w:id="179319256">
      <w:bodyDiv w:val="1"/>
      <w:marLeft w:val="0"/>
      <w:marRight w:val="0"/>
      <w:marTop w:val="0"/>
      <w:marBottom w:val="0"/>
      <w:divBdr>
        <w:top w:val="none" w:sz="0" w:space="0" w:color="auto"/>
        <w:left w:val="none" w:sz="0" w:space="0" w:color="auto"/>
        <w:bottom w:val="none" w:sz="0" w:space="0" w:color="auto"/>
        <w:right w:val="none" w:sz="0" w:space="0" w:color="auto"/>
      </w:divBdr>
      <w:divsChild>
        <w:div w:id="427967229">
          <w:marLeft w:val="0"/>
          <w:marRight w:val="0"/>
          <w:marTop w:val="0"/>
          <w:marBottom w:val="0"/>
          <w:divBdr>
            <w:top w:val="none" w:sz="0" w:space="0" w:color="auto"/>
            <w:left w:val="none" w:sz="0" w:space="0" w:color="auto"/>
            <w:bottom w:val="none" w:sz="0" w:space="0" w:color="auto"/>
            <w:right w:val="none" w:sz="0" w:space="0" w:color="auto"/>
          </w:divBdr>
        </w:div>
      </w:divsChild>
    </w:div>
    <w:div w:id="191725070">
      <w:bodyDiv w:val="1"/>
      <w:marLeft w:val="0"/>
      <w:marRight w:val="0"/>
      <w:marTop w:val="0"/>
      <w:marBottom w:val="0"/>
      <w:divBdr>
        <w:top w:val="none" w:sz="0" w:space="0" w:color="auto"/>
        <w:left w:val="none" w:sz="0" w:space="0" w:color="auto"/>
        <w:bottom w:val="none" w:sz="0" w:space="0" w:color="auto"/>
        <w:right w:val="none" w:sz="0" w:space="0" w:color="auto"/>
      </w:divBdr>
    </w:div>
    <w:div w:id="193152164">
      <w:bodyDiv w:val="1"/>
      <w:marLeft w:val="120"/>
      <w:marRight w:val="120"/>
      <w:marTop w:val="0"/>
      <w:marBottom w:val="0"/>
      <w:divBdr>
        <w:top w:val="none" w:sz="0" w:space="0" w:color="auto"/>
        <w:left w:val="none" w:sz="0" w:space="0" w:color="auto"/>
        <w:bottom w:val="none" w:sz="0" w:space="0" w:color="auto"/>
        <w:right w:val="none" w:sz="0" w:space="0" w:color="auto"/>
      </w:divBdr>
      <w:divsChild>
        <w:div w:id="474612486">
          <w:marLeft w:val="0"/>
          <w:marRight w:val="0"/>
          <w:marTop w:val="0"/>
          <w:marBottom w:val="0"/>
          <w:divBdr>
            <w:top w:val="none" w:sz="0" w:space="0" w:color="auto"/>
            <w:left w:val="none" w:sz="0" w:space="0" w:color="auto"/>
            <w:bottom w:val="none" w:sz="0" w:space="0" w:color="auto"/>
            <w:right w:val="none" w:sz="0" w:space="0" w:color="auto"/>
          </w:divBdr>
          <w:divsChild>
            <w:div w:id="7244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3896">
      <w:bodyDiv w:val="1"/>
      <w:marLeft w:val="0"/>
      <w:marRight w:val="0"/>
      <w:marTop w:val="0"/>
      <w:marBottom w:val="0"/>
      <w:divBdr>
        <w:top w:val="none" w:sz="0" w:space="0" w:color="auto"/>
        <w:left w:val="none" w:sz="0" w:space="0" w:color="auto"/>
        <w:bottom w:val="none" w:sz="0" w:space="0" w:color="auto"/>
        <w:right w:val="none" w:sz="0" w:space="0" w:color="auto"/>
      </w:divBdr>
    </w:div>
    <w:div w:id="220754767">
      <w:bodyDiv w:val="1"/>
      <w:marLeft w:val="120"/>
      <w:marRight w:val="120"/>
      <w:marTop w:val="0"/>
      <w:marBottom w:val="0"/>
      <w:divBdr>
        <w:top w:val="none" w:sz="0" w:space="0" w:color="auto"/>
        <w:left w:val="none" w:sz="0" w:space="0" w:color="auto"/>
        <w:bottom w:val="none" w:sz="0" w:space="0" w:color="auto"/>
        <w:right w:val="none" w:sz="0" w:space="0" w:color="auto"/>
      </w:divBdr>
      <w:divsChild>
        <w:div w:id="1535342330">
          <w:marLeft w:val="0"/>
          <w:marRight w:val="0"/>
          <w:marTop w:val="0"/>
          <w:marBottom w:val="0"/>
          <w:divBdr>
            <w:top w:val="none" w:sz="0" w:space="0" w:color="auto"/>
            <w:left w:val="none" w:sz="0" w:space="0" w:color="auto"/>
            <w:bottom w:val="none" w:sz="0" w:space="0" w:color="auto"/>
            <w:right w:val="none" w:sz="0" w:space="0" w:color="auto"/>
          </w:divBdr>
          <w:divsChild>
            <w:div w:id="210195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202779">
      <w:bodyDiv w:val="1"/>
      <w:marLeft w:val="0"/>
      <w:marRight w:val="0"/>
      <w:marTop w:val="0"/>
      <w:marBottom w:val="0"/>
      <w:divBdr>
        <w:top w:val="none" w:sz="0" w:space="0" w:color="auto"/>
        <w:left w:val="none" w:sz="0" w:space="0" w:color="auto"/>
        <w:bottom w:val="none" w:sz="0" w:space="0" w:color="auto"/>
        <w:right w:val="none" w:sz="0" w:space="0" w:color="auto"/>
      </w:divBdr>
      <w:divsChild>
        <w:div w:id="1241253542">
          <w:marLeft w:val="0"/>
          <w:marRight w:val="0"/>
          <w:marTop w:val="0"/>
          <w:marBottom w:val="0"/>
          <w:divBdr>
            <w:top w:val="none" w:sz="0" w:space="0" w:color="auto"/>
            <w:left w:val="none" w:sz="0" w:space="0" w:color="auto"/>
            <w:bottom w:val="none" w:sz="0" w:space="0" w:color="auto"/>
            <w:right w:val="none" w:sz="0" w:space="0" w:color="auto"/>
          </w:divBdr>
        </w:div>
      </w:divsChild>
    </w:div>
    <w:div w:id="251015272">
      <w:bodyDiv w:val="1"/>
      <w:marLeft w:val="0"/>
      <w:marRight w:val="0"/>
      <w:marTop w:val="0"/>
      <w:marBottom w:val="0"/>
      <w:divBdr>
        <w:top w:val="none" w:sz="0" w:space="0" w:color="auto"/>
        <w:left w:val="none" w:sz="0" w:space="0" w:color="auto"/>
        <w:bottom w:val="none" w:sz="0" w:space="0" w:color="auto"/>
        <w:right w:val="none" w:sz="0" w:space="0" w:color="auto"/>
      </w:divBdr>
    </w:div>
    <w:div w:id="282611621">
      <w:bodyDiv w:val="1"/>
      <w:marLeft w:val="120"/>
      <w:marRight w:val="120"/>
      <w:marTop w:val="0"/>
      <w:marBottom w:val="0"/>
      <w:divBdr>
        <w:top w:val="none" w:sz="0" w:space="0" w:color="auto"/>
        <w:left w:val="none" w:sz="0" w:space="0" w:color="auto"/>
        <w:bottom w:val="none" w:sz="0" w:space="0" w:color="auto"/>
        <w:right w:val="none" w:sz="0" w:space="0" w:color="auto"/>
      </w:divBdr>
      <w:divsChild>
        <w:div w:id="1472600907">
          <w:marLeft w:val="0"/>
          <w:marRight w:val="0"/>
          <w:marTop w:val="0"/>
          <w:marBottom w:val="0"/>
          <w:divBdr>
            <w:top w:val="none" w:sz="0" w:space="0" w:color="auto"/>
            <w:left w:val="none" w:sz="0" w:space="0" w:color="auto"/>
            <w:bottom w:val="none" w:sz="0" w:space="0" w:color="auto"/>
            <w:right w:val="none" w:sz="0" w:space="0" w:color="auto"/>
          </w:divBdr>
          <w:divsChild>
            <w:div w:id="9390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433588">
      <w:bodyDiv w:val="1"/>
      <w:marLeft w:val="0"/>
      <w:marRight w:val="0"/>
      <w:marTop w:val="0"/>
      <w:marBottom w:val="0"/>
      <w:divBdr>
        <w:top w:val="none" w:sz="0" w:space="0" w:color="auto"/>
        <w:left w:val="none" w:sz="0" w:space="0" w:color="auto"/>
        <w:bottom w:val="none" w:sz="0" w:space="0" w:color="auto"/>
        <w:right w:val="none" w:sz="0" w:space="0" w:color="auto"/>
      </w:divBdr>
    </w:div>
    <w:div w:id="307782438">
      <w:bodyDiv w:val="1"/>
      <w:marLeft w:val="120"/>
      <w:marRight w:val="120"/>
      <w:marTop w:val="0"/>
      <w:marBottom w:val="0"/>
      <w:divBdr>
        <w:top w:val="none" w:sz="0" w:space="0" w:color="auto"/>
        <w:left w:val="none" w:sz="0" w:space="0" w:color="auto"/>
        <w:bottom w:val="none" w:sz="0" w:space="0" w:color="auto"/>
        <w:right w:val="none" w:sz="0" w:space="0" w:color="auto"/>
      </w:divBdr>
      <w:divsChild>
        <w:div w:id="701630575">
          <w:marLeft w:val="0"/>
          <w:marRight w:val="0"/>
          <w:marTop w:val="0"/>
          <w:marBottom w:val="0"/>
          <w:divBdr>
            <w:top w:val="none" w:sz="0" w:space="0" w:color="auto"/>
            <w:left w:val="none" w:sz="0" w:space="0" w:color="auto"/>
            <w:bottom w:val="none" w:sz="0" w:space="0" w:color="auto"/>
            <w:right w:val="none" w:sz="0" w:space="0" w:color="auto"/>
          </w:divBdr>
          <w:divsChild>
            <w:div w:id="91215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315242">
      <w:bodyDiv w:val="1"/>
      <w:marLeft w:val="0"/>
      <w:marRight w:val="0"/>
      <w:marTop w:val="0"/>
      <w:marBottom w:val="0"/>
      <w:divBdr>
        <w:top w:val="none" w:sz="0" w:space="0" w:color="auto"/>
        <w:left w:val="none" w:sz="0" w:space="0" w:color="auto"/>
        <w:bottom w:val="none" w:sz="0" w:space="0" w:color="auto"/>
        <w:right w:val="none" w:sz="0" w:space="0" w:color="auto"/>
      </w:divBdr>
    </w:div>
    <w:div w:id="322322775">
      <w:bodyDiv w:val="1"/>
      <w:marLeft w:val="120"/>
      <w:marRight w:val="120"/>
      <w:marTop w:val="0"/>
      <w:marBottom w:val="0"/>
      <w:divBdr>
        <w:top w:val="none" w:sz="0" w:space="0" w:color="auto"/>
        <w:left w:val="none" w:sz="0" w:space="0" w:color="auto"/>
        <w:bottom w:val="none" w:sz="0" w:space="0" w:color="auto"/>
        <w:right w:val="none" w:sz="0" w:space="0" w:color="auto"/>
      </w:divBdr>
      <w:divsChild>
        <w:div w:id="521283027">
          <w:marLeft w:val="0"/>
          <w:marRight w:val="0"/>
          <w:marTop w:val="0"/>
          <w:marBottom w:val="0"/>
          <w:divBdr>
            <w:top w:val="none" w:sz="0" w:space="0" w:color="auto"/>
            <w:left w:val="none" w:sz="0" w:space="0" w:color="auto"/>
            <w:bottom w:val="none" w:sz="0" w:space="0" w:color="auto"/>
            <w:right w:val="none" w:sz="0" w:space="0" w:color="auto"/>
          </w:divBdr>
          <w:divsChild>
            <w:div w:id="40194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84745">
      <w:bodyDiv w:val="1"/>
      <w:marLeft w:val="120"/>
      <w:marRight w:val="120"/>
      <w:marTop w:val="0"/>
      <w:marBottom w:val="0"/>
      <w:divBdr>
        <w:top w:val="none" w:sz="0" w:space="0" w:color="auto"/>
        <w:left w:val="none" w:sz="0" w:space="0" w:color="auto"/>
        <w:bottom w:val="none" w:sz="0" w:space="0" w:color="auto"/>
        <w:right w:val="none" w:sz="0" w:space="0" w:color="auto"/>
      </w:divBdr>
      <w:divsChild>
        <w:div w:id="508524476">
          <w:marLeft w:val="0"/>
          <w:marRight w:val="0"/>
          <w:marTop w:val="0"/>
          <w:marBottom w:val="0"/>
          <w:divBdr>
            <w:top w:val="none" w:sz="0" w:space="0" w:color="auto"/>
            <w:left w:val="none" w:sz="0" w:space="0" w:color="auto"/>
            <w:bottom w:val="none" w:sz="0" w:space="0" w:color="auto"/>
            <w:right w:val="none" w:sz="0" w:space="0" w:color="auto"/>
          </w:divBdr>
          <w:divsChild>
            <w:div w:id="197764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022090">
      <w:bodyDiv w:val="1"/>
      <w:marLeft w:val="0"/>
      <w:marRight w:val="0"/>
      <w:marTop w:val="0"/>
      <w:marBottom w:val="0"/>
      <w:divBdr>
        <w:top w:val="none" w:sz="0" w:space="0" w:color="auto"/>
        <w:left w:val="none" w:sz="0" w:space="0" w:color="auto"/>
        <w:bottom w:val="none" w:sz="0" w:space="0" w:color="auto"/>
        <w:right w:val="none" w:sz="0" w:space="0" w:color="auto"/>
      </w:divBdr>
      <w:divsChild>
        <w:div w:id="310133989">
          <w:marLeft w:val="0"/>
          <w:marRight w:val="0"/>
          <w:marTop w:val="0"/>
          <w:marBottom w:val="0"/>
          <w:divBdr>
            <w:top w:val="none" w:sz="0" w:space="0" w:color="auto"/>
            <w:left w:val="none" w:sz="0" w:space="0" w:color="auto"/>
            <w:bottom w:val="none" w:sz="0" w:space="0" w:color="auto"/>
            <w:right w:val="none" w:sz="0" w:space="0" w:color="auto"/>
          </w:divBdr>
        </w:div>
      </w:divsChild>
    </w:div>
    <w:div w:id="401635488">
      <w:bodyDiv w:val="1"/>
      <w:marLeft w:val="0"/>
      <w:marRight w:val="0"/>
      <w:marTop w:val="0"/>
      <w:marBottom w:val="0"/>
      <w:divBdr>
        <w:top w:val="none" w:sz="0" w:space="0" w:color="auto"/>
        <w:left w:val="none" w:sz="0" w:space="0" w:color="auto"/>
        <w:bottom w:val="none" w:sz="0" w:space="0" w:color="auto"/>
        <w:right w:val="none" w:sz="0" w:space="0" w:color="auto"/>
      </w:divBdr>
    </w:div>
    <w:div w:id="408384389">
      <w:bodyDiv w:val="1"/>
      <w:marLeft w:val="0"/>
      <w:marRight w:val="0"/>
      <w:marTop w:val="0"/>
      <w:marBottom w:val="0"/>
      <w:divBdr>
        <w:top w:val="none" w:sz="0" w:space="0" w:color="auto"/>
        <w:left w:val="none" w:sz="0" w:space="0" w:color="auto"/>
        <w:bottom w:val="none" w:sz="0" w:space="0" w:color="auto"/>
        <w:right w:val="none" w:sz="0" w:space="0" w:color="auto"/>
      </w:divBdr>
    </w:div>
    <w:div w:id="414327047">
      <w:bodyDiv w:val="1"/>
      <w:marLeft w:val="0"/>
      <w:marRight w:val="0"/>
      <w:marTop w:val="0"/>
      <w:marBottom w:val="0"/>
      <w:divBdr>
        <w:top w:val="none" w:sz="0" w:space="0" w:color="auto"/>
        <w:left w:val="none" w:sz="0" w:space="0" w:color="auto"/>
        <w:bottom w:val="none" w:sz="0" w:space="0" w:color="auto"/>
        <w:right w:val="none" w:sz="0" w:space="0" w:color="auto"/>
      </w:divBdr>
      <w:divsChild>
        <w:div w:id="558904518">
          <w:marLeft w:val="0"/>
          <w:marRight w:val="0"/>
          <w:marTop w:val="0"/>
          <w:marBottom w:val="0"/>
          <w:divBdr>
            <w:top w:val="none" w:sz="0" w:space="0" w:color="auto"/>
            <w:left w:val="none" w:sz="0" w:space="0" w:color="auto"/>
            <w:bottom w:val="none" w:sz="0" w:space="0" w:color="auto"/>
            <w:right w:val="none" w:sz="0" w:space="0" w:color="auto"/>
          </w:divBdr>
          <w:divsChild>
            <w:div w:id="186607577">
              <w:marLeft w:val="0"/>
              <w:marRight w:val="0"/>
              <w:marTop w:val="0"/>
              <w:marBottom w:val="0"/>
              <w:divBdr>
                <w:top w:val="none" w:sz="0" w:space="0" w:color="auto"/>
                <w:left w:val="none" w:sz="0" w:space="0" w:color="auto"/>
                <w:bottom w:val="none" w:sz="0" w:space="0" w:color="auto"/>
                <w:right w:val="none" w:sz="0" w:space="0" w:color="auto"/>
              </w:divBdr>
              <w:divsChild>
                <w:div w:id="158021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407178">
      <w:bodyDiv w:val="1"/>
      <w:marLeft w:val="0"/>
      <w:marRight w:val="0"/>
      <w:marTop w:val="0"/>
      <w:marBottom w:val="0"/>
      <w:divBdr>
        <w:top w:val="none" w:sz="0" w:space="0" w:color="auto"/>
        <w:left w:val="none" w:sz="0" w:space="0" w:color="auto"/>
        <w:bottom w:val="none" w:sz="0" w:space="0" w:color="auto"/>
        <w:right w:val="none" w:sz="0" w:space="0" w:color="auto"/>
      </w:divBdr>
      <w:divsChild>
        <w:div w:id="454715403">
          <w:marLeft w:val="0"/>
          <w:marRight w:val="0"/>
          <w:marTop w:val="0"/>
          <w:marBottom w:val="0"/>
          <w:divBdr>
            <w:top w:val="none" w:sz="0" w:space="0" w:color="auto"/>
            <w:left w:val="none" w:sz="0" w:space="0" w:color="auto"/>
            <w:bottom w:val="none" w:sz="0" w:space="0" w:color="auto"/>
            <w:right w:val="none" w:sz="0" w:space="0" w:color="auto"/>
          </w:divBdr>
        </w:div>
      </w:divsChild>
    </w:div>
    <w:div w:id="497304398">
      <w:bodyDiv w:val="1"/>
      <w:marLeft w:val="120"/>
      <w:marRight w:val="120"/>
      <w:marTop w:val="0"/>
      <w:marBottom w:val="0"/>
      <w:divBdr>
        <w:top w:val="none" w:sz="0" w:space="0" w:color="auto"/>
        <w:left w:val="none" w:sz="0" w:space="0" w:color="auto"/>
        <w:bottom w:val="none" w:sz="0" w:space="0" w:color="auto"/>
        <w:right w:val="none" w:sz="0" w:space="0" w:color="auto"/>
      </w:divBdr>
      <w:divsChild>
        <w:div w:id="946733374">
          <w:marLeft w:val="0"/>
          <w:marRight w:val="0"/>
          <w:marTop w:val="0"/>
          <w:marBottom w:val="0"/>
          <w:divBdr>
            <w:top w:val="none" w:sz="0" w:space="0" w:color="auto"/>
            <w:left w:val="none" w:sz="0" w:space="0" w:color="auto"/>
            <w:bottom w:val="none" w:sz="0" w:space="0" w:color="auto"/>
            <w:right w:val="none" w:sz="0" w:space="0" w:color="auto"/>
          </w:divBdr>
          <w:divsChild>
            <w:div w:id="80519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186185">
      <w:bodyDiv w:val="1"/>
      <w:marLeft w:val="0"/>
      <w:marRight w:val="0"/>
      <w:marTop w:val="0"/>
      <w:marBottom w:val="0"/>
      <w:divBdr>
        <w:top w:val="none" w:sz="0" w:space="0" w:color="auto"/>
        <w:left w:val="none" w:sz="0" w:space="0" w:color="auto"/>
        <w:bottom w:val="none" w:sz="0" w:space="0" w:color="auto"/>
        <w:right w:val="none" w:sz="0" w:space="0" w:color="auto"/>
      </w:divBdr>
    </w:div>
    <w:div w:id="530455164">
      <w:bodyDiv w:val="1"/>
      <w:marLeft w:val="0"/>
      <w:marRight w:val="0"/>
      <w:marTop w:val="0"/>
      <w:marBottom w:val="0"/>
      <w:divBdr>
        <w:top w:val="none" w:sz="0" w:space="0" w:color="auto"/>
        <w:left w:val="none" w:sz="0" w:space="0" w:color="auto"/>
        <w:bottom w:val="none" w:sz="0" w:space="0" w:color="auto"/>
        <w:right w:val="none" w:sz="0" w:space="0" w:color="auto"/>
      </w:divBdr>
    </w:div>
    <w:div w:id="604580569">
      <w:bodyDiv w:val="1"/>
      <w:marLeft w:val="120"/>
      <w:marRight w:val="120"/>
      <w:marTop w:val="0"/>
      <w:marBottom w:val="0"/>
      <w:divBdr>
        <w:top w:val="none" w:sz="0" w:space="0" w:color="auto"/>
        <w:left w:val="none" w:sz="0" w:space="0" w:color="auto"/>
        <w:bottom w:val="none" w:sz="0" w:space="0" w:color="auto"/>
        <w:right w:val="none" w:sz="0" w:space="0" w:color="auto"/>
      </w:divBdr>
      <w:divsChild>
        <w:div w:id="492457336">
          <w:marLeft w:val="0"/>
          <w:marRight w:val="0"/>
          <w:marTop w:val="0"/>
          <w:marBottom w:val="0"/>
          <w:divBdr>
            <w:top w:val="none" w:sz="0" w:space="0" w:color="auto"/>
            <w:left w:val="none" w:sz="0" w:space="0" w:color="auto"/>
            <w:bottom w:val="none" w:sz="0" w:space="0" w:color="auto"/>
            <w:right w:val="none" w:sz="0" w:space="0" w:color="auto"/>
          </w:divBdr>
          <w:divsChild>
            <w:div w:id="36399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073138">
      <w:bodyDiv w:val="1"/>
      <w:marLeft w:val="120"/>
      <w:marRight w:val="120"/>
      <w:marTop w:val="0"/>
      <w:marBottom w:val="0"/>
      <w:divBdr>
        <w:top w:val="none" w:sz="0" w:space="0" w:color="auto"/>
        <w:left w:val="none" w:sz="0" w:space="0" w:color="auto"/>
        <w:bottom w:val="none" w:sz="0" w:space="0" w:color="auto"/>
        <w:right w:val="none" w:sz="0" w:space="0" w:color="auto"/>
      </w:divBdr>
      <w:divsChild>
        <w:div w:id="1851067827">
          <w:marLeft w:val="0"/>
          <w:marRight w:val="0"/>
          <w:marTop w:val="0"/>
          <w:marBottom w:val="0"/>
          <w:divBdr>
            <w:top w:val="none" w:sz="0" w:space="0" w:color="auto"/>
            <w:left w:val="none" w:sz="0" w:space="0" w:color="auto"/>
            <w:bottom w:val="none" w:sz="0" w:space="0" w:color="auto"/>
            <w:right w:val="none" w:sz="0" w:space="0" w:color="auto"/>
          </w:divBdr>
          <w:divsChild>
            <w:div w:id="197440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425086">
      <w:bodyDiv w:val="1"/>
      <w:marLeft w:val="120"/>
      <w:marRight w:val="120"/>
      <w:marTop w:val="0"/>
      <w:marBottom w:val="0"/>
      <w:divBdr>
        <w:top w:val="none" w:sz="0" w:space="0" w:color="auto"/>
        <w:left w:val="none" w:sz="0" w:space="0" w:color="auto"/>
        <w:bottom w:val="none" w:sz="0" w:space="0" w:color="auto"/>
        <w:right w:val="none" w:sz="0" w:space="0" w:color="auto"/>
      </w:divBdr>
      <w:divsChild>
        <w:div w:id="321855157">
          <w:marLeft w:val="0"/>
          <w:marRight w:val="0"/>
          <w:marTop w:val="0"/>
          <w:marBottom w:val="0"/>
          <w:divBdr>
            <w:top w:val="none" w:sz="0" w:space="0" w:color="auto"/>
            <w:left w:val="none" w:sz="0" w:space="0" w:color="auto"/>
            <w:bottom w:val="none" w:sz="0" w:space="0" w:color="auto"/>
            <w:right w:val="none" w:sz="0" w:space="0" w:color="auto"/>
          </w:divBdr>
          <w:divsChild>
            <w:div w:id="17388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886753">
      <w:bodyDiv w:val="1"/>
      <w:marLeft w:val="120"/>
      <w:marRight w:val="120"/>
      <w:marTop w:val="0"/>
      <w:marBottom w:val="0"/>
      <w:divBdr>
        <w:top w:val="none" w:sz="0" w:space="0" w:color="auto"/>
        <w:left w:val="none" w:sz="0" w:space="0" w:color="auto"/>
        <w:bottom w:val="none" w:sz="0" w:space="0" w:color="auto"/>
        <w:right w:val="none" w:sz="0" w:space="0" w:color="auto"/>
      </w:divBdr>
      <w:divsChild>
        <w:div w:id="1258902945">
          <w:marLeft w:val="0"/>
          <w:marRight w:val="0"/>
          <w:marTop w:val="0"/>
          <w:marBottom w:val="0"/>
          <w:divBdr>
            <w:top w:val="none" w:sz="0" w:space="0" w:color="auto"/>
            <w:left w:val="none" w:sz="0" w:space="0" w:color="auto"/>
            <w:bottom w:val="none" w:sz="0" w:space="0" w:color="auto"/>
            <w:right w:val="none" w:sz="0" w:space="0" w:color="auto"/>
          </w:divBdr>
          <w:divsChild>
            <w:div w:id="1646815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463225">
      <w:bodyDiv w:val="1"/>
      <w:marLeft w:val="120"/>
      <w:marRight w:val="120"/>
      <w:marTop w:val="0"/>
      <w:marBottom w:val="0"/>
      <w:divBdr>
        <w:top w:val="none" w:sz="0" w:space="0" w:color="auto"/>
        <w:left w:val="none" w:sz="0" w:space="0" w:color="auto"/>
        <w:bottom w:val="none" w:sz="0" w:space="0" w:color="auto"/>
        <w:right w:val="none" w:sz="0" w:space="0" w:color="auto"/>
      </w:divBdr>
      <w:divsChild>
        <w:div w:id="1469471097">
          <w:marLeft w:val="0"/>
          <w:marRight w:val="0"/>
          <w:marTop w:val="0"/>
          <w:marBottom w:val="0"/>
          <w:divBdr>
            <w:top w:val="none" w:sz="0" w:space="0" w:color="auto"/>
            <w:left w:val="none" w:sz="0" w:space="0" w:color="auto"/>
            <w:bottom w:val="none" w:sz="0" w:space="0" w:color="auto"/>
            <w:right w:val="none" w:sz="0" w:space="0" w:color="auto"/>
          </w:divBdr>
          <w:divsChild>
            <w:div w:id="1481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478886">
      <w:bodyDiv w:val="1"/>
      <w:marLeft w:val="120"/>
      <w:marRight w:val="120"/>
      <w:marTop w:val="0"/>
      <w:marBottom w:val="0"/>
      <w:divBdr>
        <w:top w:val="none" w:sz="0" w:space="0" w:color="auto"/>
        <w:left w:val="none" w:sz="0" w:space="0" w:color="auto"/>
        <w:bottom w:val="none" w:sz="0" w:space="0" w:color="auto"/>
        <w:right w:val="none" w:sz="0" w:space="0" w:color="auto"/>
      </w:divBdr>
      <w:divsChild>
        <w:div w:id="1063213146">
          <w:marLeft w:val="0"/>
          <w:marRight w:val="0"/>
          <w:marTop w:val="0"/>
          <w:marBottom w:val="0"/>
          <w:divBdr>
            <w:top w:val="none" w:sz="0" w:space="0" w:color="auto"/>
            <w:left w:val="none" w:sz="0" w:space="0" w:color="auto"/>
            <w:bottom w:val="none" w:sz="0" w:space="0" w:color="auto"/>
            <w:right w:val="none" w:sz="0" w:space="0" w:color="auto"/>
          </w:divBdr>
          <w:divsChild>
            <w:div w:id="146034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344250">
      <w:bodyDiv w:val="1"/>
      <w:marLeft w:val="0"/>
      <w:marRight w:val="0"/>
      <w:marTop w:val="0"/>
      <w:marBottom w:val="0"/>
      <w:divBdr>
        <w:top w:val="none" w:sz="0" w:space="0" w:color="auto"/>
        <w:left w:val="none" w:sz="0" w:space="0" w:color="auto"/>
        <w:bottom w:val="none" w:sz="0" w:space="0" w:color="auto"/>
        <w:right w:val="none" w:sz="0" w:space="0" w:color="auto"/>
      </w:divBdr>
      <w:divsChild>
        <w:div w:id="1988127455">
          <w:marLeft w:val="0"/>
          <w:marRight w:val="0"/>
          <w:marTop w:val="0"/>
          <w:marBottom w:val="0"/>
          <w:divBdr>
            <w:top w:val="none" w:sz="0" w:space="0" w:color="auto"/>
            <w:left w:val="none" w:sz="0" w:space="0" w:color="auto"/>
            <w:bottom w:val="none" w:sz="0" w:space="0" w:color="auto"/>
            <w:right w:val="none" w:sz="0" w:space="0" w:color="auto"/>
          </w:divBdr>
        </w:div>
      </w:divsChild>
    </w:div>
    <w:div w:id="663631451">
      <w:bodyDiv w:val="1"/>
      <w:marLeft w:val="120"/>
      <w:marRight w:val="120"/>
      <w:marTop w:val="0"/>
      <w:marBottom w:val="0"/>
      <w:divBdr>
        <w:top w:val="none" w:sz="0" w:space="0" w:color="auto"/>
        <w:left w:val="none" w:sz="0" w:space="0" w:color="auto"/>
        <w:bottom w:val="none" w:sz="0" w:space="0" w:color="auto"/>
        <w:right w:val="none" w:sz="0" w:space="0" w:color="auto"/>
      </w:divBdr>
      <w:divsChild>
        <w:div w:id="579488417">
          <w:marLeft w:val="0"/>
          <w:marRight w:val="0"/>
          <w:marTop w:val="0"/>
          <w:marBottom w:val="0"/>
          <w:divBdr>
            <w:top w:val="none" w:sz="0" w:space="0" w:color="auto"/>
            <w:left w:val="none" w:sz="0" w:space="0" w:color="auto"/>
            <w:bottom w:val="none" w:sz="0" w:space="0" w:color="auto"/>
            <w:right w:val="none" w:sz="0" w:space="0" w:color="auto"/>
          </w:divBdr>
          <w:divsChild>
            <w:div w:id="127142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410959">
      <w:bodyDiv w:val="1"/>
      <w:marLeft w:val="0"/>
      <w:marRight w:val="0"/>
      <w:marTop w:val="0"/>
      <w:marBottom w:val="0"/>
      <w:divBdr>
        <w:top w:val="none" w:sz="0" w:space="0" w:color="auto"/>
        <w:left w:val="none" w:sz="0" w:space="0" w:color="auto"/>
        <w:bottom w:val="none" w:sz="0" w:space="0" w:color="auto"/>
        <w:right w:val="none" w:sz="0" w:space="0" w:color="auto"/>
      </w:divBdr>
    </w:div>
    <w:div w:id="688410167">
      <w:bodyDiv w:val="1"/>
      <w:marLeft w:val="120"/>
      <w:marRight w:val="120"/>
      <w:marTop w:val="0"/>
      <w:marBottom w:val="0"/>
      <w:divBdr>
        <w:top w:val="none" w:sz="0" w:space="0" w:color="auto"/>
        <w:left w:val="none" w:sz="0" w:space="0" w:color="auto"/>
        <w:bottom w:val="none" w:sz="0" w:space="0" w:color="auto"/>
        <w:right w:val="none" w:sz="0" w:space="0" w:color="auto"/>
      </w:divBdr>
      <w:divsChild>
        <w:div w:id="625045886">
          <w:marLeft w:val="0"/>
          <w:marRight w:val="0"/>
          <w:marTop w:val="0"/>
          <w:marBottom w:val="0"/>
          <w:divBdr>
            <w:top w:val="none" w:sz="0" w:space="0" w:color="auto"/>
            <w:left w:val="none" w:sz="0" w:space="0" w:color="auto"/>
            <w:bottom w:val="none" w:sz="0" w:space="0" w:color="auto"/>
            <w:right w:val="none" w:sz="0" w:space="0" w:color="auto"/>
          </w:divBdr>
          <w:divsChild>
            <w:div w:id="884221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553825">
      <w:bodyDiv w:val="1"/>
      <w:marLeft w:val="0"/>
      <w:marRight w:val="0"/>
      <w:marTop w:val="0"/>
      <w:marBottom w:val="0"/>
      <w:divBdr>
        <w:top w:val="none" w:sz="0" w:space="0" w:color="auto"/>
        <w:left w:val="none" w:sz="0" w:space="0" w:color="auto"/>
        <w:bottom w:val="none" w:sz="0" w:space="0" w:color="auto"/>
        <w:right w:val="none" w:sz="0" w:space="0" w:color="auto"/>
      </w:divBdr>
    </w:div>
    <w:div w:id="710111852">
      <w:bodyDiv w:val="1"/>
      <w:marLeft w:val="120"/>
      <w:marRight w:val="120"/>
      <w:marTop w:val="0"/>
      <w:marBottom w:val="0"/>
      <w:divBdr>
        <w:top w:val="none" w:sz="0" w:space="0" w:color="auto"/>
        <w:left w:val="none" w:sz="0" w:space="0" w:color="auto"/>
        <w:bottom w:val="none" w:sz="0" w:space="0" w:color="auto"/>
        <w:right w:val="none" w:sz="0" w:space="0" w:color="auto"/>
      </w:divBdr>
      <w:divsChild>
        <w:div w:id="1342050850">
          <w:marLeft w:val="0"/>
          <w:marRight w:val="0"/>
          <w:marTop w:val="0"/>
          <w:marBottom w:val="0"/>
          <w:divBdr>
            <w:top w:val="none" w:sz="0" w:space="0" w:color="auto"/>
            <w:left w:val="none" w:sz="0" w:space="0" w:color="auto"/>
            <w:bottom w:val="none" w:sz="0" w:space="0" w:color="auto"/>
            <w:right w:val="none" w:sz="0" w:space="0" w:color="auto"/>
          </w:divBdr>
          <w:divsChild>
            <w:div w:id="189512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496718">
      <w:bodyDiv w:val="1"/>
      <w:marLeft w:val="120"/>
      <w:marRight w:val="120"/>
      <w:marTop w:val="0"/>
      <w:marBottom w:val="0"/>
      <w:divBdr>
        <w:top w:val="none" w:sz="0" w:space="0" w:color="auto"/>
        <w:left w:val="none" w:sz="0" w:space="0" w:color="auto"/>
        <w:bottom w:val="none" w:sz="0" w:space="0" w:color="auto"/>
        <w:right w:val="none" w:sz="0" w:space="0" w:color="auto"/>
      </w:divBdr>
      <w:divsChild>
        <w:div w:id="89090530">
          <w:marLeft w:val="0"/>
          <w:marRight w:val="0"/>
          <w:marTop w:val="0"/>
          <w:marBottom w:val="0"/>
          <w:divBdr>
            <w:top w:val="none" w:sz="0" w:space="0" w:color="auto"/>
            <w:left w:val="none" w:sz="0" w:space="0" w:color="auto"/>
            <w:bottom w:val="none" w:sz="0" w:space="0" w:color="auto"/>
            <w:right w:val="none" w:sz="0" w:space="0" w:color="auto"/>
          </w:divBdr>
          <w:divsChild>
            <w:div w:id="159863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53428">
      <w:bodyDiv w:val="1"/>
      <w:marLeft w:val="0"/>
      <w:marRight w:val="0"/>
      <w:marTop w:val="0"/>
      <w:marBottom w:val="0"/>
      <w:divBdr>
        <w:top w:val="none" w:sz="0" w:space="0" w:color="auto"/>
        <w:left w:val="none" w:sz="0" w:space="0" w:color="auto"/>
        <w:bottom w:val="none" w:sz="0" w:space="0" w:color="auto"/>
        <w:right w:val="none" w:sz="0" w:space="0" w:color="auto"/>
      </w:divBdr>
    </w:div>
    <w:div w:id="792940508">
      <w:bodyDiv w:val="1"/>
      <w:marLeft w:val="0"/>
      <w:marRight w:val="0"/>
      <w:marTop w:val="0"/>
      <w:marBottom w:val="0"/>
      <w:divBdr>
        <w:top w:val="none" w:sz="0" w:space="0" w:color="auto"/>
        <w:left w:val="none" w:sz="0" w:space="0" w:color="auto"/>
        <w:bottom w:val="none" w:sz="0" w:space="0" w:color="auto"/>
        <w:right w:val="none" w:sz="0" w:space="0" w:color="auto"/>
      </w:divBdr>
      <w:divsChild>
        <w:div w:id="1994288767">
          <w:marLeft w:val="0"/>
          <w:marRight w:val="0"/>
          <w:marTop w:val="0"/>
          <w:marBottom w:val="0"/>
          <w:divBdr>
            <w:top w:val="none" w:sz="0" w:space="0" w:color="auto"/>
            <w:left w:val="none" w:sz="0" w:space="0" w:color="auto"/>
            <w:bottom w:val="none" w:sz="0" w:space="0" w:color="auto"/>
            <w:right w:val="none" w:sz="0" w:space="0" w:color="auto"/>
          </w:divBdr>
        </w:div>
      </w:divsChild>
    </w:div>
    <w:div w:id="795955449">
      <w:bodyDiv w:val="1"/>
      <w:marLeft w:val="0"/>
      <w:marRight w:val="0"/>
      <w:marTop w:val="0"/>
      <w:marBottom w:val="0"/>
      <w:divBdr>
        <w:top w:val="none" w:sz="0" w:space="0" w:color="auto"/>
        <w:left w:val="none" w:sz="0" w:space="0" w:color="auto"/>
        <w:bottom w:val="none" w:sz="0" w:space="0" w:color="auto"/>
        <w:right w:val="none" w:sz="0" w:space="0" w:color="auto"/>
      </w:divBdr>
    </w:div>
    <w:div w:id="808405696">
      <w:bodyDiv w:val="1"/>
      <w:marLeft w:val="120"/>
      <w:marRight w:val="120"/>
      <w:marTop w:val="0"/>
      <w:marBottom w:val="0"/>
      <w:divBdr>
        <w:top w:val="none" w:sz="0" w:space="0" w:color="auto"/>
        <w:left w:val="none" w:sz="0" w:space="0" w:color="auto"/>
        <w:bottom w:val="none" w:sz="0" w:space="0" w:color="auto"/>
        <w:right w:val="none" w:sz="0" w:space="0" w:color="auto"/>
      </w:divBdr>
      <w:divsChild>
        <w:div w:id="789128072">
          <w:marLeft w:val="0"/>
          <w:marRight w:val="0"/>
          <w:marTop w:val="0"/>
          <w:marBottom w:val="0"/>
          <w:divBdr>
            <w:top w:val="none" w:sz="0" w:space="0" w:color="auto"/>
            <w:left w:val="none" w:sz="0" w:space="0" w:color="auto"/>
            <w:bottom w:val="none" w:sz="0" w:space="0" w:color="auto"/>
            <w:right w:val="none" w:sz="0" w:space="0" w:color="auto"/>
          </w:divBdr>
          <w:divsChild>
            <w:div w:id="107270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028538">
      <w:bodyDiv w:val="1"/>
      <w:marLeft w:val="0"/>
      <w:marRight w:val="0"/>
      <w:marTop w:val="0"/>
      <w:marBottom w:val="0"/>
      <w:divBdr>
        <w:top w:val="none" w:sz="0" w:space="0" w:color="auto"/>
        <w:left w:val="none" w:sz="0" w:space="0" w:color="auto"/>
        <w:bottom w:val="none" w:sz="0" w:space="0" w:color="auto"/>
        <w:right w:val="none" w:sz="0" w:space="0" w:color="auto"/>
      </w:divBdr>
    </w:div>
    <w:div w:id="818496956">
      <w:bodyDiv w:val="1"/>
      <w:marLeft w:val="0"/>
      <w:marRight w:val="0"/>
      <w:marTop w:val="0"/>
      <w:marBottom w:val="0"/>
      <w:divBdr>
        <w:top w:val="none" w:sz="0" w:space="0" w:color="auto"/>
        <w:left w:val="none" w:sz="0" w:space="0" w:color="auto"/>
        <w:bottom w:val="none" w:sz="0" w:space="0" w:color="auto"/>
        <w:right w:val="none" w:sz="0" w:space="0" w:color="auto"/>
      </w:divBdr>
      <w:divsChild>
        <w:div w:id="1332374250">
          <w:marLeft w:val="0"/>
          <w:marRight w:val="0"/>
          <w:marTop w:val="0"/>
          <w:marBottom w:val="0"/>
          <w:divBdr>
            <w:top w:val="none" w:sz="0" w:space="0" w:color="auto"/>
            <w:left w:val="none" w:sz="0" w:space="0" w:color="auto"/>
            <w:bottom w:val="none" w:sz="0" w:space="0" w:color="auto"/>
            <w:right w:val="none" w:sz="0" w:space="0" w:color="auto"/>
          </w:divBdr>
        </w:div>
      </w:divsChild>
    </w:div>
    <w:div w:id="824393055">
      <w:bodyDiv w:val="1"/>
      <w:marLeft w:val="120"/>
      <w:marRight w:val="120"/>
      <w:marTop w:val="0"/>
      <w:marBottom w:val="0"/>
      <w:divBdr>
        <w:top w:val="none" w:sz="0" w:space="0" w:color="auto"/>
        <w:left w:val="none" w:sz="0" w:space="0" w:color="auto"/>
        <w:bottom w:val="none" w:sz="0" w:space="0" w:color="auto"/>
        <w:right w:val="none" w:sz="0" w:space="0" w:color="auto"/>
      </w:divBdr>
      <w:divsChild>
        <w:div w:id="1768117245">
          <w:marLeft w:val="0"/>
          <w:marRight w:val="0"/>
          <w:marTop w:val="0"/>
          <w:marBottom w:val="0"/>
          <w:divBdr>
            <w:top w:val="none" w:sz="0" w:space="0" w:color="auto"/>
            <w:left w:val="none" w:sz="0" w:space="0" w:color="auto"/>
            <w:bottom w:val="none" w:sz="0" w:space="0" w:color="auto"/>
            <w:right w:val="none" w:sz="0" w:space="0" w:color="auto"/>
          </w:divBdr>
          <w:divsChild>
            <w:div w:id="1167401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447967">
      <w:bodyDiv w:val="1"/>
      <w:marLeft w:val="0"/>
      <w:marRight w:val="0"/>
      <w:marTop w:val="0"/>
      <w:marBottom w:val="0"/>
      <w:divBdr>
        <w:top w:val="none" w:sz="0" w:space="0" w:color="auto"/>
        <w:left w:val="none" w:sz="0" w:space="0" w:color="auto"/>
        <w:bottom w:val="none" w:sz="0" w:space="0" w:color="auto"/>
        <w:right w:val="none" w:sz="0" w:space="0" w:color="auto"/>
      </w:divBdr>
    </w:div>
    <w:div w:id="839737208">
      <w:bodyDiv w:val="1"/>
      <w:marLeft w:val="120"/>
      <w:marRight w:val="120"/>
      <w:marTop w:val="0"/>
      <w:marBottom w:val="0"/>
      <w:divBdr>
        <w:top w:val="none" w:sz="0" w:space="0" w:color="auto"/>
        <w:left w:val="none" w:sz="0" w:space="0" w:color="auto"/>
        <w:bottom w:val="none" w:sz="0" w:space="0" w:color="auto"/>
        <w:right w:val="none" w:sz="0" w:space="0" w:color="auto"/>
      </w:divBdr>
      <w:divsChild>
        <w:div w:id="1016037343">
          <w:marLeft w:val="0"/>
          <w:marRight w:val="0"/>
          <w:marTop w:val="0"/>
          <w:marBottom w:val="0"/>
          <w:divBdr>
            <w:top w:val="none" w:sz="0" w:space="0" w:color="auto"/>
            <w:left w:val="none" w:sz="0" w:space="0" w:color="auto"/>
            <w:bottom w:val="none" w:sz="0" w:space="0" w:color="auto"/>
            <w:right w:val="none" w:sz="0" w:space="0" w:color="auto"/>
          </w:divBdr>
          <w:divsChild>
            <w:div w:id="94496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241085">
      <w:bodyDiv w:val="1"/>
      <w:marLeft w:val="120"/>
      <w:marRight w:val="120"/>
      <w:marTop w:val="0"/>
      <w:marBottom w:val="0"/>
      <w:divBdr>
        <w:top w:val="none" w:sz="0" w:space="0" w:color="auto"/>
        <w:left w:val="none" w:sz="0" w:space="0" w:color="auto"/>
        <w:bottom w:val="none" w:sz="0" w:space="0" w:color="auto"/>
        <w:right w:val="none" w:sz="0" w:space="0" w:color="auto"/>
      </w:divBdr>
      <w:divsChild>
        <w:div w:id="1287127995">
          <w:marLeft w:val="0"/>
          <w:marRight w:val="0"/>
          <w:marTop w:val="0"/>
          <w:marBottom w:val="0"/>
          <w:divBdr>
            <w:top w:val="none" w:sz="0" w:space="0" w:color="auto"/>
            <w:left w:val="none" w:sz="0" w:space="0" w:color="auto"/>
            <w:bottom w:val="none" w:sz="0" w:space="0" w:color="auto"/>
            <w:right w:val="none" w:sz="0" w:space="0" w:color="auto"/>
          </w:divBdr>
          <w:divsChild>
            <w:div w:id="18876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328600">
      <w:bodyDiv w:val="1"/>
      <w:marLeft w:val="120"/>
      <w:marRight w:val="120"/>
      <w:marTop w:val="0"/>
      <w:marBottom w:val="0"/>
      <w:divBdr>
        <w:top w:val="none" w:sz="0" w:space="0" w:color="auto"/>
        <w:left w:val="none" w:sz="0" w:space="0" w:color="auto"/>
        <w:bottom w:val="none" w:sz="0" w:space="0" w:color="auto"/>
        <w:right w:val="none" w:sz="0" w:space="0" w:color="auto"/>
      </w:divBdr>
      <w:divsChild>
        <w:div w:id="1773895013">
          <w:marLeft w:val="0"/>
          <w:marRight w:val="0"/>
          <w:marTop w:val="0"/>
          <w:marBottom w:val="0"/>
          <w:divBdr>
            <w:top w:val="none" w:sz="0" w:space="0" w:color="auto"/>
            <w:left w:val="none" w:sz="0" w:space="0" w:color="auto"/>
            <w:bottom w:val="none" w:sz="0" w:space="0" w:color="auto"/>
            <w:right w:val="none" w:sz="0" w:space="0" w:color="auto"/>
          </w:divBdr>
          <w:divsChild>
            <w:div w:id="85545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759992">
      <w:bodyDiv w:val="1"/>
      <w:marLeft w:val="0"/>
      <w:marRight w:val="0"/>
      <w:marTop w:val="0"/>
      <w:marBottom w:val="0"/>
      <w:divBdr>
        <w:top w:val="none" w:sz="0" w:space="0" w:color="auto"/>
        <w:left w:val="none" w:sz="0" w:space="0" w:color="auto"/>
        <w:bottom w:val="none" w:sz="0" w:space="0" w:color="auto"/>
        <w:right w:val="none" w:sz="0" w:space="0" w:color="auto"/>
      </w:divBdr>
    </w:div>
    <w:div w:id="851454305">
      <w:bodyDiv w:val="1"/>
      <w:marLeft w:val="0"/>
      <w:marRight w:val="0"/>
      <w:marTop w:val="0"/>
      <w:marBottom w:val="0"/>
      <w:divBdr>
        <w:top w:val="none" w:sz="0" w:space="0" w:color="auto"/>
        <w:left w:val="none" w:sz="0" w:space="0" w:color="auto"/>
        <w:bottom w:val="none" w:sz="0" w:space="0" w:color="auto"/>
        <w:right w:val="none" w:sz="0" w:space="0" w:color="auto"/>
      </w:divBdr>
      <w:divsChild>
        <w:div w:id="1322849162">
          <w:marLeft w:val="0"/>
          <w:marRight w:val="0"/>
          <w:marTop w:val="0"/>
          <w:marBottom w:val="0"/>
          <w:divBdr>
            <w:top w:val="none" w:sz="0" w:space="0" w:color="auto"/>
            <w:left w:val="none" w:sz="0" w:space="0" w:color="auto"/>
            <w:bottom w:val="none" w:sz="0" w:space="0" w:color="auto"/>
            <w:right w:val="none" w:sz="0" w:space="0" w:color="auto"/>
          </w:divBdr>
        </w:div>
      </w:divsChild>
    </w:div>
    <w:div w:id="864515980">
      <w:bodyDiv w:val="1"/>
      <w:marLeft w:val="0"/>
      <w:marRight w:val="0"/>
      <w:marTop w:val="0"/>
      <w:marBottom w:val="0"/>
      <w:divBdr>
        <w:top w:val="none" w:sz="0" w:space="0" w:color="auto"/>
        <w:left w:val="none" w:sz="0" w:space="0" w:color="auto"/>
        <w:bottom w:val="none" w:sz="0" w:space="0" w:color="auto"/>
        <w:right w:val="none" w:sz="0" w:space="0" w:color="auto"/>
      </w:divBdr>
    </w:div>
    <w:div w:id="920679730">
      <w:bodyDiv w:val="1"/>
      <w:marLeft w:val="120"/>
      <w:marRight w:val="120"/>
      <w:marTop w:val="0"/>
      <w:marBottom w:val="0"/>
      <w:divBdr>
        <w:top w:val="none" w:sz="0" w:space="0" w:color="auto"/>
        <w:left w:val="none" w:sz="0" w:space="0" w:color="auto"/>
        <w:bottom w:val="none" w:sz="0" w:space="0" w:color="auto"/>
        <w:right w:val="none" w:sz="0" w:space="0" w:color="auto"/>
      </w:divBdr>
      <w:divsChild>
        <w:div w:id="1972127210">
          <w:marLeft w:val="0"/>
          <w:marRight w:val="0"/>
          <w:marTop w:val="0"/>
          <w:marBottom w:val="0"/>
          <w:divBdr>
            <w:top w:val="none" w:sz="0" w:space="0" w:color="auto"/>
            <w:left w:val="none" w:sz="0" w:space="0" w:color="auto"/>
            <w:bottom w:val="none" w:sz="0" w:space="0" w:color="auto"/>
            <w:right w:val="none" w:sz="0" w:space="0" w:color="auto"/>
          </w:divBdr>
          <w:divsChild>
            <w:div w:id="96909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422747">
      <w:bodyDiv w:val="1"/>
      <w:marLeft w:val="120"/>
      <w:marRight w:val="120"/>
      <w:marTop w:val="0"/>
      <w:marBottom w:val="0"/>
      <w:divBdr>
        <w:top w:val="none" w:sz="0" w:space="0" w:color="auto"/>
        <w:left w:val="none" w:sz="0" w:space="0" w:color="auto"/>
        <w:bottom w:val="none" w:sz="0" w:space="0" w:color="auto"/>
        <w:right w:val="none" w:sz="0" w:space="0" w:color="auto"/>
      </w:divBdr>
      <w:divsChild>
        <w:div w:id="1395740512">
          <w:marLeft w:val="0"/>
          <w:marRight w:val="0"/>
          <w:marTop w:val="0"/>
          <w:marBottom w:val="0"/>
          <w:divBdr>
            <w:top w:val="none" w:sz="0" w:space="0" w:color="auto"/>
            <w:left w:val="none" w:sz="0" w:space="0" w:color="auto"/>
            <w:bottom w:val="none" w:sz="0" w:space="0" w:color="auto"/>
            <w:right w:val="none" w:sz="0" w:space="0" w:color="auto"/>
          </w:divBdr>
          <w:divsChild>
            <w:div w:id="9744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216263">
      <w:bodyDiv w:val="1"/>
      <w:marLeft w:val="0"/>
      <w:marRight w:val="0"/>
      <w:marTop w:val="0"/>
      <w:marBottom w:val="0"/>
      <w:divBdr>
        <w:top w:val="none" w:sz="0" w:space="0" w:color="auto"/>
        <w:left w:val="none" w:sz="0" w:space="0" w:color="auto"/>
        <w:bottom w:val="none" w:sz="0" w:space="0" w:color="auto"/>
        <w:right w:val="none" w:sz="0" w:space="0" w:color="auto"/>
      </w:divBdr>
    </w:div>
    <w:div w:id="975187307">
      <w:bodyDiv w:val="1"/>
      <w:marLeft w:val="120"/>
      <w:marRight w:val="120"/>
      <w:marTop w:val="0"/>
      <w:marBottom w:val="0"/>
      <w:divBdr>
        <w:top w:val="none" w:sz="0" w:space="0" w:color="auto"/>
        <w:left w:val="none" w:sz="0" w:space="0" w:color="auto"/>
        <w:bottom w:val="none" w:sz="0" w:space="0" w:color="auto"/>
        <w:right w:val="none" w:sz="0" w:space="0" w:color="auto"/>
      </w:divBdr>
      <w:divsChild>
        <w:div w:id="1628196884">
          <w:marLeft w:val="0"/>
          <w:marRight w:val="0"/>
          <w:marTop w:val="0"/>
          <w:marBottom w:val="0"/>
          <w:divBdr>
            <w:top w:val="none" w:sz="0" w:space="0" w:color="auto"/>
            <w:left w:val="none" w:sz="0" w:space="0" w:color="auto"/>
            <w:bottom w:val="none" w:sz="0" w:space="0" w:color="auto"/>
            <w:right w:val="none" w:sz="0" w:space="0" w:color="auto"/>
          </w:divBdr>
          <w:divsChild>
            <w:div w:id="137350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19170">
      <w:bodyDiv w:val="1"/>
      <w:marLeft w:val="0"/>
      <w:marRight w:val="0"/>
      <w:marTop w:val="0"/>
      <w:marBottom w:val="0"/>
      <w:divBdr>
        <w:top w:val="none" w:sz="0" w:space="0" w:color="auto"/>
        <w:left w:val="none" w:sz="0" w:space="0" w:color="auto"/>
        <w:bottom w:val="none" w:sz="0" w:space="0" w:color="auto"/>
        <w:right w:val="none" w:sz="0" w:space="0" w:color="auto"/>
      </w:divBdr>
    </w:div>
    <w:div w:id="1023365928">
      <w:bodyDiv w:val="1"/>
      <w:marLeft w:val="0"/>
      <w:marRight w:val="0"/>
      <w:marTop w:val="0"/>
      <w:marBottom w:val="0"/>
      <w:divBdr>
        <w:top w:val="none" w:sz="0" w:space="0" w:color="auto"/>
        <w:left w:val="none" w:sz="0" w:space="0" w:color="auto"/>
        <w:bottom w:val="none" w:sz="0" w:space="0" w:color="auto"/>
        <w:right w:val="none" w:sz="0" w:space="0" w:color="auto"/>
      </w:divBdr>
    </w:div>
    <w:div w:id="1033964114">
      <w:bodyDiv w:val="1"/>
      <w:marLeft w:val="0"/>
      <w:marRight w:val="0"/>
      <w:marTop w:val="0"/>
      <w:marBottom w:val="0"/>
      <w:divBdr>
        <w:top w:val="none" w:sz="0" w:space="0" w:color="auto"/>
        <w:left w:val="none" w:sz="0" w:space="0" w:color="auto"/>
        <w:bottom w:val="none" w:sz="0" w:space="0" w:color="auto"/>
        <w:right w:val="none" w:sz="0" w:space="0" w:color="auto"/>
      </w:divBdr>
    </w:div>
    <w:div w:id="1036932110">
      <w:bodyDiv w:val="1"/>
      <w:marLeft w:val="120"/>
      <w:marRight w:val="120"/>
      <w:marTop w:val="0"/>
      <w:marBottom w:val="0"/>
      <w:divBdr>
        <w:top w:val="none" w:sz="0" w:space="0" w:color="auto"/>
        <w:left w:val="none" w:sz="0" w:space="0" w:color="auto"/>
        <w:bottom w:val="none" w:sz="0" w:space="0" w:color="auto"/>
        <w:right w:val="none" w:sz="0" w:space="0" w:color="auto"/>
      </w:divBdr>
      <w:divsChild>
        <w:div w:id="869415098">
          <w:marLeft w:val="0"/>
          <w:marRight w:val="0"/>
          <w:marTop w:val="0"/>
          <w:marBottom w:val="0"/>
          <w:divBdr>
            <w:top w:val="none" w:sz="0" w:space="0" w:color="auto"/>
            <w:left w:val="none" w:sz="0" w:space="0" w:color="auto"/>
            <w:bottom w:val="none" w:sz="0" w:space="0" w:color="auto"/>
            <w:right w:val="none" w:sz="0" w:space="0" w:color="auto"/>
          </w:divBdr>
          <w:divsChild>
            <w:div w:id="165892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551867">
      <w:bodyDiv w:val="1"/>
      <w:marLeft w:val="0"/>
      <w:marRight w:val="0"/>
      <w:marTop w:val="0"/>
      <w:marBottom w:val="0"/>
      <w:divBdr>
        <w:top w:val="none" w:sz="0" w:space="0" w:color="auto"/>
        <w:left w:val="none" w:sz="0" w:space="0" w:color="auto"/>
        <w:bottom w:val="none" w:sz="0" w:space="0" w:color="auto"/>
        <w:right w:val="none" w:sz="0" w:space="0" w:color="auto"/>
      </w:divBdr>
      <w:divsChild>
        <w:div w:id="1370911790">
          <w:marLeft w:val="0"/>
          <w:marRight w:val="0"/>
          <w:marTop w:val="0"/>
          <w:marBottom w:val="0"/>
          <w:divBdr>
            <w:top w:val="none" w:sz="0" w:space="0" w:color="auto"/>
            <w:left w:val="none" w:sz="0" w:space="0" w:color="auto"/>
            <w:bottom w:val="none" w:sz="0" w:space="0" w:color="auto"/>
            <w:right w:val="none" w:sz="0" w:space="0" w:color="auto"/>
          </w:divBdr>
        </w:div>
      </w:divsChild>
    </w:div>
    <w:div w:id="1129469123">
      <w:bodyDiv w:val="1"/>
      <w:marLeft w:val="0"/>
      <w:marRight w:val="0"/>
      <w:marTop w:val="0"/>
      <w:marBottom w:val="0"/>
      <w:divBdr>
        <w:top w:val="none" w:sz="0" w:space="0" w:color="auto"/>
        <w:left w:val="none" w:sz="0" w:space="0" w:color="auto"/>
        <w:bottom w:val="none" w:sz="0" w:space="0" w:color="auto"/>
        <w:right w:val="none" w:sz="0" w:space="0" w:color="auto"/>
      </w:divBdr>
      <w:divsChild>
        <w:div w:id="239366751">
          <w:marLeft w:val="0"/>
          <w:marRight w:val="0"/>
          <w:marTop w:val="0"/>
          <w:marBottom w:val="0"/>
          <w:divBdr>
            <w:top w:val="none" w:sz="0" w:space="0" w:color="auto"/>
            <w:left w:val="none" w:sz="0" w:space="0" w:color="auto"/>
            <w:bottom w:val="none" w:sz="0" w:space="0" w:color="auto"/>
            <w:right w:val="none" w:sz="0" w:space="0" w:color="auto"/>
          </w:divBdr>
          <w:divsChild>
            <w:div w:id="768506669">
              <w:marLeft w:val="0"/>
              <w:marRight w:val="0"/>
              <w:marTop w:val="0"/>
              <w:marBottom w:val="0"/>
              <w:divBdr>
                <w:top w:val="none" w:sz="0" w:space="0" w:color="auto"/>
                <w:left w:val="none" w:sz="0" w:space="0" w:color="auto"/>
                <w:bottom w:val="none" w:sz="0" w:space="0" w:color="auto"/>
                <w:right w:val="none" w:sz="0" w:space="0" w:color="auto"/>
              </w:divBdr>
              <w:divsChild>
                <w:div w:id="122529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271464">
      <w:bodyDiv w:val="1"/>
      <w:marLeft w:val="0"/>
      <w:marRight w:val="0"/>
      <w:marTop w:val="0"/>
      <w:marBottom w:val="0"/>
      <w:divBdr>
        <w:top w:val="none" w:sz="0" w:space="0" w:color="auto"/>
        <w:left w:val="none" w:sz="0" w:space="0" w:color="auto"/>
        <w:bottom w:val="none" w:sz="0" w:space="0" w:color="auto"/>
        <w:right w:val="none" w:sz="0" w:space="0" w:color="auto"/>
      </w:divBdr>
      <w:divsChild>
        <w:div w:id="1890216492">
          <w:marLeft w:val="0"/>
          <w:marRight w:val="0"/>
          <w:marTop w:val="0"/>
          <w:marBottom w:val="0"/>
          <w:divBdr>
            <w:top w:val="none" w:sz="0" w:space="0" w:color="auto"/>
            <w:left w:val="none" w:sz="0" w:space="0" w:color="auto"/>
            <w:bottom w:val="none" w:sz="0" w:space="0" w:color="auto"/>
            <w:right w:val="none" w:sz="0" w:space="0" w:color="auto"/>
          </w:divBdr>
        </w:div>
      </w:divsChild>
    </w:div>
    <w:div w:id="1142651746">
      <w:bodyDiv w:val="1"/>
      <w:marLeft w:val="0"/>
      <w:marRight w:val="0"/>
      <w:marTop w:val="0"/>
      <w:marBottom w:val="0"/>
      <w:divBdr>
        <w:top w:val="none" w:sz="0" w:space="0" w:color="auto"/>
        <w:left w:val="none" w:sz="0" w:space="0" w:color="auto"/>
        <w:bottom w:val="none" w:sz="0" w:space="0" w:color="auto"/>
        <w:right w:val="none" w:sz="0" w:space="0" w:color="auto"/>
      </w:divBdr>
    </w:div>
    <w:div w:id="1184518005">
      <w:bodyDiv w:val="1"/>
      <w:marLeft w:val="120"/>
      <w:marRight w:val="120"/>
      <w:marTop w:val="0"/>
      <w:marBottom w:val="0"/>
      <w:divBdr>
        <w:top w:val="none" w:sz="0" w:space="0" w:color="auto"/>
        <w:left w:val="none" w:sz="0" w:space="0" w:color="auto"/>
        <w:bottom w:val="none" w:sz="0" w:space="0" w:color="auto"/>
        <w:right w:val="none" w:sz="0" w:space="0" w:color="auto"/>
      </w:divBdr>
      <w:divsChild>
        <w:div w:id="1188759391">
          <w:marLeft w:val="0"/>
          <w:marRight w:val="0"/>
          <w:marTop w:val="0"/>
          <w:marBottom w:val="0"/>
          <w:divBdr>
            <w:top w:val="none" w:sz="0" w:space="0" w:color="auto"/>
            <w:left w:val="none" w:sz="0" w:space="0" w:color="auto"/>
            <w:bottom w:val="none" w:sz="0" w:space="0" w:color="auto"/>
            <w:right w:val="none" w:sz="0" w:space="0" w:color="auto"/>
          </w:divBdr>
          <w:divsChild>
            <w:div w:id="15358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771939">
      <w:bodyDiv w:val="1"/>
      <w:marLeft w:val="0"/>
      <w:marRight w:val="0"/>
      <w:marTop w:val="0"/>
      <w:marBottom w:val="0"/>
      <w:divBdr>
        <w:top w:val="none" w:sz="0" w:space="0" w:color="auto"/>
        <w:left w:val="none" w:sz="0" w:space="0" w:color="auto"/>
        <w:bottom w:val="none" w:sz="0" w:space="0" w:color="auto"/>
        <w:right w:val="none" w:sz="0" w:space="0" w:color="auto"/>
      </w:divBdr>
      <w:divsChild>
        <w:div w:id="1949585659">
          <w:marLeft w:val="0"/>
          <w:marRight w:val="0"/>
          <w:marTop w:val="0"/>
          <w:marBottom w:val="0"/>
          <w:divBdr>
            <w:top w:val="none" w:sz="0" w:space="0" w:color="auto"/>
            <w:left w:val="none" w:sz="0" w:space="0" w:color="auto"/>
            <w:bottom w:val="none" w:sz="0" w:space="0" w:color="auto"/>
            <w:right w:val="none" w:sz="0" w:space="0" w:color="auto"/>
          </w:divBdr>
        </w:div>
      </w:divsChild>
    </w:div>
    <w:div w:id="1216968860">
      <w:bodyDiv w:val="1"/>
      <w:marLeft w:val="0"/>
      <w:marRight w:val="0"/>
      <w:marTop w:val="0"/>
      <w:marBottom w:val="0"/>
      <w:divBdr>
        <w:top w:val="none" w:sz="0" w:space="0" w:color="auto"/>
        <w:left w:val="none" w:sz="0" w:space="0" w:color="auto"/>
        <w:bottom w:val="none" w:sz="0" w:space="0" w:color="auto"/>
        <w:right w:val="none" w:sz="0" w:space="0" w:color="auto"/>
      </w:divBdr>
    </w:div>
    <w:div w:id="1218518712">
      <w:bodyDiv w:val="1"/>
      <w:marLeft w:val="0"/>
      <w:marRight w:val="0"/>
      <w:marTop w:val="0"/>
      <w:marBottom w:val="0"/>
      <w:divBdr>
        <w:top w:val="none" w:sz="0" w:space="0" w:color="auto"/>
        <w:left w:val="none" w:sz="0" w:space="0" w:color="auto"/>
        <w:bottom w:val="none" w:sz="0" w:space="0" w:color="auto"/>
        <w:right w:val="none" w:sz="0" w:space="0" w:color="auto"/>
      </w:divBdr>
    </w:div>
    <w:div w:id="1229998296">
      <w:bodyDiv w:val="1"/>
      <w:marLeft w:val="0"/>
      <w:marRight w:val="0"/>
      <w:marTop w:val="0"/>
      <w:marBottom w:val="0"/>
      <w:divBdr>
        <w:top w:val="none" w:sz="0" w:space="0" w:color="auto"/>
        <w:left w:val="none" w:sz="0" w:space="0" w:color="auto"/>
        <w:bottom w:val="none" w:sz="0" w:space="0" w:color="auto"/>
        <w:right w:val="none" w:sz="0" w:space="0" w:color="auto"/>
      </w:divBdr>
    </w:div>
    <w:div w:id="1237474592">
      <w:bodyDiv w:val="1"/>
      <w:marLeft w:val="120"/>
      <w:marRight w:val="120"/>
      <w:marTop w:val="0"/>
      <w:marBottom w:val="0"/>
      <w:divBdr>
        <w:top w:val="none" w:sz="0" w:space="0" w:color="auto"/>
        <w:left w:val="none" w:sz="0" w:space="0" w:color="auto"/>
        <w:bottom w:val="none" w:sz="0" w:space="0" w:color="auto"/>
        <w:right w:val="none" w:sz="0" w:space="0" w:color="auto"/>
      </w:divBdr>
      <w:divsChild>
        <w:div w:id="1658025524">
          <w:marLeft w:val="0"/>
          <w:marRight w:val="0"/>
          <w:marTop w:val="0"/>
          <w:marBottom w:val="0"/>
          <w:divBdr>
            <w:top w:val="none" w:sz="0" w:space="0" w:color="auto"/>
            <w:left w:val="none" w:sz="0" w:space="0" w:color="auto"/>
            <w:bottom w:val="none" w:sz="0" w:space="0" w:color="auto"/>
            <w:right w:val="none" w:sz="0" w:space="0" w:color="auto"/>
          </w:divBdr>
          <w:divsChild>
            <w:div w:id="28200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991058">
      <w:bodyDiv w:val="1"/>
      <w:marLeft w:val="0"/>
      <w:marRight w:val="0"/>
      <w:marTop w:val="0"/>
      <w:marBottom w:val="0"/>
      <w:divBdr>
        <w:top w:val="none" w:sz="0" w:space="0" w:color="auto"/>
        <w:left w:val="none" w:sz="0" w:space="0" w:color="auto"/>
        <w:bottom w:val="none" w:sz="0" w:space="0" w:color="auto"/>
        <w:right w:val="none" w:sz="0" w:space="0" w:color="auto"/>
      </w:divBdr>
      <w:divsChild>
        <w:div w:id="245848963">
          <w:marLeft w:val="0"/>
          <w:marRight w:val="0"/>
          <w:marTop w:val="0"/>
          <w:marBottom w:val="0"/>
          <w:divBdr>
            <w:top w:val="none" w:sz="0" w:space="0" w:color="auto"/>
            <w:left w:val="none" w:sz="0" w:space="0" w:color="auto"/>
            <w:bottom w:val="none" w:sz="0" w:space="0" w:color="auto"/>
            <w:right w:val="none" w:sz="0" w:space="0" w:color="auto"/>
          </w:divBdr>
          <w:divsChild>
            <w:div w:id="1618178984">
              <w:marLeft w:val="0"/>
              <w:marRight w:val="0"/>
              <w:marTop w:val="0"/>
              <w:marBottom w:val="0"/>
              <w:divBdr>
                <w:top w:val="none" w:sz="0" w:space="0" w:color="auto"/>
                <w:left w:val="none" w:sz="0" w:space="0" w:color="auto"/>
                <w:bottom w:val="none" w:sz="0" w:space="0" w:color="auto"/>
                <w:right w:val="none" w:sz="0" w:space="0" w:color="auto"/>
              </w:divBdr>
              <w:divsChild>
                <w:div w:id="146037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782351">
      <w:bodyDiv w:val="1"/>
      <w:marLeft w:val="0"/>
      <w:marRight w:val="0"/>
      <w:marTop w:val="0"/>
      <w:marBottom w:val="0"/>
      <w:divBdr>
        <w:top w:val="none" w:sz="0" w:space="0" w:color="auto"/>
        <w:left w:val="none" w:sz="0" w:space="0" w:color="auto"/>
        <w:bottom w:val="none" w:sz="0" w:space="0" w:color="auto"/>
        <w:right w:val="none" w:sz="0" w:space="0" w:color="auto"/>
      </w:divBdr>
    </w:div>
    <w:div w:id="1295866364">
      <w:bodyDiv w:val="1"/>
      <w:marLeft w:val="0"/>
      <w:marRight w:val="0"/>
      <w:marTop w:val="0"/>
      <w:marBottom w:val="0"/>
      <w:divBdr>
        <w:top w:val="none" w:sz="0" w:space="0" w:color="auto"/>
        <w:left w:val="none" w:sz="0" w:space="0" w:color="auto"/>
        <w:bottom w:val="none" w:sz="0" w:space="0" w:color="auto"/>
        <w:right w:val="none" w:sz="0" w:space="0" w:color="auto"/>
      </w:divBdr>
    </w:div>
    <w:div w:id="1304578278">
      <w:bodyDiv w:val="1"/>
      <w:marLeft w:val="120"/>
      <w:marRight w:val="120"/>
      <w:marTop w:val="0"/>
      <w:marBottom w:val="0"/>
      <w:divBdr>
        <w:top w:val="none" w:sz="0" w:space="0" w:color="auto"/>
        <w:left w:val="none" w:sz="0" w:space="0" w:color="auto"/>
        <w:bottom w:val="none" w:sz="0" w:space="0" w:color="auto"/>
        <w:right w:val="none" w:sz="0" w:space="0" w:color="auto"/>
      </w:divBdr>
      <w:divsChild>
        <w:div w:id="221447013">
          <w:marLeft w:val="0"/>
          <w:marRight w:val="0"/>
          <w:marTop w:val="0"/>
          <w:marBottom w:val="0"/>
          <w:divBdr>
            <w:top w:val="none" w:sz="0" w:space="0" w:color="auto"/>
            <w:left w:val="none" w:sz="0" w:space="0" w:color="auto"/>
            <w:bottom w:val="none" w:sz="0" w:space="0" w:color="auto"/>
            <w:right w:val="none" w:sz="0" w:space="0" w:color="auto"/>
          </w:divBdr>
          <w:divsChild>
            <w:div w:id="25135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09155">
      <w:bodyDiv w:val="1"/>
      <w:marLeft w:val="0"/>
      <w:marRight w:val="0"/>
      <w:marTop w:val="0"/>
      <w:marBottom w:val="0"/>
      <w:divBdr>
        <w:top w:val="none" w:sz="0" w:space="0" w:color="auto"/>
        <w:left w:val="none" w:sz="0" w:space="0" w:color="auto"/>
        <w:bottom w:val="none" w:sz="0" w:space="0" w:color="auto"/>
        <w:right w:val="none" w:sz="0" w:space="0" w:color="auto"/>
      </w:divBdr>
    </w:div>
    <w:div w:id="1314481603">
      <w:bodyDiv w:val="1"/>
      <w:marLeft w:val="0"/>
      <w:marRight w:val="0"/>
      <w:marTop w:val="0"/>
      <w:marBottom w:val="0"/>
      <w:divBdr>
        <w:top w:val="none" w:sz="0" w:space="0" w:color="auto"/>
        <w:left w:val="none" w:sz="0" w:space="0" w:color="auto"/>
        <w:bottom w:val="none" w:sz="0" w:space="0" w:color="auto"/>
        <w:right w:val="none" w:sz="0" w:space="0" w:color="auto"/>
      </w:divBdr>
      <w:divsChild>
        <w:div w:id="1423792983">
          <w:marLeft w:val="0"/>
          <w:marRight w:val="0"/>
          <w:marTop w:val="0"/>
          <w:marBottom w:val="0"/>
          <w:divBdr>
            <w:top w:val="none" w:sz="0" w:space="0" w:color="auto"/>
            <w:left w:val="none" w:sz="0" w:space="0" w:color="auto"/>
            <w:bottom w:val="none" w:sz="0" w:space="0" w:color="auto"/>
            <w:right w:val="none" w:sz="0" w:space="0" w:color="auto"/>
          </w:divBdr>
        </w:div>
      </w:divsChild>
    </w:div>
    <w:div w:id="1324355165">
      <w:bodyDiv w:val="1"/>
      <w:marLeft w:val="120"/>
      <w:marRight w:val="120"/>
      <w:marTop w:val="0"/>
      <w:marBottom w:val="0"/>
      <w:divBdr>
        <w:top w:val="none" w:sz="0" w:space="0" w:color="auto"/>
        <w:left w:val="none" w:sz="0" w:space="0" w:color="auto"/>
        <w:bottom w:val="none" w:sz="0" w:space="0" w:color="auto"/>
        <w:right w:val="none" w:sz="0" w:space="0" w:color="auto"/>
      </w:divBdr>
      <w:divsChild>
        <w:div w:id="1324310093">
          <w:marLeft w:val="0"/>
          <w:marRight w:val="0"/>
          <w:marTop w:val="0"/>
          <w:marBottom w:val="0"/>
          <w:divBdr>
            <w:top w:val="none" w:sz="0" w:space="0" w:color="auto"/>
            <w:left w:val="none" w:sz="0" w:space="0" w:color="auto"/>
            <w:bottom w:val="none" w:sz="0" w:space="0" w:color="auto"/>
            <w:right w:val="none" w:sz="0" w:space="0" w:color="auto"/>
          </w:divBdr>
          <w:divsChild>
            <w:div w:id="5306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163045">
      <w:bodyDiv w:val="1"/>
      <w:marLeft w:val="120"/>
      <w:marRight w:val="120"/>
      <w:marTop w:val="0"/>
      <w:marBottom w:val="0"/>
      <w:divBdr>
        <w:top w:val="none" w:sz="0" w:space="0" w:color="auto"/>
        <w:left w:val="none" w:sz="0" w:space="0" w:color="auto"/>
        <w:bottom w:val="none" w:sz="0" w:space="0" w:color="auto"/>
        <w:right w:val="none" w:sz="0" w:space="0" w:color="auto"/>
      </w:divBdr>
      <w:divsChild>
        <w:div w:id="1626736619">
          <w:marLeft w:val="0"/>
          <w:marRight w:val="0"/>
          <w:marTop w:val="0"/>
          <w:marBottom w:val="0"/>
          <w:divBdr>
            <w:top w:val="none" w:sz="0" w:space="0" w:color="auto"/>
            <w:left w:val="none" w:sz="0" w:space="0" w:color="auto"/>
            <w:bottom w:val="none" w:sz="0" w:space="0" w:color="auto"/>
            <w:right w:val="none" w:sz="0" w:space="0" w:color="auto"/>
          </w:divBdr>
          <w:divsChild>
            <w:div w:id="191931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29427">
      <w:bodyDiv w:val="1"/>
      <w:marLeft w:val="0"/>
      <w:marRight w:val="0"/>
      <w:marTop w:val="0"/>
      <w:marBottom w:val="0"/>
      <w:divBdr>
        <w:top w:val="none" w:sz="0" w:space="0" w:color="auto"/>
        <w:left w:val="none" w:sz="0" w:space="0" w:color="auto"/>
        <w:bottom w:val="none" w:sz="0" w:space="0" w:color="auto"/>
        <w:right w:val="none" w:sz="0" w:space="0" w:color="auto"/>
      </w:divBdr>
      <w:divsChild>
        <w:div w:id="269432638">
          <w:marLeft w:val="0"/>
          <w:marRight w:val="0"/>
          <w:marTop w:val="0"/>
          <w:marBottom w:val="0"/>
          <w:divBdr>
            <w:top w:val="none" w:sz="0" w:space="0" w:color="auto"/>
            <w:left w:val="none" w:sz="0" w:space="0" w:color="auto"/>
            <w:bottom w:val="none" w:sz="0" w:space="0" w:color="auto"/>
            <w:right w:val="none" w:sz="0" w:space="0" w:color="auto"/>
          </w:divBdr>
          <w:divsChild>
            <w:div w:id="453643232">
              <w:marLeft w:val="0"/>
              <w:marRight w:val="0"/>
              <w:marTop w:val="0"/>
              <w:marBottom w:val="0"/>
              <w:divBdr>
                <w:top w:val="none" w:sz="0" w:space="0" w:color="auto"/>
                <w:left w:val="none" w:sz="0" w:space="0" w:color="auto"/>
                <w:bottom w:val="none" w:sz="0" w:space="0" w:color="auto"/>
                <w:right w:val="none" w:sz="0" w:space="0" w:color="auto"/>
              </w:divBdr>
              <w:divsChild>
                <w:div w:id="180958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064561">
      <w:bodyDiv w:val="1"/>
      <w:marLeft w:val="0"/>
      <w:marRight w:val="0"/>
      <w:marTop w:val="0"/>
      <w:marBottom w:val="0"/>
      <w:divBdr>
        <w:top w:val="none" w:sz="0" w:space="0" w:color="auto"/>
        <w:left w:val="none" w:sz="0" w:space="0" w:color="auto"/>
        <w:bottom w:val="none" w:sz="0" w:space="0" w:color="auto"/>
        <w:right w:val="none" w:sz="0" w:space="0" w:color="auto"/>
      </w:divBdr>
    </w:div>
    <w:div w:id="1398161995">
      <w:bodyDiv w:val="1"/>
      <w:marLeft w:val="0"/>
      <w:marRight w:val="0"/>
      <w:marTop w:val="0"/>
      <w:marBottom w:val="0"/>
      <w:divBdr>
        <w:top w:val="none" w:sz="0" w:space="0" w:color="auto"/>
        <w:left w:val="none" w:sz="0" w:space="0" w:color="auto"/>
        <w:bottom w:val="none" w:sz="0" w:space="0" w:color="auto"/>
        <w:right w:val="none" w:sz="0" w:space="0" w:color="auto"/>
      </w:divBdr>
    </w:div>
    <w:div w:id="1420634637">
      <w:bodyDiv w:val="1"/>
      <w:marLeft w:val="120"/>
      <w:marRight w:val="120"/>
      <w:marTop w:val="0"/>
      <w:marBottom w:val="0"/>
      <w:divBdr>
        <w:top w:val="none" w:sz="0" w:space="0" w:color="auto"/>
        <w:left w:val="none" w:sz="0" w:space="0" w:color="auto"/>
        <w:bottom w:val="none" w:sz="0" w:space="0" w:color="auto"/>
        <w:right w:val="none" w:sz="0" w:space="0" w:color="auto"/>
      </w:divBdr>
      <w:divsChild>
        <w:div w:id="657465298">
          <w:marLeft w:val="0"/>
          <w:marRight w:val="0"/>
          <w:marTop w:val="0"/>
          <w:marBottom w:val="0"/>
          <w:divBdr>
            <w:top w:val="none" w:sz="0" w:space="0" w:color="auto"/>
            <w:left w:val="none" w:sz="0" w:space="0" w:color="auto"/>
            <w:bottom w:val="none" w:sz="0" w:space="0" w:color="auto"/>
            <w:right w:val="none" w:sz="0" w:space="0" w:color="auto"/>
          </w:divBdr>
          <w:divsChild>
            <w:div w:id="31191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994870">
      <w:bodyDiv w:val="1"/>
      <w:marLeft w:val="120"/>
      <w:marRight w:val="120"/>
      <w:marTop w:val="0"/>
      <w:marBottom w:val="0"/>
      <w:divBdr>
        <w:top w:val="none" w:sz="0" w:space="0" w:color="auto"/>
        <w:left w:val="none" w:sz="0" w:space="0" w:color="auto"/>
        <w:bottom w:val="none" w:sz="0" w:space="0" w:color="auto"/>
        <w:right w:val="none" w:sz="0" w:space="0" w:color="auto"/>
      </w:divBdr>
      <w:divsChild>
        <w:div w:id="415438325">
          <w:marLeft w:val="0"/>
          <w:marRight w:val="0"/>
          <w:marTop w:val="0"/>
          <w:marBottom w:val="0"/>
          <w:divBdr>
            <w:top w:val="none" w:sz="0" w:space="0" w:color="auto"/>
            <w:left w:val="none" w:sz="0" w:space="0" w:color="auto"/>
            <w:bottom w:val="none" w:sz="0" w:space="0" w:color="auto"/>
            <w:right w:val="none" w:sz="0" w:space="0" w:color="auto"/>
          </w:divBdr>
          <w:divsChild>
            <w:div w:id="9151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730322">
      <w:bodyDiv w:val="1"/>
      <w:marLeft w:val="0"/>
      <w:marRight w:val="0"/>
      <w:marTop w:val="0"/>
      <w:marBottom w:val="0"/>
      <w:divBdr>
        <w:top w:val="none" w:sz="0" w:space="0" w:color="auto"/>
        <w:left w:val="none" w:sz="0" w:space="0" w:color="auto"/>
        <w:bottom w:val="none" w:sz="0" w:space="0" w:color="auto"/>
        <w:right w:val="none" w:sz="0" w:space="0" w:color="auto"/>
      </w:divBdr>
      <w:divsChild>
        <w:div w:id="1188523411">
          <w:marLeft w:val="0"/>
          <w:marRight w:val="0"/>
          <w:marTop w:val="0"/>
          <w:marBottom w:val="0"/>
          <w:divBdr>
            <w:top w:val="none" w:sz="0" w:space="0" w:color="auto"/>
            <w:left w:val="none" w:sz="0" w:space="0" w:color="auto"/>
            <w:bottom w:val="none" w:sz="0" w:space="0" w:color="auto"/>
            <w:right w:val="none" w:sz="0" w:space="0" w:color="auto"/>
          </w:divBdr>
        </w:div>
      </w:divsChild>
    </w:div>
    <w:div w:id="1445885052">
      <w:bodyDiv w:val="1"/>
      <w:marLeft w:val="120"/>
      <w:marRight w:val="120"/>
      <w:marTop w:val="0"/>
      <w:marBottom w:val="0"/>
      <w:divBdr>
        <w:top w:val="none" w:sz="0" w:space="0" w:color="auto"/>
        <w:left w:val="none" w:sz="0" w:space="0" w:color="auto"/>
        <w:bottom w:val="none" w:sz="0" w:space="0" w:color="auto"/>
        <w:right w:val="none" w:sz="0" w:space="0" w:color="auto"/>
      </w:divBdr>
      <w:divsChild>
        <w:div w:id="1424915013">
          <w:marLeft w:val="0"/>
          <w:marRight w:val="0"/>
          <w:marTop w:val="0"/>
          <w:marBottom w:val="0"/>
          <w:divBdr>
            <w:top w:val="none" w:sz="0" w:space="0" w:color="auto"/>
            <w:left w:val="none" w:sz="0" w:space="0" w:color="auto"/>
            <w:bottom w:val="none" w:sz="0" w:space="0" w:color="auto"/>
            <w:right w:val="none" w:sz="0" w:space="0" w:color="auto"/>
          </w:divBdr>
          <w:divsChild>
            <w:div w:id="8963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093902">
      <w:bodyDiv w:val="1"/>
      <w:marLeft w:val="120"/>
      <w:marRight w:val="120"/>
      <w:marTop w:val="0"/>
      <w:marBottom w:val="0"/>
      <w:divBdr>
        <w:top w:val="none" w:sz="0" w:space="0" w:color="auto"/>
        <w:left w:val="none" w:sz="0" w:space="0" w:color="auto"/>
        <w:bottom w:val="none" w:sz="0" w:space="0" w:color="auto"/>
        <w:right w:val="none" w:sz="0" w:space="0" w:color="auto"/>
      </w:divBdr>
      <w:divsChild>
        <w:div w:id="505486263">
          <w:marLeft w:val="0"/>
          <w:marRight w:val="0"/>
          <w:marTop w:val="0"/>
          <w:marBottom w:val="0"/>
          <w:divBdr>
            <w:top w:val="none" w:sz="0" w:space="0" w:color="auto"/>
            <w:left w:val="none" w:sz="0" w:space="0" w:color="auto"/>
            <w:bottom w:val="none" w:sz="0" w:space="0" w:color="auto"/>
            <w:right w:val="none" w:sz="0" w:space="0" w:color="auto"/>
          </w:divBdr>
          <w:divsChild>
            <w:div w:id="189689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843091">
      <w:bodyDiv w:val="1"/>
      <w:marLeft w:val="0"/>
      <w:marRight w:val="0"/>
      <w:marTop w:val="0"/>
      <w:marBottom w:val="0"/>
      <w:divBdr>
        <w:top w:val="none" w:sz="0" w:space="0" w:color="auto"/>
        <w:left w:val="none" w:sz="0" w:space="0" w:color="auto"/>
        <w:bottom w:val="none" w:sz="0" w:space="0" w:color="auto"/>
        <w:right w:val="none" w:sz="0" w:space="0" w:color="auto"/>
      </w:divBdr>
      <w:divsChild>
        <w:div w:id="974720844">
          <w:marLeft w:val="0"/>
          <w:marRight w:val="0"/>
          <w:marTop w:val="0"/>
          <w:marBottom w:val="0"/>
          <w:divBdr>
            <w:top w:val="none" w:sz="0" w:space="0" w:color="auto"/>
            <w:left w:val="none" w:sz="0" w:space="0" w:color="auto"/>
            <w:bottom w:val="none" w:sz="0" w:space="0" w:color="auto"/>
            <w:right w:val="none" w:sz="0" w:space="0" w:color="auto"/>
          </w:divBdr>
        </w:div>
      </w:divsChild>
    </w:div>
    <w:div w:id="1474249551">
      <w:bodyDiv w:val="1"/>
      <w:marLeft w:val="0"/>
      <w:marRight w:val="0"/>
      <w:marTop w:val="0"/>
      <w:marBottom w:val="0"/>
      <w:divBdr>
        <w:top w:val="none" w:sz="0" w:space="0" w:color="auto"/>
        <w:left w:val="none" w:sz="0" w:space="0" w:color="auto"/>
        <w:bottom w:val="none" w:sz="0" w:space="0" w:color="auto"/>
        <w:right w:val="none" w:sz="0" w:space="0" w:color="auto"/>
      </w:divBdr>
    </w:div>
    <w:div w:id="1476526929">
      <w:bodyDiv w:val="1"/>
      <w:marLeft w:val="120"/>
      <w:marRight w:val="120"/>
      <w:marTop w:val="0"/>
      <w:marBottom w:val="0"/>
      <w:divBdr>
        <w:top w:val="none" w:sz="0" w:space="0" w:color="auto"/>
        <w:left w:val="none" w:sz="0" w:space="0" w:color="auto"/>
        <w:bottom w:val="none" w:sz="0" w:space="0" w:color="auto"/>
        <w:right w:val="none" w:sz="0" w:space="0" w:color="auto"/>
      </w:divBdr>
      <w:divsChild>
        <w:div w:id="261258881">
          <w:marLeft w:val="0"/>
          <w:marRight w:val="0"/>
          <w:marTop w:val="0"/>
          <w:marBottom w:val="0"/>
          <w:divBdr>
            <w:top w:val="none" w:sz="0" w:space="0" w:color="auto"/>
            <w:left w:val="none" w:sz="0" w:space="0" w:color="auto"/>
            <w:bottom w:val="none" w:sz="0" w:space="0" w:color="auto"/>
            <w:right w:val="none" w:sz="0" w:space="0" w:color="auto"/>
          </w:divBdr>
          <w:divsChild>
            <w:div w:id="1741295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179359">
      <w:bodyDiv w:val="1"/>
      <w:marLeft w:val="0"/>
      <w:marRight w:val="0"/>
      <w:marTop w:val="0"/>
      <w:marBottom w:val="0"/>
      <w:divBdr>
        <w:top w:val="none" w:sz="0" w:space="0" w:color="auto"/>
        <w:left w:val="none" w:sz="0" w:space="0" w:color="auto"/>
        <w:bottom w:val="none" w:sz="0" w:space="0" w:color="auto"/>
        <w:right w:val="none" w:sz="0" w:space="0" w:color="auto"/>
      </w:divBdr>
    </w:div>
    <w:div w:id="1489053266">
      <w:bodyDiv w:val="1"/>
      <w:marLeft w:val="0"/>
      <w:marRight w:val="0"/>
      <w:marTop w:val="0"/>
      <w:marBottom w:val="0"/>
      <w:divBdr>
        <w:top w:val="none" w:sz="0" w:space="0" w:color="auto"/>
        <w:left w:val="none" w:sz="0" w:space="0" w:color="auto"/>
        <w:bottom w:val="none" w:sz="0" w:space="0" w:color="auto"/>
        <w:right w:val="none" w:sz="0" w:space="0" w:color="auto"/>
      </w:divBdr>
      <w:divsChild>
        <w:div w:id="1055858766">
          <w:marLeft w:val="0"/>
          <w:marRight w:val="0"/>
          <w:marTop w:val="0"/>
          <w:marBottom w:val="0"/>
          <w:divBdr>
            <w:top w:val="none" w:sz="0" w:space="0" w:color="auto"/>
            <w:left w:val="none" w:sz="0" w:space="0" w:color="auto"/>
            <w:bottom w:val="none" w:sz="0" w:space="0" w:color="auto"/>
            <w:right w:val="none" w:sz="0" w:space="0" w:color="auto"/>
          </w:divBdr>
        </w:div>
      </w:divsChild>
    </w:div>
    <w:div w:id="1520120086">
      <w:bodyDiv w:val="1"/>
      <w:marLeft w:val="120"/>
      <w:marRight w:val="120"/>
      <w:marTop w:val="0"/>
      <w:marBottom w:val="0"/>
      <w:divBdr>
        <w:top w:val="none" w:sz="0" w:space="0" w:color="auto"/>
        <w:left w:val="none" w:sz="0" w:space="0" w:color="auto"/>
        <w:bottom w:val="none" w:sz="0" w:space="0" w:color="auto"/>
        <w:right w:val="none" w:sz="0" w:space="0" w:color="auto"/>
      </w:divBdr>
      <w:divsChild>
        <w:div w:id="484709530">
          <w:marLeft w:val="0"/>
          <w:marRight w:val="0"/>
          <w:marTop w:val="0"/>
          <w:marBottom w:val="0"/>
          <w:divBdr>
            <w:top w:val="none" w:sz="0" w:space="0" w:color="auto"/>
            <w:left w:val="none" w:sz="0" w:space="0" w:color="auto"/>
            <w:bottom w:val="none" w:sz="0" w:space="0" w:color="auto"/>
            <w:right w:val="none" w:sz="0" w:space="0" w:color="auto"/>
          </w:divBdr>
          <w:divsChild>
            <w:div w:id="755980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898440">
      <w:bodyDiv w:val="1"/>
      <w:marLeft w:val="120"/>
      <w:marRight w:val="120"/>
      <w:marTop w:val="0"/>
      <w:marBottom w:val="0"/>
      <w:divBdr>
        <w:top w:val="none" w:sz="0" w:space="0" w:color="auto"/>
        <w:left w:val="none" w:sz="0" w:space="0" w:color="auto"/>
        <w:bottom w:val="none" w:sz="0" w:space="0" w:color="auto"/>
        <w:right w:val="none" w:sz="0" w:space="0" w:color="auto"/>
      </w:divBdr>
      <w:divsChild>
        <w:div w:id="874854703">
          <w:marLeft w:val="0"/>
          <w:marRight w:val="0"/>
          <w:marTop w:val="0"/>
          <w:marBottom w:val="0"/>
          <w:divBdr>
            <w:top w:val="none" w:sz="0" w:space="0" w:color="auto"/>
            <w:left w:val="none" w:sz="0" w:space="0" w:color="auto"/>
            <w:bottom w:val="none" w:sz="0" w:space="0" w:color="auto"/>
            <w:right w:val="none" w:sz="0" w:space="0" w:color="auto"/>
          </w:divBdr>
          <w:divsChild>
            <w:div w:id="55216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202751">
      <w:bodyDiv w:val="1"/>
      <w:marLeft w:val="120"/>
      <w:marRight w:val="120"/>
      <w:marTop w:val="0"/>
      <w:marBottom w:val="0"/>
      <w:divBdr>
        <w:top w:val="none" w:sz="0" w:space="0" w:color="auto"/>
        <w:left w:val="none" w:sz="0" w:space="0" w:color="auto"/>
        <w:bottom w:val="none" w:sz="0" w:space="0" w:color="auto"/>
        <w:right w:val="none" w:sz="0" w:space="0" w:color="auto"/>
      </w:divBdr>
      <w:divsChild>
        <w:div w:id="1157305845">
          <w:marLeft w:val="0"/>
          <w:marRight w:val="0"/>
          <w:marTop w:val="0"/>
          <w:marBottom w:val="0"/>
          <w:divBdr>
            <w:top w:val="none" w:sz="0" w:space="0" w:color="auto"/>
            <w:left w:val="none" w:sz="0" w:space="0" w:color="auto"/>
            <w:bottom w:val="none" w:sz="0" w:space="0" w:color="auto"/>
            <w:right w:val="none" w:sz="0" w:space="0" w:color="auto"/>
          </w:divBdr>
          <w:divsChild>
            <w:div w:id="95174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861242">
      <w:bodyDiv w:val="1"/>
      <w:marLeft w:val="0"/>
      <w:marRight w:val="0"/>
      <w:marTop w:val="0"/>
      <w:marBottom w:val="0"/>
      <w:divBdr>
        <w:top w:val="none" w:sz="0" w:space="0" w:color="auto"/>
        <w:left w:val="none" w:sz="0" w:space="0" w:color="auto"/>
        <w:bottom w:val="none" w:sz="0" w:space="0" w:color="auto"/>
        <w:right w:val="none" w:sz="0" w:space="0" w:color="auto"/>
      </w:divBdr>
    </w:div>
    <w:div w:id="1579634584">
      <w:bodyDiv w:val="1"/>
      <w:marLeft w:val="0"/>
      <w:marRight w:val="0"/>
      <w:marTop w:val="0"/>
      <w:marBottom w:val="0"/>
      <w:divBdr>
        <w:top w:val="none" w:sz="0" w:space="0" w:color="auto"/>
        <w:left w:val="none" w:sz="0" w:space="0" w:color="auto"/>
        <w:bottom w:val="none" w:sz="0" w:space="0" w:color="auto"/>
        <w:right w:val="none" w:sz="0" w:space="0" w:color="auto"/>
      </w:divBdr>
      <w:divsChild>
        <w:div w:id="1896770760">
          <w:marLeft w:val="0"/>
          <w:marRight w:val="0"/>
          <w:marTop w:val="0"/>
          <w:marBottom w:val="0"/>
          <w:divBdr>
            <w:top w:val="none" w:sz="0" w:space="0" w:color="auto"/>
            <w:left w:val="none" w:sz="0" w:space="0" w:color="auto"/>
            <w:bottom w:val="none" w:sz="0" w:space="0" w:color="auto"/>
            <w:right w:val="none" w:sz="0" w:space="0" w:color="auto"/>
          </w:divBdr>
        </w:div>
      </w:divsChild>
    </w:div>
    <w:div w:id="1582831720">
      <w:bodyDiv w:val="1"/>
      <w:marLeft w:val="0"/>
      <w:marRight w:val="0"/>
      <w:marTop w:val="0"/>
      <w:marBottom w:val="0"/>
      <w:divBdr>
        <w:top w:val="none" w:sz="0" w:space="0" w:color="auto"/>
        <w:left w:val="none" w:sz="0" w:space="0" w:color="auto"/>
        <w:bottom w:val="none" w:sz="0" w:space="0" w:color="auto"/>
        <w:right w:val="none" w:sz="0" w:space="0" w:color="auto"/>
      </w:divBdr>
    </w:div>
    <w:div w:id="1611430983">
      <w:bodyDiv w:val="1"/>
      <w:marLeft w:val="120"/>
      <w:marRight w:val="120"/>
      <w:marTop w:val="0"/>
      <w:marBottom w:val="0"/>
      <w:divBdr>
        <w:top w:val="none" w:sz="0" w:space="0" w:color="auto"/>
        <w:left w:val="none" w:sz="0" w:space="0" w:color="auto"/>
        <w:bottom w:val="none" w:sz="0" w:space="0" w:color="auto"/>
        <w:right w:val="none" w:sz="0" w:space="0" w:color="auto"/>
      </w:divBdr>
      <w:divsChild>
        <w:div w:id="1280843390">
          <w:marLeft w:val="0"/>
          <w:marRight w:val="0"/>
          <w:marTop w:val="0"/>
          <w:marBottom w:val="0"/>
          <w:divBdr>
            <w:top w:val="none" w:sz="0" w:space="0" w:color="auto"/>
            <w:left w:val="none" w:sz="0" w:space="0" w:color="auto"/>
            <w:bottom w:val="none" w:sz="0" w:space="0" w:color="auto"/>
            <w:right w:val="none" w:sz="0" w:space="0" w:color="auto"/>
          </w:divBdr>
          <w:divsChild>
            <w:div w:id="63695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797726">
      <w:bodyDiv w:val="1"/>
      <w:marLeft w:val="0"/>
      <w:marRight w:val="0"/>
      <w:marTop w:val="0"/>
      <w:marBottom w:val="0"/>
      <w:divBdr>
        <w:top w:val="none" w:sz="0" w:space="0" w:color="auto"/>
        <w:left w:val="none" w:sz="0" w:space="0" w:color="auto"/>
        <w:bottom w:val="none" w:sz="0" w:space="0" w:color="auto"/>
        <w:right w:val="none" w:sz="0" w:space="0" w:color="auto"/>
      </w:divBdr>
    </w:div>
    <w:div w:id="1625883756">
      <w:bodyDiv w:val="1"/>
      <w:marLeft w:val="0"/>
      <w:marRight w:val="0"/>
      <w:marTop w:val="0"/>
      <w:marBottom w:val="0"/>
      <w:divBdr>
        <w:top w:val="none" w:sz="0" w:space="0" w:color="auto"/>
        <w:left w:val="none" w:sz="0" w:space="0" w:color="auto"/>
        <w:bottom w:val="none" w:sz="0" w:space="0" w:color="auto"/>
        <w:right w:val="none" w:sz="0" w:space="0" w:color="auto"/>
      </w:divBdr>
      <w:divsChild>
        <w:div w:id="1811747533">
          <w:marLeft w:val="0"/>
          <w:marRight w:val="0"/>
          <w:marTop w:val="0"/>
          <w:marBottom w:val="0"/>
          <w:divBdr>
            <w:top w:val="none" w:sz="0" w:space="0" w:color="auto"/>
            <w:left w:val="none" w:sz="0" w:space="0" w:color="auto"/>
            <w:bottom w:val="none" w:sz="0" w:space="0" w:color="auto"/>
            <w:right w:val="none" w:sz="0" w:space="0" w:color="auto"/>
          </w:divBdr>
        </w:div>
      </w:divsChild>
    </w:div>
    <w:div w:id="1629898760">
      <w:bodyDiv w:val="1"/>
      <w:marLeft w:val="0"/>
      <w:marRight w:val="0"/>
      <w:marTop w:val="0"/>
      <w:marBottom w:val="0"/>
      <w:divBdr>
        <w:top w:val="none" w:sz="0" w:space="0" w:color="auto"/>
        <w:left w:val="none" w:sz="0" w:space="0" w:color="auto"/>
        <w:bottom w:val="none" w:sz="0" w:space="0" w:color="auto"/>
        <w:right w:val="none" w:sz="0" w:space="0" w:color="auto"/>
      </w:divBdr>
      <w:divsChild>
        <w:div w:id="1090659323">
          <w:marLeft w:val="0"/>
          <w:marRight w:val="0"/>
          <w:marTop w:val="0"/>
          <w:marBottom w:val="0"/>
          <w:divBdr>
            <w:top w:val="none" w:sz="0" w:space="0" w:color="auto"/>
            <w:left w:val="none" w:sz="0" w:space="0" w:color="auto"/>
            <w:bottom w:val="none" w:sz="0" w:space="0" w:color="auto"/>
            <w:right w:val="none" w:sz="0" w:space="0" w:color="auto"/>
          </w:divBdr>
        </w:div>
      </w:divsChild>
    </w:div>
    <w:div w:id="1653364902">
      <w:bodyDiv w:val="1"/>
      <w:marLeft w:val="0"/>
      <w:marRight w:val="0"/>
      <w:marTop w:val="0"/>
      <w:marBottom w:val="0"/>
      <w:divBdr>
        <w:top w:val="none" w:sz="0" w:space="0" w:color="auto"/>
        <w:left w:val="none" w:sz="0" w:space="0" w:color="auto"/>
        <w:bottom w:val="none" w:sz="0" w:space="0" w:color="auto"/>
        <w:right w:val="none" w:sz="0" w:space="0" w:color="auto"/>
      </w:divBdr>
    </w:div>
    <w:div w:id="1663311568">
      <w:bodyDiv w:val="1"/>
      <w:marLeft w:val="0"/>
      <w:marRight w:val="0"/>
      <w:marTop w:val="0"/>
      <w:marBottom w:val="0"/>
      <w:divBdr>
        <w:top w:val="none" w:sz="0" w:space="0" w:color="auto"/>
        <w:left w:val="none" w:sz="0" w:space="0" w:color="auto"/>
        <w:bottom w:val="none" w:sz="0" w:space="0" w:color="auto"/>
        <w:right w:val="none" w:sz="0" w:space="0" w:color="auto"/>
      </w:divBdr>
    </w:div>
    <w:div w:id="1684549348">
      <w:bodyDiv w:val="1"/>
      <w:marLeft w:val="0"/>
      <w:marRight w:val="0"/>
      <w:marTop w:val="0"/>
      <w:marBottom w:val="0"/>
      <w:divBdr>
        <w:top w:val="none" w:sz="0" w:space="0" w:color="auto"/>
        <w:left w:val="none" w:sz="0" w:space="0" w:color="auto"/>
        <w:bottom w:val="none" w:sz="0" w:space="0" w:color="auto"/>
        <w:right w:val="none" w:sz="0" w:space="0" w:color="auto"/>
      </w:divBdr>
    </w:div>
    <w:div w:id="1707556711">
      <w:bodyDiv w:val="1"/>
      <w:marLeft w:val="0"/>
      <w:marRight w:val="0"/>
      <w:marTop w:val="0"/>
      <w:marBottom w:val="0"/>
      <w:divBdr>
        <w:top w:val="none" w:sz="0" w:space="0" w:color="auto"/>
        <w:left w:val="none" w:sz="0" w:space="0" w:color="auto"/>
        <w:bottom w:val="none" w:sz="0" w:space="0" w:color="auto"/>
        <w:right w:val="none" w:sz="0" w:space="0" w:color="auto"/>
      </w:divBdr>
    </w:div>
    <w:div w:id="1715693506">
      <w:bodyDiv w:val="1"/>
      <w:marLeft w:val="0"/>
      <w:marRight w:val="0"/>
      <w:marTop w:val="0"/>
      <w:marBottom w:val="0"/>
      <w:divBdr>
        <w:top w:val="none" w:sz="0" w:space="0" w:color="auto"/>
        <w:left w:val="none" w:sz="0" w:space="0" w:color="auto"/>
        <w:bottom w:val="none" w:sz="0" w:space="0" w:color="auto"/>
        <w:right w:val="none" w:sz="0" w:space="0" w:color="auto"/>
      </w:divBdr>
    </w:div>
    <w:div w:id="1724212867">
      <w:bodyDiv w:val="1"/>
      <w:marLeft w:val="120"/>
      <w:marRight w:val="120"/>
      <w:marTop w:val="0"/>
      <w:marBottom w:val="0"/>
      <w:divBdr>
        <w:top w:val="none" w:sz="0" w:space="0" w:color="auto"/>
        <w:left w:val="none" w:sz="0" w:space="0" w:color="auto"/>
        <w:bottom w:val="none" w:sz="0" w:space="0" w:color="auto"/>
        <w:right w:val="none" w:sz="0" w:space="0" w:color="auto"/>
      </w:divBdr>
      <w:divsChild>
        <w:div w:id="793642781">
          <w:marLeft w:val="0"/>
          <w:marRight w:val="0"/>
          <w:marTop w:val="0"/>
          <w:marBottom w:val="0"/>
          <w:divBdr>
            <w:top w:val="none" w:sz="0" w:space="0" w:color="auto"/>
            <w:left w:val="none" w:sz="0" w:space="0" w:color="auto"/>
            <w:bottom w:val="none" w:sz="0" w:space="0" w:color="auto"/>
            <w:right w:val="none" w:sz="0" w:space="0" w:color="auto"/>
          </w:divBdr>
          <w:divsChild>
            <w:div w:id="4595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255976">
      <w:bodyDiv w:val="1"/>
      <w:marLeft w:val="0"/>
      <w:marRight w:val="0"/>
      <w:marTop w:val="0"/>
      <w:marBottom w:val="0"/>
      <w:divBdr>
        <w:top w:val="none" w:sz="0" w:space="0" w:color="auto"/>
        <w:left w:val="none" w:sz="0" w:space="0" w:color="auto"/>
        <w:bottom w:val="none" w:sz="0" w:space="0" w:color="auto"/>
        <w:right w:val="none" w:sz="0" w:space="0" w:color="auto"/>
      </w:divBdr>
      <w:divsChild>
        <w:div w:id="1461536709">
          <w:marLeft w:val="0"/>
          <w:marRight w:val="0"/>
          <w:marTop w:val="0"/>
          <w:marBottom w:val="0"/>
          <w:divBdr>
            <w:top w:val="none" w:sz="0" w:space="0" w:color="auto"/>
            <w:left w:val="none" w:sz="0" w:space="0" w:color="auto"/>
            <w:bottom w:val="none" w:sz="0" w:space="0" w:color="auto"/>
            <w:right w:val="none" w:sz="0" w:space="0" w:color="auto"/>
          </w:divBdr>
        </w:div>
      </w:divsChild>
    </w:div>
    <w:div w:id="1749884730">
      <w:bodyDiv w:val="1"/>
      <w:marLeft w:val="0"/>
      <w:marRight w:val="0"/>
      <w:marTop w:val="0"/>
      <w:marBottom w:val="0"/>
      <w:divBdr>
        <w:top w:val="none" w:sz="0" w:space="0" w:color="auto"/>
        <w:left w:val="none" w:sz="0" w:space="0" w:color="auto"/>
        <w:bottom w:val="none" w:sz="0" w:space="0" w:color="auto"/>
        <w:right w:val="none" w:sz="0" w:space="0" w:color="auto"/>
      </w:divBdr>
    </w:div>
    <w:div w:id="1770269770">
      <w:bodyDiv w:val="1"/>
      <w:marLeft w:val="120"/>
      <w:marRight w:val="120"/>
      <w:marTop w:val="0"/>
      <w:marBottom w:val="0"/>
      <w:divBdr>
        <w:top w:val="none" w:sz="0" w:space="0" w:color="auto"/>
        <w:left w:val="none" w:sz="0" w:space="0" w:color="auto"/>
        <w:bottom w:val="none" w:sz="0" w:space="0" w:color="auto"/>
        <w:right w:val="none" w:sz="0" w:space="0" w:color="auto"/>
      </w:divBdr>
      <w:divsChild>
        <w:div w:id="1959868663">
          <w:marLeft w:val="0"/>
          <w:marRight w:val="0"/>
          <w:marTop w:val="0"/>
          <w:marBottom w:val="0"/>
          <w:divBdr>
            <w:top w:val="none" w:sz="0" w:space="0" w:color="auto"/>
            <w:left w:val="none" w:sz="0" w:space="0" w:color="auto"/>
            <w:bottom w:val="none" w:sz="0" w:space="0" w:color="auto"/>
            <w:right w:val="none" w:sz="0" w:space="0" w:color="auto"/>
          </w:divBdr>
          <w:divsChild>
            <w:div w:id="36479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746703">
      <w:bodyDiv w:val="1"/>
      <w:marLeft w:val="120"/>
      <w:marRight w:val="120"/>
      <w:marTop w:val="0"/>
      <w:marBottom w:val="0"/>
      <w:divBdr>
        <w:top w:val="none" w:sz="0" w:space="0" w:color="auto"/>
        <w:left w:val="none" w:sz="0" w:space="0" w:color="auto"/>
        <w:bottom w:val="none" w:sz="0" w:space="0" w:color="auto"/>
        <w:right w:val="none" w:sz="0" w:space="0" w:color="auto"/>
      </w:divBdr>
      <w:divsChild>
        <w:div w:id="373965091">
          <w:marLeft w:val="0"/>
          <w:marRight w:val="0"/>
          <w:marTop w:val="0"/>
          <w:marBottom w:val="0"/>
          <w:divBdr>
            <w:top w:val="none" w:sz="0" w:space="0" w:color="auto"/>
            <w:left w:val="none" w:sz="0" w:space="0" w:color="auto"/>
            <w:bottom w:val="none" w:sz="0" w:space="0" w:color="auto"/>
            <w:right w:val="none" w:sz="0" w:space="0" w:color="auto"/>
          </w:divBdr>
          <w:divsChild>
            <w:div w:id="38287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52190">
      <w:bodyDiv w:val="1"/>
      <w:marLeft w:val="120"/>
      <w:marRight w:val="120"/>
      <w:marTop w:val="0"/>
      <w:marBottom w:val="0"/>
      <w:divBdr>
        <w:top w:val="none" w:sz="0" w:space="0" w:color="auto"/>
        <w:left w:val="none" w:sz="0" w:space="0" w:color="auto"/>
        <w:bottom w:val="none" w:sz="0" w:space="0" w:color="auto"/>
        <w:right w:val="none" w:sz="0" w:space="0" w:color="auto"/>
      </w:divBdr>
      <w:divsChild>
        <w:div w:id="507672764">
          <w:marLeft w:val="0"/>
          <w:marRight w:val="0"/>
          <w:marTop w:val="0"/>
          <w:marBottom w:val="0"/>
          <w:divBdr>
            <w:top w:val="none" w:sz="0" w:space="0" w:color="auto"/>
            <w:left w:val="none" w:sz="0" w:space="0" w:color="auto"/>
            <w:bottom w:val="none" w:sz="0" w:space="0" w:color="auto"/>
            <w:right w:val="none" w:sz="0" w:space="0" w:color="auto"/>
          </w:divBdr>
          <w:divsChild>
            <w:div w:id="117893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075000">
      <w:bodyDiv w:val="1"/>
      <w:marLeft w:val="0"/>
      <w:marRight w:val="0"/>
      <w:marTop w:val="0"/>
      <w:marBottom w:val="0"/>
      <w:divBdr>
        <w:top w:val="none" w:sz="0" w:space="0" w:color="auto"/>
        <w:left w:val="none" w:sz="0" w:space="0" w:color="auto"/>
        <w:bottom w:val="none" w:sz="0" w:space="0" w:color="auto"/>
        <w:right w:val="none" w:sz="0" w:space="0" w:color="auto"/>
      </w:divBdr>
    </w:div>
    <w:div w:id="1805350026">
      <w:bodyDiv w:val="1"/>
      <w:marLeft w:val="120"/>
      <w:marRight w:val="120"/>
      <w:marTop w:val="0"/>
      <w:marBottom w:val="0"/>
      <w:divBdr>
        <w:top w:val="none" w:sz="0" w:space="0" w:color="auto"/>
        <w:left w:val="none" w:sz="0" w:space="0" w:color="auto"/>
        <w:bottom w:val="none" w:sz="0" w:space="0" w:color="auto"/>
        <w:right w:val="none" w:sz="0" w:space="0" w:color="auto"/>
      </w:divBdr>
      <w:divsChild>
        <w:div w:id="102458561">
          <w:marLeft w:val="0"/>
          <w:marRight w:val="0"/>
          <w:marTop w:val="0"/>
          <w:marBottom w:val="0"/>
          <w:divBdr>
            <w:top w:val="none" w:sz="0" w:space="0" w:color="auto"/>
            <w:left w:val="none" w:sz="0" w:space="0" w:color="auto"/>
            <w:bottom w:val="none" w:sz="0" w:space="0" w:color="auto"/>
            <w:right w:val="none" w:sz="0" w:space="0" w:color="auto"/>
          </w:divBdr>
          <w:divsChild>
            <w:div w:id="9733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786356">
      <w:bodyDiv w:val="1"/>
      <w:marLeft w:val="0"/>
      <w:marRight w:val="0"/>
      <w:marTop w:val="0"/>
      <w:marBottom w:val="0"/>
      <w:divBdr>
        <w:top w:val="none" w:sz="0" w:space="0" w:color="auto"/>
        <w:left w:val="none" w:sz="0" w:space="0" w:color="auto"/>
        <w:bottom w:val="none" w:sz="0" w:space="0" w:color="auto"/>
        <w:right w:val="none" w:sz="0" w:space="0" w:color="auto"/>
      </w:divBdr>
      <w:divsChild>
        <w:div w:id="844589223">
          <w:marLeft w:val="0"/>
          <w:marRight w:val="0"/>
          <w:marTop w:val="0"/>
          <w:marBottom w:val="0"/>
          <w:divBdr>
            <w:top w:val="none" w:sz="0" w:space="0" w:color="auto"/>
            <w:left w:val="none" w:sz="0" w:space="0" w:color="auto"/>
            <w:bottom w:val="none" w:sz="0" w:space="0" w:color="auto"/>
            <w:right w:val="none" w:sz="0" w:space="0" w:color="auto"/>
          </w:divBdr>
        </w:div>
      </w:divsChild>
    </w:div>
    <w:div w:id="1861819394">
      <w:bodyDiv w:val="1"/>
      <w:marLeft w:val="120"/>
      <w:marRight w:val="120"/>
      <w:marTop w:val="0"/>
      <w:marBottom w:val="0"/>
      <w:divBdr>
        <w:top w:val="none" w:sz="0" w:space="0" w:color="auto"/>
        <w:left w:val="none" w:sz="0" w:space="0" w:color="auto"/>
        <w:bottom w:val="none" w:sz="0" w:space="0" w:color="auto"/>
        <w:right w:val="none" w:sz="0" w:space="0" w:color="auto"/>
      </w:divBdr>
      <w:divsChild>
        <w:div w:id="1979992956">
          <w:marLeft w:val="0"/>
          <w:marRight w:val="0"/>
          <w:marTop w:val="0"/>
          <w:marBottom w:val="0"/>
          <w:divBdr>
            <w:top w:val="none" w:sz="0" w:space="0" w:color="auto"/>
            <w:left w:val="none" w:sz="0" w:space="0" w:color="auto"/>
            <w:bottom w:val="none" w:sz="0" w:space="0" w:color="auto"/>
            <w:right w:val="none" w:sz="0" w:space="0" w:color="auto"/>
          </w:divBdr>
          <w:divsChild>
            <w:div w:id="123708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639763">
      <w:bodyDiv w:val="1"/>
      <w:marLeft w:val="120"/>
      <w:marRight w:val="120"/>
      <w:marTop w:val="0"/>
      <w:marBottom w:val="0"/>
      <w:divBdr>
        <w:top w:val="none" w:sz="0" w:space="0" w:color="auto"/>
        <w:left w:val="none" w:sz="0" w:space="0" w:color="auto"/>
        <w:bottom w:val="none" w:sz="0" w:space="0" w:color="auto"/>
        <w:right w:val="none" w:sz="0" w:space="0" w:color="auto"/>
      </w:divBdr>
      <w:divsChild>
        <w:div w:id="1732272114">
          <w:marLeft w:val="0"/>
          <w:marRight w:val="0"/>
          <w:marTop w:val="0"/>
          <w:marBottom w:val="0"/>
          <w:divBdr>
            <w:top w:val="none" w:sz="0" w:space="0" w:color="auto"/>
            <w:left w:val="none" w:sz="0" w:space="0" w:color="auto"/>
            <w:bottom w:val="none" w:sz="0" w:space="0" w:color="auto"/>
            <w:right w:val="none" w:sz="0" w:space="0" w:color="auto"/>
          </w:divBdr>
          <w:divsChild>
            <w:div w:id="2010600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986213">
      <w:bodyDiv w:val="1"/>
      <w:marLeft w:val="120"/>
      <w:marRight w:val="120"/>
      <w:marTop w:val="0"/>
      <w:marBottom w:val="0"/>
      <w:divBdr>
        <w:top w:val="none" w:sz="0" w:space="0" w:color="auto"/>
        <w:left w:val="none" w:sz="0" w:space="0" w:color="auto"/>
        <w:bottom w:val="none" w:sz="0" w:space="0" w:color="auto"/>
        <w:right w:val="none" w:sz="0" w:space="0" w:color="auto"/>
      </w:divBdr>
      <w:divsChild>
        <w:div w:id="664473407">
          <w:marLeft w:val="0"/>
          <w:marRight w:val="0"/>
          <w:marTop w:val="0"/>
          <w:marBottom w:val="0"/>
          <w:divBdr>
            <w:top w:val="none" w:sz="0" w:space="0" w:color="auto"/>
            <w:left w:val="none" w:sz="0" w:space="0" w:color="auto"/>
            <w:bottom w:val="none" w:sz="0" w:space="0" w:color="auto"/>
            <w:right w:val="none" w:sz="0" w:space="0" w:color="auto"/>
          </w:divBdr>
          <w:divsChild>
            <w:div w:id="401752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096684">
      <w:bodyDiv w:val="1"/>
      <w:marLeft w:val="120"/>
      <w:marRight w:val="120"/>
      <w:marTop w:val="0"/>
      <w:marBottom w:val="0"/>
      <w:divBdr>
        <w:top w:val="none" w:sz="0" w:space="0" w:color="auto"/>
        <w:left w:val="none" w:sz="0" w:space="0" w:color="auto"/>
        <w:bottom w:val="none" w:sz="0" w:space="0" w:color="auto"/>
        <w:right w:val="none" w:sz="0" w:space="0" w:color="auto"/>
      </w:divBdr>
      <w:divsChild>
        <w:div w:id="2035418145">
          <w:marLeft w:val="0"/>
          <w:marRight w:val="0"/>
          <w:marTop w:val="0"/>
          <w:marBottom w:val="0"/>
          <w:divBdr>
            <w:top w:val="none" w:sz="0" w:space="0" w:color="auto"/>
            <w:left w:val="none" w:sz="0" w:space="0" w:color="auto"/>
            <w:bottom w:val="none" w:sz="0" w:space="0" w:color="auto"/>
            <w:right w:val="none" w:sz="0" w:space="0" w:color="auto"/>
          </w:divBdr>
          <w:divsChild>
            <w:div w:id="46007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145797">
      <w:bodyDiv w:val="1"/>
      <w:marLeft w:val="0"/>
      <w:marRight w:val="0"/>
      <w:marTop w:val="0"/>
      <w:marBottom w:val="0"/>
      <w:divBdr>
        <w:top w:val="none" w:sz="0" w:space="0" w:color="auto"/>
        <w:left w:val="none" w:sz="0" w:space="0" w:color="auto"/>
        <w:bottom w:val="none" w:sz="0" w:space="0" w:color="auto"/>
        <w:right w:val="none" w:sz="0" w:space="0" w:color="auto"/>
      </w:divBdr>
    </w:div>
    <w:div w:id="2022968929">
      <w:bodyDiv w:val="1"/>
      <w:marLeft w:val="0"/>
      <w:marRight w:val="0"/>
      <w:marTop w:val="0"/>
      <w:marBottom w:val="0"/>
      <w:divBdr>
        <w:top w:val="none" w:sz="0" w:space="0" w:color="auto"/>
        <w:left w:val="none" w:sz="0" w:space="0" w:color="auto"/>
        <w:bottom w:val="none" w:sz="0" w:space="0" w:color="auto"/>
        <w:right w:val="none" w:sz="0" w:space="0" w:color="auto"/>
      </w:divBdr>
      <w:divsChild>
        <w:div w:id="761534405">
          <w:marLeft w:val="0"/>
          <w:marRight w:val="0"/>
          <w:marTop w:val="0"/>
          <w:marBottom w:val="0"/>
          <w:divBdr>
            <w:top w:val="none" w:sz="0" w:space="0" w:color="auto"/>
            <w:left w:val="none" w:sz="0" w:space="0" w:color="auto"/>
            <w:bottom w:val="none" w:sz="0" w:space="0" w:color="auto"/>
            <w:right w:val="none" w:sz="0" w:space="0" w:color="auto"/>
          </w:divBdr>
        </w:div>
      </w:divsChild>
    </w:div>
    <w:div w:id="2029719209">
      <w:bodyDiv w:val="1"/>
      <w:marLeft w:val="0"/>
      <w:marRight w:val="0"/>
      <w:marTop w:val="0"/>
      <w:marBottom w:val="0"/>
      <w:divBdr>
        <w:top w:val="none" w:sz="0" w:space="0" w:color="auto"/>
        <w:left w:val="none" w:sz="0" w:space="0" w:color="auto"/>
        <w:bottom w:val="none" w:sz="0" w:space="0" w:color="auto"/>
        <w:right w:val="none" w:sz="0" w:space="0" w:color="auto"/>
      </w:divBdr>
    </w:div>
    <w:div w:id="2056156856">
      <w:bodyDiv w:val="1"/>
      <w:marLeft w:val="0"/>
      <w:marRight w:val="0"/>
      <w:marTop w:val="0"/>
      <w:marBottom w:val="0"/>
      <w:divBdr>
        <w:top w:val="none" w:sz="0" w:space="0" w:color="auto"/>
        <w:left w:val="none" w:sz="0" w:space="0" w:color="auto"/>
        <w:bottom w:val="none" w:sz="0" w:space="0" w:color="auto"/>
        <w:right w:val="none" w:sz="0" w:space="0" w:color="auto"/>
      </w:divBdr>
    </w:div>
    <w:div w:id="2068331551">
      <w:bodyDiv w:val="1"/>
      <w:marLeft w:val="0"/>
      <w:marRight w:val="0"/>
      <w:marTop w:val="0"/>
      <w:marBottom w:val="0"/>
      <w:divBdr>
        <w:top w:val="none" w:sz="0" w:space="0" w:color="auto"/>
        <w:left w:val="none" w:sz="0" w:space="0" w:color="auto"/>
        <w:bottom w:val="none" w:sz="0" w:space="0" w:color="auto"/>
        <w:right w:val="none" w:sz="0" w:space="0" w:color="auto"/>
      </w:divBdr>
      <w:divsChild>
        <w:div w:id="1667440535">
          <w:marLeft w:val="0"/>
          <w:marRight w:val="0"/>
          <w:marTop w:val="0"/>
          <w:marBottom w:val="0"/>
          <w:divBdr>
            <w:top w:val="none" w:sz="0" w:space="0" w:color="auto"/>
            <w:left w:val="none" w:sz="0" w:space="0" w:color="auto"/>
            <w:bottom w:val="none" w:sz="0" w:space="0" w:color="auto"/>
            <w:right w:val="none" w:sz="0" w:space="0" w:color="auto"/>
          </w:divBdr>
          <w:divsChild>
            <w:div w:id="1224177031">
              <w:marLeft w:val="0"/>
              <w:marRight w:val="0"/>
              <w:marTop w:val="0"/>
              <w:marBottom w:val="0"/>
              <w:divBdr>
                <w:top w:val="none" w:sz="0" w:space="0" w:color="auto"/>
                <w:left w:val="none" w:sz="0" w:space="0" w:color="auto"/>
                <w:bottom w:val="none" w:sz="0" w:space="0" w:color="auto"/>
                <w:right w:val="none" w:sz="0" w:space="0" w:color="auto"/>
              </w:divBdr>
              <w:divsChild>
                <w:div w:id="1361585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666296">
      <w:bodyDiv w:val="1"/>
      <w:marLeft w:val="0"/>
      <w:marRight w:val="0"/>
      <w:marTop w:val="0"/>
      <w:marBottom w:val="0"/>
      <w:divBdr>
        <w:top w:val="none" w:sz="0" w:space="0" w:color="auto"/>
        <w:left w:val="none" w:sz="0" w:space="0" w:color="auto"/>
        <w:bottom w:val="none" w:sz="0" w:space="0" w:color="auto"/>
        <w:right w:val="none" w:sz="0" w:space="0" w:color="auto"/>
      </w:divBdr>
      <w:divsChild>
        <w:div w:id="924531676">
          <w:marLeft w:val="0"/>
          <w:marRight w:val="0"/>
          <w:marTop w:val="0"/>
          <w:marBottom w:val="0"/>
          <w:divBdr>
            <w:top w:val="none" w:sz="0" w:space="0" w:color="auto"/>
            <w:left w:val="none" w:sz="0" w:space="0" w:color="auto"/>
            <w:bottom w:val="none" w:sz="0" w:space="0" w:color="auto"/>
            <w:right w:val="none" w:sz="0" w:space="0" w:color="auto"/>
          </w:divBdr>
        </w:div>
      </w:divsChild>
    </w:div>
    <w:div w:id="2097242177">
      <w:bodyDiv w:val="1"/>
      <w:marLeft w:val="120"/>
      <w:marRight w:val="120"/>
      <w:marTop w:val="0"/>
      <w:marBottom w:val="0"/>
      <w:divBdr>
        <w:top w:val="none" w:sz="0" w:space="0" w:color="auto"/>
        <w:left w:val="none" w:sz="0" w:space="0" w:color="auto"/>
        <w:bottom w:val="none" w:sz="0" w:space="0" w:color="auto"/>
        <w:right w:val="none" w:sz="0" w:space="0" w:color="auto"/>
      </w:divBdr>
      <w:divsChild>
        <w:div w:id="434250314">
          <w:marLeft w:val="0"/>
          <w:marRight w:val="0"/>
          <w:marTop w:val="0"/>
          <w:marBottom w:val="0"/>
          <w:divBdr>
            <w:top w:val="none" w:sz="0" w:space="0" w:color="auto"/>
            <w:left w:val="none" w:sz="0" w:space="0" w:color="auto"/>
            <w:bottom w:val="none" w:sz="0" w:space="0" w:color="auto"/>
            <w:right w:val="none" w:sz="0" w:space="0" w:color="auto"/>
          </w:divBdr>
          <w:divsChild>
            <w:div w:id="198550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826937">
      <w:bodyDiv w:val="1"/>
      <w:marLeft w:val="120"/>
      <w:marRight w:val="120"/>
      <w:marTop w:val="0"/>
      <w:marBottom w:val="0"/>
      <w:divBdr>
        <w:top w:val="none" w:sz="0" w:space="0" w:color="auto"/>
        <w:left w:val="none" w:sz="0" w:space="0" w:color="auto"/>
        <w:bottom w:val="none" w:sz="0" w:space="0" w:color="auto"/>
        <w:right w:val="none" w:sz="0" w:space="0" w:color="auto"/>
      </w:divBdr>
      <w:divsChild>
        <w:div w:id="862327883">
          <w:marLeft w:val="0"/>
          <w:marRight w:val="0"/>
          <w:marTop w:val="0"/>
          <w:marBottom w:val="0"/>
          <w:divBdr>
            <w:top w:val="none" w:sz="0" w:space="0" w:color="auto"/>
            <w:left w:val="none" w:sz="0" w:space="0" w:color="auto"/>
            <w:bottom w:val="none" w:sz="0" w:space="0" w:color="auto"/>
            <w:right w:val="none" w:sz="0" w:space="0" w:color="auto"/>
          </w:divBdr>
          <w:divsChild>
            <w:div w:id="3115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511507">
      <w:bodyDiv w:val="1"/>
      <w:marLeft w:val="120"/>
      <w:marRight w:val="120"/>
      <w:marTop w:val="0"/>
      <w:marBottom w:val="0"/>
      <w:divBdr>
        <w:top w:val="none" w:sz="0" w:space="0" w:color="auto"/>
        <w:left w:val="none" w:sz="0" w:space="0" w:color="auto"/>
        <w:bottom w:val="none" w:sz="0" w:space="0" w:color="auto"/>
        <w:right w:val="none" w:sz="0" w:space="0" w:color="auto"/>
      </w:divBdr>
      <w:divsChild>
        <w:div w:id="808858868">
          <w:marLeft w:val="0"/>
          <w:marRight w:val="0"/>
          <w:marTop w:val="0"/>
          <w:marBottom w:val="0"/>
          <w:divBdr>
            <w:top w:val="none" w:sz="0" w:space="0" w:color="auto"/>
            <w:left w:val="none" w:sz="0" w:space="0" w:color="auto"/>
            <w:bottom w:val="none" w:sz="0" w:space="0" w:color="auto"/>
            <w:right w:val="none" w:sz="0" w:space="0" w:color="auto"/>
          </w:divBdr>
          <w:divsChild>
            <w:div w:id="90788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157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el.kostev@iqvia.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B4A702-CD5E-45C7-A484-961F7F54B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5355</Words>
  <Characters>31379</Characters>
  <Application>Microsoft Office Word</Application>
  <DocSecurity>0</DocSecurity>
  <Lines>782</Lines>
  <Paragraphs>345</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Universitätsmedizin Göttingen</Company>
  <LinksUpToDate>false</LinksUpToDate>
  <CharactersWithSpaces>36458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Bartels</dc:creator>
  <cp:lastModifiedBy>Blanshard, Lisa</cp:lastModifiedBy>
  <cp:revision>4</cp:revision>
  <cp:lastPrinted>2022-07-01T10:02:00Z</cp:lastPrinted>
  <dcterms:created xsi:type="dcterms:W3CDTF">2022-06-29T19:20:00Z</dcterms:created>
  <dcterms:modified xsi:type="dcterms:W3CDTF">2022-07-01T10:02:00Z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zotero-version="6.0.6"&gt;&lt;session id="Y2WXdOy8"/&gt;&lt;style id="http://www.zotero.org/styles/clinical-infectious-diseases" hasBibliography="1" bibliographyStyleHasBeenSet="1"/&gt;&lt;prefs&gt;&lt;pref name="fieldType" value="Field"/&gt;&lt;/prefs&gt;&lt;/data&gt;</vt:lpwstr>
  </property>
  <property fmtid="{D5CDD505-2E9C-101B-9397-08002B2CF9AE}" pid="3" name="ZOTERO_PREF_2">
    <vt:lpwstr/>
  </property>
</Properties>
</file>