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185FA" w14:textId="77777777" w:rsidR="008B2F19" w:rsidRPr="00C85C00" w:rsidRDefault="008B2F19" w:rsidP="008B2F19">
      <w:pPr>
        <w:pStyle w:val="Corpo"/>
        <w:suppressAutoHyphens/>
        <w:spacing w:line="480" w:lineRule="auto"/>
        <w:rPr>
          <w:rStyle w:val="None"/>
          <w:rFonts w:cs="Times New Roman"/>
          <w:color w:val="auto"/>
          <w:lang w:val="en-US"/>
        </w:rPr>
      </w:pPr>
      <w:r w:rsidRPr="00C85C00">
        <w:rPr>
          <w:rStyle w:val="None"/>
          <w:rFonts w:cs="Times New Roman"/>
          <w:b/>
          <w:bCs/>
          <w:color w:val="auto"/>
          <w:lang w:val="en-US"/>
        </w:rPr>
        <w:t xml:space="preserve">Title: </w:t>
      </w:r>
      <w:r w:rsidRPr="00C85C00">
        <w:rPr>
          <w:rStyle w:val="None"/>
          <w:rFonts w:cs="Times New Roman"/>
          <w:color w:val="auto"/>
          <w:lang w:val="en-US"/>
        </w:rPr>
        <w:t>Physical multimorbidity and wish to die among adults aged ≥65 years: a cross-sectional analysis of the Irish Longitudinal Study on Ageing</w:t>
      </w:r>
    </w:p>
    <w:p w14:paraId="72C95B2D" w14:textId="77777777" w:rsidR="00AB7112" w:rsidRPr="00AB7112" w:rsidRDefault="00AB7112" w:rsidP="00AB7112">
      <w:pPr>
        <w:pStyle w:val="Corpo"/>
        <w:suppressAutoHyphens/>
        <w:spacing w:line="480" w:lineRule="auto"/>
        <w:rPr>
          <w:rStyle w:val="None"/>
          <w:rFonts w:cs="Times New Roman"/>
          <w:color w:val="auto"/>
          <w:lang w:val="en-US"/>
        </w:rPr>
      </w:pPr>
      <w:r w:rsidRPr="00AB7112">
        <w:rPr>
          <w:rStyle w:val="None"/>
          <w:rFonts w:cs="Times New Roman"/>
          <w:color w:val="auto"/>
          <w:lang w:val="en-US"/>
        </w:rPr>
        <w:t>Lee Smith1, Jae Il Shin2, Josep Maria Haro3, Louis Jacob3,4, Guillermo F. López Sánchez5*, Mark A. Tully6, Hans Oh7, Andre F. Carvalho8, Yvonne Barnett1, Laurie Butler1, Ai Koyanagi3,9</w:t>
      </w:r>
    </w:p>
    <w:p w14:paraId="31BBB4AD" w14:textId="77777777" w:rsidR="00AB7112" w:rsidRPr="00AB7112" w:rsidRDefault="00AB7112" w:rsidP="00AB7112">
      <w:pPr>
        <w:pStyle w:val="Corpo"/>
        <w:suppressAutoHyphens/>
        <w:spacing w:line="480" w:lineRule="auto"/>
        <w:rPr>
          <w:rStyle w:val="None"/>
          <w:rFonts w:cs="Times New Roman"/>
          <w:color w:val="auto"/>
          <w:lang w:val="en-US"/>
        </w:rPr>
      </w:pPr>
      <w:r w:rsidRPr="00AB7112">
        <w:rPr>
          <w:rStyle w:val="None"/>
          <w:rFonts w:cs="Times New Roman"/>
          <w:color w:val="auto"/>
          <w:lang w:val="en-US"/>
        </w:rPr>
        <w:t>1.</w:t>
      </w:r>
      <w:r w:rsidRPr="00AB7112">
        <w:rPr>
          <w:rStyle w:val="None"/>
          <w:rFonts w:cs="Times New Roman"/>
          <w:color w:val="auto"/>
          <w:lang w:val="en-US"/>
        </w:rPr>
        <w:tab/>
        <w:t>Centre for Health, Performance, and Wellbeing, Anglia Ruskin University, Cambridge, UK.</w:t>
      </w:r>
    </w:p>
    <w:p w14:paraId="090F16E9" w14:textId="77777777" w:rsidR="00AB7112" w:rsidRPr="00AB7112" w:rsidRDefault="00AB7112" w:rsidP="00AB7112">
      <w:pPr>
        <w:pStyle w:val="Corpo"/>
        <w:suppressAutoHyphens/>
        <w:spacing w:line="480" w:lineRule="auto"/>
        <w:rPr>
          <w:rStyle w:val="None"/>
          <w:rFonts w:cs="Times New Roman"/>
          <w:color w:val="auto"/>
          <w:lang w:val="en-US"/>
        </w:rPr>
      </w:pPr>
      <w:r w:rsidRPr="00AB7112">
        <w:rPr>
          <w:rStyle w:val="None"/>
          <w:rFonts w:cs="Times New Roman"/>
          <w:color w:val="auto"/>
          <w:lang w:val="en-US"/>
        </w:rPr>
        <w:t>2.</w:t>
      </w:r>
      <w:r w:rsidRPr="00AB7112">
        <w:rPr>
          <w:rStyle w:val="None"/>
          <w:rFonts w:cs="Times New Roman"/>
          <w:color w:val="auto"/>
          <w:lang w:val="en-US"/>
        </w:rPr>
        <w:tab/>
        <w:t>Department of Pediatrics, Yonsei University College of Medicine, Yonsei-ro 50, Seodaemun-gu, 8044, 120-752 Seoul, Seoul, Republic of Korea.</w:t>
      </w:r>
    </w:p>
    <w:p w14:paraId="22EE95C1" w14:textId="77777777" w:rsidR="00AB7112" w:rsidRPr="00AB7112" w:rsidRDefault="00AB7112" w:rsidP="00AB7112">
      <w:pPr>
        <w:pStyle w:val="Corpo"/>
        <w:suppressAutoHyphens/>
        <w:spacing w:line="480" w:lineRule="auto"/>
        <w:rPr>
          <w:rStyle w:val="None"/>
          <w:rFonts w:cs="Times New Roman"/>
          <w:color w:val="auto"/>
          <w:lang w:val="en-US"/>
        </w:rPr>
      </w:pPr>
      <w:r w:rsidRPr="00AB7112">
        <w:rPr>
          <w:rStyle w:val="None"/>
          <w:rFonts w:cs="Times New Roman"/>
          <w:color w:val="auto"/>
          <w:lang w:val="en-US"/>
        </w:rPr>
        <w:t>3.</w:t>
      </w:r>
      <w:r w:rsidRPr="00AB7112">
        <w:rPr>
          <w:rStyle w:val="None"/>
          <w:rFonts w:cs="Times New Roman"/>
          <w:color w:val="auto"/>
          <w:lang w:val="en-US"/>
        </w:rPr>
        <w:tab/>
        <w:t>Research and Development Unit, Parc Sanitari Sant Joan de Déu, CIBERSAM, 08830 Barcelona, Spain.</w:t>
      </w:r>
    </w:p>
    <w:p w14:paraId="35F3CDED" w14:textId="77777777" w:rsidR="00AB7112" w:rsidRPr="00AB7112" w:rsidRDefault="00AB7112" w:rsidP="00AB7112">
      <w:pPr>
        <w:pStyle w:val="Corpo"/>
        <w:suppressAutoHyphens/>
        <w:spacing w:line="480" w:lineRule="auto"/>
        <w:rPr>
          <w:rStyle w:val="None"/>
          <w:rFonts w:cs="Times New Roman"/>
          <w:color w:val="auto"/>
          <w:lang w:val="en-US"/>
        </w:rPr>
      </w:pPr>
      <w:r w:rsidRPr="00AB7112">
        <w:rPr>
          <w:rStyle w:val="None"/>
          <w:rFonts w:cs="Times New Roman"/>
          <w:color w:val="auto"/>
          <w:lang w:val="en-US"/>
        </w:rPr>
        <w:t>4.</w:t>
      </w:r>
      <w:r w:rsidRPr="00AB7112">
        <w:rPr>
          <w:rStyle w:val="None"/>
          <w:rFonts w:cs="Times New Roman"/>
          <w:color w:val="auto"/>
          <w:lang w:val="en-US"/>
        </w:rPr>
        <w:tab/>
        <w:t>Faculty of Medicine, University of Versailles Saint-Quentin-en-Yvelines, 78000 Versailles, France.</w:t>
      </w:r>
    </w:p>
    <w:p w14:paraId="652FDB81" w14:textId="77777777" w:rsidR="00AB7112" w:rsidRPr="00AB7112" w:rsidRDefault="00AB7112" w:rsidP="00AB7112">
      <w:pPr>
        <w:pStyle w:val="Corpo"/>
        <w:suppressAutoHyphens/>
        <w:spacing w:line="480" w:lineRule="auto"/>
        <w:rPr>
          <w:rStyle w:val="None"/>
          <w:rFonts w:cs="Times New Roman"/>
          <w:color w:val="auto"/>
          <w:lang w:val="en-US"/>
        </w:rPr>
      </w:pPr>
      <w:r w:rsidRPr="00AB7112">
        <w:rPr>
          <w:rStyle w:val="None"/>
          <w:rFonts w:cs="Times New Roman"/>
          <w:color w:val="auto"/>
          <w:lang w:val="en-US"/>
        </w:rPr>
        <w:t>5.</w:t>
      </w:r>
      <w:r w:rsidRPr="00AB7112">
        <w:rPr>
          <w:rStyle w:val="None"/>
          <w:rFonts w:cs="Times New Roman"/>
          <w:color w:val="auto"/>
          <w:lang w:val="en-US"/>
        </w:rPr>
        <w:tab/>
        <w:t>Division of Preventive Medicine and Public Health, Department of Public Health Sciences, School of Medicine, University of Murcia, Murcia, Spain.</w:t>
      </w:r>
    </w:p>
    <w:p w14:paraId="7804DEF8" w14:textId="77777777" w:rsidR="00AB7112" w:rsidRPr="00AB7112" w:rsidRDefault="00AB7112" w:rsidP="00AB7112">
      <w:pPr>
        <w:pStyle w:val="Corpo"/>
        <w:suppressAutoHyphens/>
        <w:spacing w:line="480" w:lineRule="auto"/>
        <w:rPr>
          <w:rStyle w:val="None"/>
          <w:rFonts w:cs="Times New Roman"/>
          <w:color w:val="auto"/>
          <w:lang w:val="en-US"/>
        </w:rPr>
      </w:pPr>
      <w:r w:rsidRPr="00AB7112">
        <w:rPr>
          <w:rStyle w:val="None"/>
          <w:rFonts w:cs="Times New Roman"/>
          <w:color w:val="auto"/>
          <w:lang w:val="en-US"/>
        </w:rPr>
        <w:t>6.</w:t>
      </w:r>
      <w:r w:rsidRPr="00AB7112">
        <w:rPr>
          <w:rStyle w:val="None"/>
          <w:rFonts w:cs="Times New Roman"/>
          <w:color w:val="auto"/>
          <w:lang w:val="en-US"/>
        </w:rPr>
        <w:tab/>
        <w:t>School of Health Sciences, Institute of Mental Health Sciences, Ulster University, Newtownabbey BT15 1ED, Newtownabbey, Northern Ireland.</w:t>
      </w:r>
    </w:p>
    <w:p w14:paraId="6DEABAA4" w14:textId="77777777" w:rsidR="00AB7112" w:rsidRPr="00AB7112" w:rsidRDefault="00AB7112" w:rsidP="00AB7112">
      <w:pPr>
        <w:pStyle w:val="Corpo"/>
        <w:suppressAutoHyphens/>
        <w:spacing w:line="480" w:lineRule="auto"/>
        <w:rPr>
          <w:rStyle w:val="None"/>
          <w:rFonts w:cs="Times New Roman"/>
          <w:color w:val="auto"/>
          <w:lang w:val="en-US"/>
        </w:rPr>
      </w:pPr>
      <w:r w:rsidRPr="00AB7112">
        <w:rPr>
          <w:rStyle w:val="None"/>
          <w:rFonts w:cs="Times New Roman"/>
          <w:color w:val="auto"/>
          <w:lang w:val="en-US"/>
        </w:rPr>
        <w:t>7.</w:t>
      </w:r>
      <w:r w:rsidRPr="00AB7112">
        <w:rPr>
          <w:rStyle w:val="None"/>
          <w:rFonts w:cs="Times New Roman"/>
          <w:color w:val="auto"/>
          <w:lang w:val="en-US"/>
        </w:rPr>
        <w:tab/>
        <w:t>Suzanne Dworak Peck School of Social Work, University of Southern California, Los Angeles, CA 90007, USA.</w:t>
      </w:r>
    </w:p>
    <w:p w14:paraId="61070ACE" w14:textId="77777777" w:rsidR="00AB7112" w:rsidRPr="00AB7112" w:rsidRDefault="00AB7112" w:rsidP="00AB7112">
      <w:pPr>
        <w:pStyle w:val="Corpo"/>
        <w:suppressAutoHyphens/>
        <w:spacing w:line="480" w:lineRule="auto"/>
        <w:rPr>
          <w:rStyle w:val="None"/>
          <w:rFonts w:cs="Times New Roman"/>
          <w:color w:val="auto"/>
          <w:lang w:val="en-US"/>
        </w:rPr>
      </w:pPr>
      <w:r w:rsidRPr="00AB7112">
        <w:rPr>
          <w:rStyle w:val="None"/>
          <w:rFonts w:cs="Times New Roman"/>
          <w:color w:val="auto"/>
          <w:lang w:val="en-US"/>
        </w:rPr>
        <w:t>8.</w:t>
      </w:r>
      <w:r w:rsidRPr="00AB7112">
        <w:rPr>
          <w:rStyle w:val="None"/>
          <w:rFonts w:cs="Times New Roman"/>
          <w:color w:val="auto"/>
          <w:lang w:val="en-US"/>
        </w:rPr>
        <w:tab/>
        <w:t>IMPACT (Innovation in Mental and Physical Health and Clinical Treatment) Strategic Research Centre, School of Medicine, Barwon Health, Deakin University, Geelong, VIC, 3220, Australia.</w:t>
      </w:r>
    </w:p>
    <w:p w14:paraId="663669F5" w14:textId="77777777" w:rsidR="00AB7112" w:rsidRPr="00AB7112" w:rsidRDefault="00AB7112" w:rsidP="00AB7112">
      <w:pPr>
        <w:pStyle w:val="Corpo"/>
        <w:suppressAutoHyphens/>
        <w:spacing w:line="480" w:lineRule="auto"/>
        <w:rPr>
          <w:rStyle w:val="None"/>
          <w:rFonts w:cs="Times New Roman"/>
          <w:color w:val="auto"/>
          <w:lang w:val="en-US"/>
        </w:rPr>
      </w:pPr>
      <w:r w:rsidRPr="00AB7112">
        <w:rPr>
          <w:rStyle w:val="None"/>
          <w:rFonts w:cs="Times New Roman"/>
          <w:color w:val="auto"/>
          <w:lang w:val="en-US"/>
        </w:rPr>
        <w:t>9.</w:t>
      </w:r>
      <w:r w:rsidRPr="00AB7112">
        <w:rPr>
          <w:rStyle w:val="None"/>
          <w:rFonts w:cs="Times New Roman"/>
          <w:color w:val="auto"/>
          <w:lang w:val="en-US"/>
        </w:rPr>
        <w:tab/>
        <w:t>ICREA, Pg. Lluis Companys 23, 08010 Barcelona, Spain.</w:t>
      </w:r>
    </w:p>
    <w:p w14:paraId="16DDBAEA" w14:textId="21920751" w:rsidR="008B2F19" w:rsidRDefault="00AB7112" w:rsidP="00AB7112">
      <w:pPr>
        <w:pStyle w:val="Corpo"/>
        <w:suppressAutoHyphens/>
        <w:spacing w:line="480" w:lineRule="auto"/>
        <w:rPr>
          <w:rStyle w:val="None"/>
          <w:rFonts w:cs="Times New Roman"/>
          <w:color w:val="auto"/>
          <w:lang w:val="en-US"/>
        </w:rPr>
      </w:pPr>
      <w:r w:rsidRPr="00AB7112">
        <w:rPr>
          <w:rStyle w:val="None"/>
          <w:rFonts w:cs="Times New Roman"/>
          <w:color w:val="auto"/>
          <w:lang w:val="en-US"/>
        </w:rPr>
        <w:t xml:space="preserve">* Correspondence:  Dr. Guillermo F. López Sánchez. </w:t>
      </w:r>
      <w:hyperlink r:id="rId8" w:history="1">
        <w:r w:rsidRPr="00375E5E">
          <w:rPr>
            <w:rStyle w:val="Hyperlink"/>
            <w:rFonts w:cs="Times New Roman"/>
            <w:lang w:val="en-US"/>
          </w:rPr>
          <w:t>gfls@um.es</w:t>
        </w:r>
      </w:hyperlink>
    </w:p>
    <w:p w14:paraId="28584415" w14:textId="1516DF12" w:rsidR="00AB7112" w:rsidRDefault="00AB7112" w:rsidP="00AB7112">
      <w:pPr>
        <w:pStyle w:val="Corpo"/>
        <w:suppressAutoHyphens/>
        <w:spacing w:line="480" w:lineRule="auto"/>
        <w:rPr>
          <w:rStyle w:val="None"/>
          <w:rFonts w:cs="Times New Roman"/>
          <w:color w:val="auto"/>
          <w:lang w:val="en-US"/>
        </w:rPr>
      </w:pPr>
    </w:p>
    <w:p w14:paraId="1148B244" w14:textId="77777777" w:rsidR="00AB7112" w:rsidRPr="00EE774C" w:rsidRDefault="00AB7112" w:rsidP="00EE774C">
      <w:pPr>
        <w:pStyle w:val="Heading1"/>
      </w:pPr>
      <w:r w:rsidRPr="00EE774C">
        <w:lastRenderedPageBreak/>
        <w:t>ABSTRACT</w:t>
      </w:r>
    </w:p>
    <w:p w14:paraId="2CEB984C" w14:textId="77777777" w:rsidR="00AB7112" w:rsidRPr="00AB7112" w:rsidRDefault="00AB7112" w:rsidP="00AB7112">
      <w:pPr>
        <w:pBdr>
          <w:top w:val="nil"/>
          <w:left w:val="nil"/>
          <w:bottom w:val="nil"/>
          <w:right w:val="nil"/>
          <w:between w:val="nil"/>
          <w:bar w:val="nil"/>
        </w:pBdr>
        <w:suppressAutoHyphens/>
        <w:spacing w:line="480" w:lineRule="auto"/>
        <w:rPr>
          <w:rFonts w:eastAsia="Arial Unicode MS"/>
          <w:color w:val="000000"/>
          <w:u w:color="000000"/>
          <w:bdr w:val="nil"/>
          <w:lang w:val="en-US" w:eastAsia="en-GB"/>
        </w:rPr>
      </w:pPr>
      <w:r w:rsidRPr="00AB7112">
        <w:rPr>
          <w:rFonts w:eastAsia="Arial Unicode MS"/>
          <w:b/>
          <w:bCs/>
          <w:color w:val="000000"/>
          <w:u w:color="000000"/>
          <w:bdr w:val="nil"/>
          <w:lang w:val="en-US" w:eastAsia="en-GB"/>
        </w:rPr>
        <w:t xml:space="preserve">Background: </w:t>
      </w:r>
      <w:r w:rsidRPr="00AB7112">
        <w:rPr>
          <w:rFonts w:eastAsia="Arial Unicode MS"/>
          <w:color w:val="000000"/>
          <w:u w:color="000000"/>
          <w:bdr w:val="nil"/>
          <w:lang w:val="en-US" w:eastAsia="en-GB"/>
        </w:rPr>
        <w:t xml:space="preserve">Physical multimorbidity (i.e., ≥2 chronic conditions) may induce feelings of wish to die (WTD), but there is limited literature on this topic, while the mediators in this association are largely unknown. Thus, the aim of the present study was to investigate this association and its mediators among older Irish adults. </w:t>
      </w:r>
    </w:p>
    <w:p w14:paraId="653E5AEC" w14:textId="77777777" w:rsidR="00AB7112" w:rsidRPr="00AB7112" w:rsidRDefault="00AB7112" w:rsidP="00AB7112">
      <w:pPr>
        <w:spacing w:line="480" w:lineRule="auto"/>
        <w:rPr>
          <w:lang w:val="en-US"/>
        </w:rPr>
      </w:pPr>
      <w:r w:rsidRPr="00AB7112">
        <w:rPr>
          <w:rFonts w:eastAsia="Arial Unicode MS"/>
          <w:b/>
          <w:bCs/>
          <w:lang w:val="en-US"/>
        </w:rPr>
        <w:t xml:space="preserve">Methods: </w:t>
      </w:r>
      <w:r w:rsidRPr="00AB7112">
        <w:rPr>
          <w:lang w:val="en-US"/>
        </w:rPr>
        <w:t>Cross-sectional, nationally representative d</w:t>
      </w:r>
      <w:r w:rsidRPr="00AB7112">
        <w:t xml:space="preserve">ata </w:t>
      </w:r>
      <w:r w:rsidRPr="00AB7112">
        <w:rPr>
          <w:lang w:val="en-US"/>
        </w:rPr>
        <w:t xml:space="preserve">from Wave 1 of </w:t>
      </w:r>
      <w:r w:rsidRPr="00AB7112">
        <w:t xml:space="preserve">the Irish Longitudinal Study on Aging </w:t>
      </w:r>
      <w:r w:rsidRPr="00AB7112">
        <w:rPr>
          <w:lang w:val="en-US"/>
        </w:rPr>
        <w:t xml:space="preserve">2009-2011 </w:t>
      </w:r>
      <w:r w:rsidRPr="00AB7112">
        <w:t xml:space="preserve">were analysed. Information on self-reported lifetime diagnosis of 14 chronic </w:t>
      </w:r>
      <w:r w:rsidRPr="00AB7112">
        <w:rPr>
          <w:lang w:val="en-US"/>
        </w:rPr>
        <w:t xml:space="preserve">physical </w:t>
      </w:r>
      <w:r w:rsidRPr="00AB7112">
        <w:t xml:space="preserve">conditions were obtained. </w:t>
      </w:r>
      <w:r w:rsidRPr="00AB7112">
        <w:rPr>
          <w:lang w:val="en-US"/>
        </w:rPr>
        <w:t xml:space="preserve">WTD was defined as answering affirmatively to the question “In the last month, have you felt that you would rather be dead?” </w:t>
      </w:r>
      <w:r w:rsidRPr="00AB7112">
        <w:t>Multivariable logistic regression and mediation analys</w:t>
      </w:r>
      <w:r w:rsidRPr="00AB7112">
        <w:rPr>
          <w:lang w:val="en-US"/>
        </w:rPr>
        <w:t>e</w:t>
      </w:r>
      <w:r w:rsidRPr="00AB7112">
        <w:t>s were conducted</w:t>
      </w:r>
      <w:r w:rsidRPr="00AB7112">
        <w:rPr>
          <w:lang w:val="en-US"/>
        </w:rPr>
        <w:t>.</w:t>
      </w:r>
    </w:p>
    <w:p w14:paraId="2432FC3C" w14:textId="77777777" w:rsidR="00AB7112" w:rsidRPr="00AB7112" w:rsidRDefault="00AB7112" w:rsidP="00AB7112">
      <w:pPr>
        <w:pBdr>
          <w:top w:val="nil"/>
          <w:left w:val="nil"/>
          <w:bottom w:val="nil"/>
          <w:right w:val="nil"/>
          <w:between w:val="nil"/>
          <w:bar w:val="nil"/>
        </w:pBdr>
        <w:suppressAutoHyphens/>
        <w:spacing w:line="480" w:lineRule="auto"/>
        <w:rPr>
          <w:rFonts w:eastAsia="Arial Unicode MS"/>
          <w:color w:val="000000"/>
          <w:u w:color="000000"/>
          <w:bdr w:val="nil"/>
          <w:lang w:val="en-US" w:eastAsia="en-GB"/>
        </w:rPr>
      </w:pPr>
      <w:r w:rsidRPr="00AB7112">
        <w:rPr>
          <w:rFonts w:eastAsia="Arial Unicode MS"/>
          <w:b/>
          <w:bCs/>
          <w:color w:val="000000"/>
          <w:u w:color="000000"/>
          <w:bdr w:val="nil"/>
          <w:lang w:val="en-US" w:eastAsia="en-GB"/>
        </w:rPr>
        <w:t xml:space="preserve">Results: </w:t>
      </w:r>
      <w:r w:rsidRPr="00AB7112">
        <w:rPr>
          <w:rFonts w:eastAsia="Arial Unicode MS"/>
          <w:color w:val="000000"/>
          <w:u w:color="000000"/>
          <w:bdr w:val="nil"/>
          <w:lang w:val="en-US" w:eastAsia="en-GB"/>
        </w:rPr>
        <w:t xml:space="preserve">Data on 2941 adults aged ≥65 years [mean (SD) age 73.2 (5.2) years; 45.0% males] were analyzed. Physical multimorbidity was associated with 3.39 (95%CI 1.58, 7.28) times higher odds for WTD. This association was largely explained by pain (% mediated 28.1%), followed by depression (19.4%), sleep problems (18.4%), perceived stress (13.0%), loneliness (10.4%), anxiety (8.1%), and disability (7.2%). </w:t>
      </w:r>
    </w:p>
    <w:p w14:paraId="53033DDF" w14:textId="77777777" w:rsidR="00AB7112" w:rsidRPr="00AB7112" w:rsidRDefault="00AB7112" w:rsidP="00AB7112">
      <w:pPr>
        <w:pBdr>
          <w:top w:val="nil"/>
          <w:left w:val="nil"/>
          <w:bottom w:val="nil"/>
          <w:right w:val="nil"/>
          <w:between w:val="nil"/>
          <w:bar w:val="nil"/>
        </w:pBdr>
        <w:suppressAutoHyphens/>
        <w:spacing w:line="480" w:lineRule="auto"/>
        <w:rPr>
          <w:rFonts w:eastAsia="Arial Unicode MS"/>
          <w:color w:val="000000"/>
          <w:u w:color="000000"/>
          <w:bdr w:val="nil"/>
          <w:lang w:val="en-US" w:eastAsia="en-GB"/>
        </w:rPr>
      </w:pPr>
      <w:r w:rsidRPr="00AB7112">
        <w:rPr>
          <w:rFonts w:eastAsia="Arial Unicode MS"/>
          <w:b/>
          <w:bCs/>
          <w:color w:val="000000"/>
          <w:u w:color="000000"/>
          <w:bdr w:val="nil"/>
          <w:lang w:val="en-US" w:eastAsia="en-GB"/>
        </w:rPr>
        <w:t xml:space="preserve">Conclusions: </w:t>
      </w:r>
      <w:r w:rsidRPr="00AB7112">
        <w:rPr>
          <w:rFonts w:eastAsia="Arial Unicode MS"/>
          <w:color w:val="000000"/>
          <w:u w:color="000000"/>
          <w:bdr w:val="nil"/>
          <w:lang w:val="en-US" w:eastAsia="en-GB"/>
        </w:rPr>
        <w:t xml:space="preserve">Multimorbidity was associated with increased odds for WTD among Irish older adults. Addressing the identified mediators may contribute to reducing feelings of WTD among older adults with multimorbidity. </w:t>
      </w:r>
    </w:p>
    <w:p w14:paraId="3E697711" w14:textId="77777777" w:rsidR="00AB7112" w:rsidRPr="00AB7112" w:rsidRDefault="00AB7112" w:rsidP="00AB7112">
      <w:pPr>
        <w:pBdr>
          <w:top w:val="nil"/>
          <w:left w:val="nil"/>
          <w:bottom w:val="nil"/>
          <w:right w:val="nil"/>
          <w:between w:val="nil"/>
          <w:bar w:val="nil"/>
        </w:pBdr>
        <w:suppressAutoHyphens/>
        <w:spacing w:line="480" w:lineRule="auto"/>
        <w:rPr>
          <w:rFonts w:eastAsia="Arial Unicode MS"/>
          <w:color w:val="000000"/>
          <w:u w:color="000000"/>
          <w:bdr w:val="nil"/>
          <w:lang w:val="en-US" w:eastAsia="en-GB"/>
        </w:rPr>
      </w:pPr>
    </w:p>
    <w:p w14:paraId="6F09A5F5" w14:textId="77777777" w:rsidR="00AB7112" w:rsidRPr="00AB7112" w:rsidRDefault="00AB7112" w:rsidP="00AB7112">
      <w:pPr>
        <w:pBdr>
          <w:top w:val="nil"/>
          <w:left w:val="nil"/>
          <w:bottom w:val="nil"/>
          <w:right w:val="nil"/>
          <w:between w:val="nil"/>
          <w:bar w:val="nil"/>
        </w:pBdr>
        <w:suppressAutoHyphens/>
        <w:spacing w:line="480" w:lineRule="auto"/>
        <w:rPr>
          <w:rFonts w:eastAsia="Arial Unicode MS" w:cs="Arial Unicode MS"/>
          <w:color w:val="000000"/>
          <w:sz w:val="20"/>
          <w:szCs w:val="20"/>
          <w:u w:color="000000"/>
          <w:bdr w:val="nil"/>
          <w:lang w:val="en-US" w:eastAsia="en-GB"/>
        </w:rPr>
      </w:pPr>
      <w:r w:rsidRPr="00AB7112">
        <w:rPr>
          <w:rFonts w:eastAsia="Arial Unicode MS"/>
          <w:b/>
          <w:bCs/>
          <w:color w:val="000000"/>
          <w:u w:color="000000"/>
          <w:bdr w:val="nil"/>
          <w:lang w:val="en-US" w:eastAsia="en-GB"/>
        </w:rPr>
        <w:t xml:space="preserve">Key Words: </w:t>
      </w:r>
      <w:r w:rsidRPr="00AB7112">
        <w:rPr>
          <w:rFonts w:eastAsia="Arial Unicode MS"/>
          <w:color w:val="000000"/>
          <w:u w:color="000000"/>
          <w:bdr w:val="nil"/>
          <w:lang w:val="en-US" w:eastAsia="en-GB"/>
        </w:rPr>
        <w:t>chronic conditions, multimorbidity, wish to die, older adults, Ireland, epidemiology</w:t>
      </w:r>
    </w:p>
    <w:p w14:paraId="29788424" w14:textId="0DEE9D4A" w:rsidR="00AB7112" w:rsidRDefault="00AB7112" w:rsidP="00AB7112">
      <w:pPr>
        <w:pStyle w:val="Corpo"/>
        <w:suppressAutoHyphens/>
        <w:spacing w:line="480" w:lineRule="auto"/>
        <w:rPr>
          <w:rStyle w:val="None"/>
          <w:rFonts w:cs="Times New Roman"/>
          <w:color w:val="auto"/>
          <w:lang w:val="en-US"/>
        </w:rPr>
      </w:pPr>
    </w:p>
    <w:p w14:paraId="1614DA2E" w14:textId="3902D653" w:rsidR="00AB7112" w:rsidRDefault="00AB7112" w:rsidP="00AB7112">
      <w:pPr>
        <w:pStyle w:val="Corpo"/>
        <w:suppressAutoHyphens/>
        <w:spacing w:line="480" w:lineRule="auto"/>
        <w:rPr>
          <w:rStyle w:val="None"/>
          <w:rFonts w:cs="Times New Roman"/>
          <w:color w:val="auto"/>
          <w:lang w:val="en-US"/>
        </w:rPr>
      </w:pPr>
    </w:p>
    <w:p w14:paraId="3CE51029" w14:textId="3AA9BED9" w:rsidR="00AB7112" w:rsidRDefault="00AB7112" w:rsidP="00AB7112">
      <w:pPr>
        <w:pStyle w:val="Corpo"/>
        <w:suppressAutoHyphens/>
        <w:spacing w:line="480" w:lineRule="auto"/>
        <w:rPr>
          <w:rStyle w:val="None"/>
          <w:rFonts w:cs="Times New Roman"/>
          <w:color w:val="auto"/>
          <w:lang w:val="en-US"/>
        </w:rPr>
      </w:pPr>
    </w:p>
    <w:p w14:paraId="1D0B6F63" w14:textId="77777777" w:rsidR="00AB7112" w:rsidRPr="00C85C00" w:rsidRDefault="00AB7112" w:rsidP="00AB7112">
      <w:pPr>
        <w:pStyle w:val="Corpo"/>
        <w:suppressAutoHyphens/>
        <w:spacing w:line="480" w:lineRule="auto"/>
        <w:rPr>
          <w:rStyle w:val="None"/>
          <w:rFonts w:cs="Times New Roman"/>
          <w:color w:val="auto"/>
          <w:lang w:val="en-US"/>
        </w:rPr>
      </w:pPr>
    </w:p>
    <w:p w14:paraId="3052AEA6" w14:textId="055C63BF" w:rsidR="00C92823" w:rsidRPr="00C85C00" w:rsidRDefault="00C92823" w:rsidP="00EE774C">
      <w:pPr>
        <w:pStyle w:val="Heading1"/>
        <w:rPr>
          <w:rStyle w:val="None"/>
          <w:b w:val="0"/>
          <w:bCs w:val="0"/>
          <w:color w:val="auto"/>
        </w:rPr>
      </w:pPr>
      <w:r w:rsidRPr="00C85C00">
        <w:rPr>
          <w:rStyle w:val="None"/>
          <w:color w:val="auto"/>
        </w:rPr>
        <w:lastRenderedPageBreak/>
        <w:t>INTRODUCTION</w:t>
      </w:r>
    </w:p>
    <w:p w14:paraId="3077C3A5" w14:textId="2B091AB2" w:rsidR="009672FD" w:rsidRPr="00C85C00" w:rsidRDefault="00A77033" w:rsidP="00F53420">
      <w:pPr>
        <w:pStyle w:val="Corpo"/>
        <w:suppressAutoHyphens/>
        <w:spacing w:line="480" w:lineRule="auto"/>
        <w:rPr>
          <w:color w:val="auto"/>
        </w:rPr>
      </w:pPr>
      <w:r w:rsidRPr="00C85C00">
        <w:rPr>
          <w:color w:val="auto"/>
        </w:rPr>
        <w:t xml:space="preserve">Wish to die (WTD), also known as passive death ideation or </w:t>
      </w:r>
      <w:r w:rsidR="00E9553A" w:rsidRPr="00C85C00">
        <w:rPr>
          <w:color w:val="auto"/>
        </w:rPr>
        <w:t xml:space="preserve">a </w:t>
      </w:r>
      <w:r w:rsidRPr="00C85C00">
        <w:rPr>
          <w:color w:val="auto"/>
        </w:rPr>
        <w:t>death wish</w:t>
      </w:r>
      <w:r w:rsidR="00E9553A" w:rsidRPr="00C85C00">
        <w:rPr>
          <w:color w:val="auto"/>
        </w:rPr>
        <w:t>,</w:t>
      </w:r>
      <w:r w:rsidRPr="00C85C00">
        <w:rPr>
          <w:color w:val="auto"/>
        </w:rPr>
        <w:t xml:space="preserve"> involves thoughts of one's own death, that one would be better off dead, or wishing for one</w:t>
      </w:r>
      <w:r w:rsidR="006E1198" w:rsidRPr="00C85C00">
        <w:rPr>
          <w:color w:val="auto"/>
        </w:rPr>
        <w:t>'</w:t>
      </w:r>
      <w:r w:rsidRPr="00C85C00">
        <w:rPr>
          <w:color w:val="auto"/>
        </w:rPr>
        <w:t>s death</w:t>
      </w:r>
      <w:r w:rsidR="00810557" w:rsidRPr="00C85C00">
        <w:rPr>
          <w:color w:val="auto"/>
        </w:rPr>
        <w:t xml:space="preserve"> </w:t>
      </w:r>
      <w:r w:rsidR="00810557" w:rsidRPr="00C85C00">
        <w:rPr>
          <w:color w:val="auto"/>
        </w:rPr>
        <w:fldChar w:fldCharType="begin"/>
      </w:r>
      <w:r w:rsidR="00810557" w:rsidRPr="00C85C00">
        <w:rPr>
          <w:color w:val="auto"/>
        </w:rPr>
        <w:instrText>ADDIN RW.CITE{{doc:61857d2d8f08428c88a4aa11 Silverman,MortonM 2007}}</w:instrText>
      </w:r>
      <w:r w:rsidR="00810557" w:rsidRPr="00C85C00">
        <w:rPr>
          <w:color w:val="auto"/>
        </w:rPr>
        <w:fldChar w:fldCharType="separate"/>
      </w:r>
      <w:r w:rsidR="0048721A" w:rsidRPr="00C85C00">
        <w:rPr>
          <w:rFonts w:cs="Times New Roman"/>
          <w:bCs/>
          <w:color w:val="auto"/>
          <w:lang w:val="en-US"/>
        </w:rPr>
        <w:t>(Silverman, et al, 2007)</w:t>
      </w:r>
      <w:r w:rsidR="00810557" w:rsidRPr="00C85C00">
        <w:rPr>
          <w:color w:val="auto"/>
        </w:rPr>
        <w:fldChar w:fldCharType="end"/>
      </w:r>
      <w:r w:rsidRPr="00C85C00">
        <w:rPr>
          <w:color w:val="auto"/>
        </w:rPr>
        <w:t>.</w:t>
      </w:r>
      <w:r w:rsidR="00810557" w:rsidRPr="00C85C00">
        <w:rPr>
          <w:color w:val="auto"/>
        </w:rPr>
        <w:t xml:space="preserve"> </w:t>
      </w:r>
      <w:r w:rsidRPr="00C85C00">
        <w:rPr>
          <w:color w:val="auto"/>
        </w:rPr>
        <w:t xml:space="preserve">It is important to highlight that WTD is a distinct construct from suicidal ideation as it does not neccasarily </w:t>
      </w:r>
      <w:r w:rsidR="00E9553A" w:rsidRPr="00C85C00">
        <w:rPr>
          <w:color w:val="auto"/>
        </w:rPr>
        <w:t>involve thoughts or plans of taking one</w:t>
      </w:r>
      <w:r w:rsidR="006E1198" w:rsidRPr="00C85C00">
        <w:rPr>
          <w:color w:val="auto"/>
        </w:rPr>
        <w:t>'</w:t>
      </w:r>
      <w:r w:rsidR="001C299B" w:rsidRPr="00C85C00">
        <w:rPr>
          <w:color w:val="auto"/>
        </w:rPr>
        <w:t xml:space="preserve">s own life </w:t>
      </w:r>
      <w:r w:rsidR="001C299B" w:rsidRPr="00C85C00">
        <w:rPr>
          <w:color w:val="auto"/>
        </w:rPr>
        <w:fldChar w:fldCharType="begin"/>
      </w:r>
      <w:r w:rsidR="001C299B" w:rsidRPr="00C85C00">
        <w:rPr>
          <w:color w:val="auto"/>
        </w:rPr>
        <w:instrText>ADDIN RW.CITE{{doc:61857ea88f08cfbcdc8bbc97 Szanto,Katalin 1996}}</w:instrText>
      </w:r>
      <w:r w:rsidR="001C299B" w:rsidRPr="00C85C00">
        <w:rPr>
          <w:color w:val="auto"/>
        </w:rPr>
        <w:fldChar w:fldCharType="separate"/>
      </w:r>
      <w:r w:rsidR="0048721A" w:rsidRPr="00C85C00">
        <w:rPr>
          <w:rFonts w:cs="Times New Roman"/>
          <w:bCs/>
          <w:color w:val="auto"/>
          <w:lang w:val="en-US"/>
        </w:rPr>
        <w:t>(Szanto, et al, 1996)</w:t>
      </w:r>
      <w:r w:rsidR="001C299B" w:rsidRPr="00C85C00">
        <w:rPr>
          <w:color w:val="auto"/>
        </w:rPr>
        <w:fldChar w:fldCharType="end"/>
      </w:r>
      <w:r w:rsidR="001C299B" w:rsidRPr="00C85C00">
        <w:rPr>
          <w:color w:val="auto"/>
        </w:rPr>
        <w:t xml:space="preserve">. </w:t>
      </w:r>
      <w:r w:rsidR="00E9553A" w:rsidRPr="00C85C00">
        <w:rPr>
          <w:color w:val="auto"/>
        </w:rPr>
        <w:t xml:space="preserve">WTD is a relatively new phenomenon under study </w:t>
      </w:r>
      <w:r w:rsidR="007D2073" w:rsidRPr="00C85C00">
        <w:rPr>
          <w:color w:val="auto"/>
        </w:rPr>
        <w:t xml:space="preserve">and limited data exists on the concept in comparison to sucidial ideation. However, research suggests that the prevalance of WTD in </w:t>
      </w:r>
      <w:r w:rsidR="006E1198" w:rsidRPr="00C85C00">
        <w:rPr>
          <w:color w:val="auto"/>
        </w:rPr>
        <w:t xml:space="preserve">the </w:t>
      </w:r>
      <w:r w:rsidR="007D2073" w:rsidRPr="00C85C00">
        <w:rPr>
          <w:color w:val="auto"/>
        </w:rPr>
        <w:t xml:space="preserve">European </w:t>
      </w:r>
      <w:r w:rsidR="00D07346" w:rsidRPr="00C85C00">
        <w:rPr>
          <w:color w:val="auto"/>
        </w:rPr>
        <w:t>older adult</w:t>
      </w:r>
      <w:r w:rsidR="007D2073" w:rsidRPr="00C85C00">
        <w:rPr>
          <w:color w:val="auto"/>
        </w:rPr>
        <w:t xml:space="preserve"> population is high. For example, in a European cohort </w:t>
      </w:r>
      <w:r w:rsidR="004545BD" w:rsidRPr="00C85C00">
        <w:rPr>
          <w:color w:val="auto"/>
        </w:rPr>
        <w:t xml:space="preserve">of </w:t>
      </w:r>
      <w:r w:rsidR="007D2073" w:rsidRPr="00C85C00">
        <w:rPr>
          <w:color w:val="auto"/>
        </w:rPr>
        <w:t xml:space="preserve">6,791 community-dwelling older </w:t>
      </w:r>
      <w:r w:rsidR="00D07346" w:rsidRPr="00C85C00">
        <w:rPr>
          <w:color w:val="auto"/>
        </w:rPr>
        <w:t>adults (mean</w:t>
      </w:r>
      <w:r w:rsidR="00F11C26" w:rsidRPr="00C85C00">
        <w:rPr>
          <w:color w:val="auto"/>
        </w:rPr>
        <w:t xml:space="preserve"> </w:t>
      </w:r>
      <w:r w:rsidR="00D07346" w:rsidRPr="00C85C00">
        <w:rPr>
          <w:color w:val="auto"/>
        </w:rPr>
        <w:t>age 80 years) from 12 countries</w:t>
      </w:r>
      <w:r w:rsidR="006E1198" w:rsidRPr="00C85C00">
        <w:rPr>
          <w:color w:val="auto"/>
        </w:rPr>
        <w:t>,</w:t>
      </w:r>
      <w:r w:rsidR="000D575B" w:rsidRPr="00C85C00">
        <w:rPr>
          <w:color w:val="auto"/>
        </w:rPr>
        <w:t xml:space="preserve"> </w:t>
      </w:r>
      <w:r w:rsidR="007D2073" w:rsidRPr="00C85C00">
        <w:rPr>
          <w:color w:val="auto"/>
        </w:rPr>
        <w:t>the</w:t>
      </w:r>
      <w:r w:rsidR="001C299B" w:rsidRPr="00C85C00">
        <w:rPr>
          <w:color w:val="auto"/>
        </w:rPr>
        <w:t xml:space="preserve"> prevalance of WTD was over 12% </w:t>
      </w:r>
      <w:r w:rsidR="001C299B" w:rsidRPr="00C85C00">
        <w:rPr>
          <w:color w:val="auto"/>
        </w:rPr>
        <w:fldChar w:fldCharType="begin"/>
      </w:r>
      <w:r w:rsidR="001C299B" w:rsidRPr="00C85C00">
        <w:rPr>
          <w:color w:val="auto"/>
        </w:rPr>
        <w:instrText>ADDIN RW.CITE{{doc:61857f5d8f08885ae4f4e7db Stolz,Erwin 2016}}</w:instrText>
      </w:r>
      <w:r w:rsidR="001C299B" w:rsidRPr="00C85C00">
        <w:rPr>
          <w:color w:val="auto"/>
        </w:rPr>
        <w:fldChar w:fldCharType="separate"/>
      </w:r>
      <w:r w:rsidR="0048721A" w:rsidRPr="00C85C00">
        <w:rPr>
          <w:rFonts w:cs="Times New Roman"/>
          <w:bCs/>
          <w:color w:val="auto"/>
          <w:lang w:val="en-US"/>
        </w:rPr>
        <w:t>(Stolz, et al, 2016)</w:t>
      </w:r>
      <w:r w:rsidR="001C299B" w:rsidRPr="00C85C00">
        <w:rPr>
          <w:color w:val="auto"/>
        </w:rPr>
        <w:fldChar w:fldCharType="end"/>
      </w:r>
      <w:r w:rsidR="007D2073" w:rsidRPr="00C85C00">
        <w:rPr>
          <w:color w:val="auto"/>
        </w:rPr>
        <w:t>. Moreover, other research has identified that rates of WTD are higher in selected groups, such as those who utili</w:t>
      </w:r>
      <w:r w:rsidR="006E1198" w:rsidRPr="00C85C00">
        <w:rPr>
          <w:color w:val="auto"/>
        </w:rPr>
        <w:t>z</w:t>
      </w:r>
      <w:r w:rsidR="007D2073" w:rsidRPr="00C85C00">
        <w:rPr>
          <w:color w:val="auto"/>
        </w:rPr>
        <w:t>e aging services</w:t>
      </w:r>
      <w:r w:rsidR="001C299B" w:rsidRPr="00C85C00">
        <w:rPr>
          <w:color w:val="auto"/>
        </w:rPr>
        <w:t xml:space="preserve"> </w:t>
      </w:r>
      <w:r w:rsidR="001C299B" w:rsidRPr="00C85C00">
        <w:rPr>
          <w:color w:val="auto"/>
        </w:rPr>
        <w:fldChar w:fldCharType="begin"/>
      </w:r>
      <w:r w:rsidR="001C299B" w:rsidRPr="00C85C00">
        <w:rPr>
          <w:color w:val="auto"/>
        </w:rPr>
        <w:instrText>ADDIN RW.CITE{{doc:61857fcc8f08e743eb35e79d O'Riley,AlisaA 2014}}</w:instrText>
      </w:r>
      <w:r w:rsidR="001C299B" w:rsidRPr="00C85C00">
        <w:rPr>
          <w:color w:val="auto"/>
        </w:rPr>
        <w:fldChar w:fldCharType="separate"/>
      </w:r>
      <w:r w:rsidR="0048721A" w:rsidRPr="00C85C00">
        <w:rPr>
          <w:rFonts w:cs="Times New Roman"/>
          <w:bCs/>
          <w:color w:val="auto"/>
          <w:lang w:val="en-US"/>
        </w:rPr>
        <w:t>(O'Riley, et al, 2014)</w:t>
      </w:r>
      <w:r w:rsidR="001C299B" w:rsidRPr="00C85C00">
        <w:rPr>
          <w:color w:val="auto"/>
        </w:rPr>
        <w:fldChar w:fldCharType="end"/>
      </w:r>
      <w:r w:rsidR="006C052D" w:rsidRPr="00C85C00">
        <w:rPr>
          <w:color w:val="auto"/>
        </w:rPr>
        <w:t>.</w:t>
      </w:r>
    </w:p>
    <w:p w14:paraId="00495BDA" w14:textId="77777777" w:rsidR="009672FD" w:rsidRPr="00C85C00" w:rsidRDefault="009672FD" w:rsidP="00F53420">
      <w:pPr>
        <w:pStyle w:val="Corpo"/>
        <w:suppressAutoHyphens/>
        <w:spacing w:line="480" w:lineRule="auto"/>
        <w:rPr>
          <w:color w:val="auto"/>
        </w:rPr>
      </w:pPr>
    </w:p>
    <w:p w14:paraId="27920057" w14:textId="2398CE10" w:rsidR="007128CC" w:rsidRPr="00C85C00" w:rsidRDefault="004545BD" w:rsidP="00F53420">
      <w:pPr>
        <w:pStyle w:val="Corpo"/>
        <w:suppressAutoHyphens/>
        <w:spacing w:line="480" w:lineRule="auto"/>
        <w:rPr>
          <w:color w:val="auto"/>
        </w:rPr>
      </w:pPr>
      <w:r w:rsidRPr="00C85C00">
        <w:rPr>
          <w:color w:val="auto"/>
        </w:rPr>
        <w:t>The</w:t>
      </w:r>
      <w:r w:rsidR="009672FD" w:rsidRPr="00C85C00">
        <w:rPr>
          <w:color w:val="auto"/>
        </w:rPr>
        <w:t xml:space="preserve"> high prevalance of WTD </w:t>
      </w:r>
      <w:r w:rsidRPr="00C85C00">
        <w:rPr>
          <w:color w:val="auto"/>
        </w:rPr>
        <w:t xml:space="preserve">in old age </w:t>
      </w:r>
      <w:r w:rsidR="009672FD" w:rsidRPr="00C85C00">
        <w:rPr>
          <w:color w:val="auto"/>
        </w:rPr>
        <w:t>is of concern as it has been associated with multiple negative health outcomes. For example, in one study of 1202</w:t>
      </w:r>
      <w:r w:rsidR="009E7B82" w:rsidRPr="00C85C00">
        <w:rPr>
          <w:color w:val="auto"/>
        </w:rPr>
        <w:t xml:space="preserve"> older adult</w:t>
      </w:r>
      <w:r w:rsidR="009672FD" w:rsidRPr="00C85C00">
        <w:rPr>
          <w:color w:val="auto"/>
        </w:rPr>
        <w:t xml:space="preserve"> participants </w:t>
      </w:r>
      <w:r w:rsidR="009E7B82" w:rsidRPr="00C85C00">
        <w:rPr>
          <w:color w:val="auto"/>
        </w:rPr>
        <w:t>from 20 US primary care practices</w:t>
      </w:r>
      <w:r w:rsidR="006E1198" w:rsidRPr="00C85C00">
        <w:rPr>
          <w:color w:val="auto"/>
        </w:rPr>
        <w:t>,</w:t>
      </w:r>
      <w:r w:rsidR="009E7B82" w:rsidRPr="00C85C00">
        <w:rPr>
          <w:color w:val="auto"/>
        </w:rPr>
        <w:t xml:space="preserve"> WTD was associated with an increased risk of 5-year mortality </w:t>
      </w:r>
      <w:r w:rsidR="006E1198" w:rsidRPr="00C85C00">
        <w:rPr>
          <w:color w:val="auto"/>
        </w:rPr>
        <w:t xml:space="preserve">regardless of </w:t>
      </w:r>
      <w:r w:rsidR="009E7B82" w:rsidRPr="00C85C00">
        <w:rPr>
          <w:color w:val="auto"/>
        </w:rPr>
        <w:t>depressive status (adjusted hazard rat</w:t>
      </w:r>
      <w:r w:rsidR="001C299B" w:rsidRPr="00C85C00">
        <w:rPr>
          <w:color w:val="auto"/>
        </w:rPr>
        <w:t xml:space="preserve">ios ranging from 1.62 to 1.71) </w:t>
      </w:r>
      <w:r w:rsidR="001C299B" w:rsidRPr="00C85C00">
        <w:rPr>
          <w:color w:val="auto"/>
        </w:rPr>
        <w:fldChar w:fldCharType="begin"/>
      </w:r>
      <w:r w:rsidR="001C299B" w:rsidRPr="00C85C00">
        <w:rPr>
          <w:color w:val="auto"/>
        </w:rPr>
        <w:instrText>ADDIN RW.CITE{{doc:618580048f08451243a56d94 Raue,PatrickJ 2010}}</w:instrText>
      </w:r>
      <w:r w:rsidR="001C299B" w:rsidRPr="00C85C00">
        <w:rPr>
          <w:color w:val="auto"/>
        </w:rPr>
        <w:fldChar w:fldCharType="separate"/>
      </w:r>
      <w:r w:rsidR="0048721A" w:rsidRPr="00C85C00">
        <w:rPr>
          <w:rFonts w:cs="Times New Roman"/>
          <w:bCs/>
          <w:color w:val="auto"/>
          <w:lang w:val="en-US"/>
        </w:rPr>
        <w:t>(Raue, et al, 2010)</w:t>
      </w:r>
      <w:r w:rsidR="001C299B" w:rsidRPr="00C85C00">
        <w:rPr>
          <w:color w:val="auto"/>
        </w:rPr>
        <w:fldChar w:fldCharType="end"/>
      </w:r>
      <w:r w:rsidR="001C299B" w:rsidRPr="00C85C00">
        <w:rPr>
          <w:color w:val="auto"/>
        </w:rPr>
        <w:t xml:space="preserve">. </w:t>
      </w:r>
      <w:r w:rsidR="00494413" w:rsidRPr="00C85C00">
        <w:rPr>
          <w:color w:val="auto"/>
        </w:rPr>
        <w:t xml:space="preserve">Moreover, another study </w:t>
      </w:r>
      <w:r w:rsidR="00296430" w:rsidRPr="00C85C00">
        <w:rPr>
          <w:color w:val="auto"/>
        </w:rPr>
        <w:t>of</w:t>
      </w:r>
      <w:r w:rsidR="00494413" w:rsidRPr="00C85C00">
        <w:rPr>
          <w:color w:val="auto"/>
        </w:rPr>
        <w:t xml:space="preserve"> older Irish adults observed that those who reported a WTD had double the risk of death from cardiovascular disease in the following 9 years</w:t>
      </w:r>
      <w:r w:rsidR="001C299B" w:rsidRPr="00C85C00">
        <w:rPr>
          <w:color w:val="auto"/>
        </w:rPr>
        <w:t xml:space="preserve"> </w:t>
      </w:r>
      <w:r w:rsidR="007C5E1C" w:rsidRPr="00C85C00">
        <w:rPr>
          <w:color w:val="auto"/>
        </w:rPr>
        <w:fldChar w:fldCharType="begin"/>
      </w:r>
      <w:r w:rsidR="007C5E1C" w:rsidRPr="00C85C00">
        <w:rPr>
          <w:color w:val="auto"/>
        </w:rPr>
        <w:instrText>ADDIN RW.CITE{{doc:6185802c8f08a928bf1dc960 Ragab,Inas 2021}}</w:instrText>
      </w:r>
      <w:r w:rsidR="007C5E1C" w:rsidRPr="00C85C00">
        <w:rPr>
          <w:color w:val="auto"/>
        </w:rPr>
        <w:fldChar w:fldCharType="separate"/>
      </w:r>
      <w:r w:rsidR="0048721A" w:rsidRPr="00C85C00">
        <w:rPr>
          <w:rFonts w:cs="Times New Roman"/>
          <w:bCs/>
          <w:color w:val="auto"/>
          <w:lang w:val="en-US"/>
        </w:rPr>
        <w:t>(Ragab, et al, 2021)</w:t>
      </w:r>
      <w:r w:rsidR="007C5E1C" w:rsidRPr="00C85C00">
        <w:rPr>
          <w:color w:val="auto"/>
        </w:rPr>
        <w:fldChar w:fldCharType="end"/>
      </w:r>
      <w:r w:rsidR="001C299B" w:rsidRPr="00C85C00">
        <w:rPr>
          <w:color w:val="auto"/>
        </w:rPr>
        <w:t xml:space="preserve">. </w:t>
      </w:r>
      <w:r w:rsidR="00296430" w:rsidRPr="00C85C00">
        <w:rPr>
          <w:color w:val="auto"/>
        </w:rPr>
        <w:t xml:space="preserve">In addition, in </w:t>
      </w:r>
      <w:r w:rsidR="009E7B82" w:rsidRPr="00C85C00">
        <w:rPr>
          <w:color w:val="auto"/>
        </w:rPr>
        <w:t>a sample of 232 patients from an acute care internal medicine ward in a Swiss university hospital</w:t>
      </w:r>
      <w:r w:rsidR="00296430" w:rsidRPr="00C85C00">
        <w:rPr>
          <w:color w:val="auto"/>
        </w:rPr>
        <w:t xml:space="preserve">, </w:t>
      </w:r>
      <w:r w:rsidR="009E7B82" w:rsidRPr="00C85C00">
        <w:rPr>
          <w:color w:val="auto"/>
        </w:rPr>
        <w:t xml:space="preserve">quality of life </w:t>
      </w:r>
      <w:r w:rsidR="006E1198" w:rsidRPr="00C85C00">
        <w:rPr>
          <w:color w:val="auto"/>
        </w:rPr>
        <w:t xml:space="preserve">was </w:t>
      </w:r>
      <w:r w:rsidR="009E7B82" w:rsidRPr="00C85C00">
        <w:rPr>
          <w:color w:val="auto"/>
        </w:rPr>
        <w:t xml:space="preserve">negatively associated with the likelihood of </w:t>
      </w:r>
      <w:r w:rsidR="006C052D" w:rsidRPr="00C85C00">
        <w:rPr>
          <w:color w:val="auto"/>
        </w:rPr>
        <w:t>WTD</w:t>
      </w:r>
      <w:r w:rsidR="006E1198" w:rsidRPr="00C85C00">
        <w:rPr>
          <w:color w:val="auto"/>
        </w:rPr>
        <w:t xml:space="preserve"> (OR: 0.54, 95% CI 0.39–0.75, P &lt; 0.001)</w:t>
      </w:r>
      <w:r w:rsidR="00F717CA" w:rsidRPr="00C85C00">
        <w:rPr>
          <w:color w:val="auto"/>
        </w:rPr>
        <w:t xml:space="preserve"> </w:t>
      </w:r>
      <w:r w:rsidR="00F717CA" w:rsidRPr="00C85C00">
        <w:rPr>
          <w:color w:val="auto"/>
        </w:rPr>
        <w:fldChar w:fldCharType="begin"/>
      </w:r>
      <w:r w:rsidR="00F717CA" w:rsidRPr="00C85C00">
        <w:rPr>
          <w:color w:val="auto"/>
        </w:rPr>
        <w:instrText>ADDIN RW.CITE{{doc:61859f558f08948023e4f3ca Bornet,Marc-Antoine 2020}}</w:instrText>
      </w:r>
      <w:r w:rsidR="00F717CA" w:rsidRPr="00C85C00">
        <w:rPr>
          <w:color w:val="auto"/>
        </w:rPr>
        <w:fldChar w:fldCharType="separate"/>
      </w:r>
      <w:r w:rsidR="0048721A" w:rsidRPr="00C85C00">
        <w:rPr>
          <w:rFonts w:cs="Times New Roman"/>
          <w:bCs/>
          <w:color w:val="auto"/>
          <w:lang w:val="en-US"/>
        </w:rPr>
        <w:t>(Bornet, et al, 2020)</w:t>
      </w:r>
      <w:r w:rsidR="00F717CA" w:rsidRPr="00C85C00">
        <w:rPr>
          <w:color w:val="auto"/>
        </w:rPr>
        <w:fldChar w:fldCharType="end"/>
      </w:r>
      <w:r w:rsidR="009E7B82" w:rsidRPr="00C85C00">
        <w:rPr>
          <w:color w:val="auto"/>
        </w:rPr>
        <w:t>.</w:t>
      </w:r>
      <w:r w:rsidR="00F717CA" w:rsidRPr="00C85C00">
        <w:rPr>
          <w:color w:val="auto"/>
        </w:rPr>
        <w:t xml:space="preserve"> </w:t>
      </w:r>
      <w:bookmarkStart w:id="0" w:name="_Hlk100337284"/>
      <w:r w:rsidR="00497405" w:rsidRPr="00C85C00">
        <w:rPr>
          <w:rFonts w:eastAsia="Times New Roman" w:cs="Times New Roman"/>
          <w:color w:val="auto"/>
          <w:lang w:val="en-GB"/>
        </w:rPr>
        <w:t xml:space="preserve">Associations between WTD and negative outcomes may be explained by the influence of WTD on psychological factors and health behaviors (e.g., limited help-seeking, self-neglect, poor treatment adherence, reduction in self-efficacy, sense of control over self-care activities, and </w:t>
      </w:r>
      <w:r w:rsidR="00497405" w:rsidRPr="00C85C00">
        <w:rPr>
          <w:rFonts w:eastAsia="Times New Roman" w:cs="Times New Roman"/>
          <w:color w:val="auto"/>
          <w:lang w:val="en-GB"/>
        </w:rPr>
        <w:lastRenderedPageBreak/>
        <w:t>environmental safety) that contribute to heightened risk of medical illnesses</w:t>
      </w:r>
      <w:r w:rsidR="00935FFE" w:rsidRPr="00C85C00">
        <w:rPr>
          <w:rFonts w:eastAsia="Times New Roman" w:cs="Times New Roman"/>
          <w:color w:val="auto"/>
          <w:lang w:val="en-GB"/>
        </w:rPr>
        <w:t xml:space="preserve"> </w:t>
      </w:r>
      <w:r w:rsidR="007C02F1" w:rsidRPr="00C85C00">
        <w:rPr>
          <w:rFonts w:eastAsia="Times New Roman" w:cs="Times New Roman"/>
          <w:color w:val="auto"/>
          <w:lang w:val="en-GB"/>
        </w:rPr>
        <w:fldChar w:fldCharType="begin"/>
      </w:r>
      <w:r w:rsidR="007C02F1" w:rsidRPr="00C85C00">
        <w:rPr>
          <w:rFonts w:eastAsia="Times New Roman" w:cs="Times New Roman"/>
          <w:color w:val="auto"/>
          <w:lang w:val="en-GB"/>
        </w:rPr>
        <w:instrText>ADDIN RW.CITE{{doc:618580048f08451243a56d94 Raue,PatrickJ 2010}}</w:instrText>
      </w:r>
      <w:r w:rsidR="007C02F1" w:rsidRPr="00C85C00">
        <w:rPr>
          <w:rFonts w:eastAsia="Times New Roman" w:cs="Times New Roman"/>
          <w:color w:val="auto"/>
          <w:lang w:val="en-GB"/>
        </w:rPr>
        <w:fldChar w:fldCharType="separate"/>
      </w:r>
      <w:r w:rsidR="007C02F1" w:rsidRPr="00C85C00">
        <w:rPr>
          <w:rFonts w:eastAsia="Times New Roman" w:cs="Times New Roman"/>
          <w:bCs/>
          <w:color w:val="auto"/>
          <w:lang w:val="en-US"/>
        </w:rPr>
        <w:t>(Raue, et al, 2010)</w:t>
      </w:r>
      <w:r w:rsidR="007C02F1" w:rsidRPr="00C85C00">
        <w:rPr>
          <w:rFonts w:eastAsia="Times New Roman" w:cs="Times New Roman"/>
          <w:color w:val="auto"/>
          <w:lang w:val="en-GB"/>
        </w:rPr>
        <w:fldChar w:fldCharType="end"/>
      </w:r>
      <w:r w:rsidR="00497405" w:rsidRPr="00C85C00">
        <w:rPr>
          <w:rFonts w:eastAsia="Times New Roman" w:cs="Times New Roman"/>
          <w:i/>
          <w:iCs/>
          <w:color w:val="auto"/>
          <w:lang w:val="en-GB"/>
        </w:rPr>
        <w:t>.</w:t>
      </w:r>
      <w:bookmarkEnd w:id="0"/>
      <w:r w:rsidR="007C02F1" w:rsidRPr="00C85C00">
        <w:rPr>
          <w:rFonts w:eastAsia="Times New Roman" w:cs="Times New Roman"/>
          <w:color w:val="auto"/>
          <w:lang w:val="en-GB"/>
        </w:rPr>
        <w:t xml:space="preserve"> </w:t>
      </w:r>
      <w:r w:rsidR="007128CC" w:rsidRPr="00C85C00">
        <w:rPr>
          <w:color w:val="auto"/>
        </w:rPr>
        <w:t xml:space="preserve">Owing to the high prevalance of WTD and </w:t>
      </w:r>
      <w:r w:rsidR="00121451" w:rsidRPr="00C85C00">
        <w:rPr>
          <w:color w:val="auto"/>
        </w:rPr>
        <w:t xml:space="preserve">the </w:t>
      </w:r>
      <w:r w:rsidR="007128CC" w:rsidRPr="00C85C00">
        <w:rPr>
          <w:color w:val="auto"/>
        </w:rPr>
        <w:t>con</w:t>
      </w:r>
      <w:r w:rsidR="006C052D" w:rsidRPr="00C85C00">
        <w:rPr>
          <w:color w:val="auto"/>
        </w:rPr>
        <w:t>s</w:t>
      </w:r>
      <w:r w:rsidR="007128CC" w:rsidRPr="00C85C00">
        <w:rPr>
          <w:color w:val="auto"/>
        </w:rPr>
        <w:t>equent negative outcomes</w:t>
      </w:r>
      <w:r w:rsidR="006E1198" w:rsidRPr="00C85C00">
        <w:rPr>
          <w:color w:val="auto"/>
        </w:rPr>
        <w:t>,</w:t>
      </w:r>
      <w:r w:rsidR="007128CC" w:rsidRPr="00C85C00">
        <w:rPr>
          <w:color w:val="auto"/>
        </w:rPr>
        <w:t xml:space="preserve"> it is of upmost importance to identify correlates of WTD to inform targeted interventions. One potentially important </w:t>
      </w:r>
      <w:r w:rsidR="00AB4365" w:rsidRPr="00C85C00">
        <w:rPr>
          <w:color w:val="auto"/>
        </w:rPr>
        <w:t xml:space="preserve">but understudied </w:t>
      </w:r>
      <w:r w:rsidR="007128CC" w:rsidRPr="00C85C00">
        <w:rPr>
          <w:color w:val="auto"/>
        </w:rPr>
        <w:t xml:space="preserve">correlate is that of physical multimorbidity. </w:t>
      </w:r>
    </w:p>
    <w:p w14:paraId="18CA3E71" w14:textId="77777777" w:rsidR="002D48DC" w:rsidRPr="00C85C00" w:rsidRDefault="002D48DC" w:rsidP="00F53420">
      <w:pPr>
        <w:pStyle w:val="Corpo"/>
        <w:suppressAutoHyphens/>
        <w:spacing w:line="480" w:lineRule="auto"/>
        <w:rPr>
          <w:color w:val="auto"/>
        </w:rPr>
      </w:pPr>
    </w:p>
    <w:p w14:paraId="356C6E21" w14:textId="58C72315" w:rsidR="009672FD" w:rsidRPr="00C85C00" w:rsidRDefault="002D48DC" w:rsidP="00F53420">
      <w:pPr>
        <w:pStyle w:val="Corpo"/>
        <w:suppressAutoHyphens/>
        <w:spacing w:line="480" w:lineRule="auto"/>
        <w:rPr>
          <w:rFonts w:eastAsia="Times New Roman" w:cs="Times New Roman"/>
          <w:color w:val="auto"/>
          <w:bdr w:val="none" w:sz="0" w:space="0" w:color="auto"/>
          <w:lang w:val="en-US" w:eastAsia="ja-JP"/>
        </w:rPr>
      </w:pPr>
      <w:r w:rsidRPr="00C85C00">
        <w:rPr>
          <w:rFonts w:eastAsia="Times New Roman" w:cs="Times New Roman"/>
          <w:color w:val="auto"/>
          <w:bdr w:val="none" w:sz="0" w:space="0" w:color="auto"/>
          <w:lang w:val="en-US" w:eastAsia="ja-JP"/>
        </w:rPr>
        <w:t>Physical multimorbidity may be defined as the presence of two or more long-t</w:t>
      </w:r>
      <w:r w:rsidR="00F717CA" w:rsidRPr="00C85C00">
        <w:rPr>
          <w:rFonts w:eastAsia="Times New Roman" w:cs="Times New Roman"/>
          <w:color w:val="auto"/>
          <w:bdr w:val="none" w:sz="0" w:space="0" w:color="auto"/>
          <w:lang w:val="en-US" w:eastAsia="ja-JP"/>
        </w:rPr>
        <w:t xml:space="preserve">erm physical health conditions </w:t>
      </w:r>
      <w:r w:rsidR="00F717CA" w:rsidRPr="00C85C00">
        <w:rPr>
          <w:rFonts w:eastAsia="Times New Roman" w:cs="Times New Roman"/>
          <w:color w:val="auto"/>
          <w:bdr w:val="none" w:sz="0" w:space="0" w:color="auto"/>
          <w:lang w:val="en-US" w:eastAsia="ja-JP"/>
        </w:rPr>
        <w:fldChar w:fldCharType="begin"/>
      </w:r>
      <w:r w:rsidR="00F717CA" w:rsidRPr="00C85C00">
        <w:rPr>
          <w:rFonts w:eastAsia="Times New Roman" w:cs="Times New Roman"/>
          <w:color w:val="auto"/>
          <w:bdr w:val="none" w:sz="0" w:space="0" w:color="auto"/>
          <w:lang w:val="en-US" w:eastAsia="ja-JP"/>
        </w:rPr>
        <w:instrText>ADDIN RW.CITE{{doc:611d30c98f08ffa5b8e48722 NICE|TheNationalInstituteforHealthandCareExcellence 2018}}</w:instrText>
      </w:r>
      <w:r w:rsidR="00F717CA" w:rsidRPr="00C85C00">
        <w:rPr>
          <w:rFonts w:eastAsia="Times New Roman" w:cs="Times New Roman"/>
          <w:color w:val="auto"/>
          <w:bdr w:val="none" w:sz="0" w:space="0" w:color="auto"/>
          <w:lang w:val="en-US" w:eastAsia="ja-JP"/>
        </w:rPr>
        <w:fldChar w:fldCharType="separate"/>
      </w:r>
      <w:r w:rsidR="00B97D39" w:rsidRPr="00C85C00">
        <w:rPr>
          <w:rFonts w:eastAsia="Times New Roman" w:cs="Times New Roman"/>
          <w:bCs/>
          <w:color w:val="auto"/>
          <w:bdr w:val="none" w:sz="0" w:space="0" w:color="auto"/>
          <w:lang w:val="en-US" w:eastAsia="ja-JP"/>
        </w:rPr>
        <w:t>(NICE | The National Institute for Health and Care Excellence, 2018)</w:t>
      </w:r>
      <w:r w:rsidR="00F717CA" w:rsidRPr="00C85C00">
        <w:rPr>
          <w:rFonts w:eastAsia="Times New Roman" w:cs="Times New Roman"/>
          <w:color w:val="auto"/>
          <w:bdr w:val="none" w:sz="0" w:space="0" w:color="auto"/>
          <w:lang w:val="en-US" w:eastAsia="ja-JP"/>
        </w:rPr>
        <w:fldChar w:fldCharType="end"/>
      </w:r>
      <w:r w:rsidR="00F717CA" w:rsidRPr="00C85C00">
        <w:rPr>
          <w:rFonts w:eastAsia="Times New Roman" w:cs="Times New Roman"/>
          <w:color w:val="auto"/>
          <w:bdr w:val="none" w:sz="0" w:space="0" w:color="auto"/>
          <w:lang w:val="en-US" w:eastAsia="ja-JP"/>
        </w:rPr>
        <w:t xml:space="preserve">. </w:t>
      </w:r>
      <w:bookmarkStart w:id="1" w:name="_Hlk100338748"/>
      <w:r w:rsidRPr="00C85C00">
        <w:rPr>
          <w:rFonts w:eastAsia="Times New Roman" w:cs="Times New Roman"/>
          <w:color w:val="auto"/>
          <w:bdr w:val="none" w:sz="0" w:space="0" w:color="auto"/>
          <w:lang w:val="en-US" w:eastAsia="ja-JP"/>
        </w:rPr>
        <w:t xml:space="preserve">Physical multimorbidity </w:t>
      </w:r>
      <w:r w:rsidR="00121451" w:rsidRPr="00C85C00">
        <w:rPr>
          <w:rFonts w:eastAsia="Times New Roman" w:cs="Times New Roman"/>
          <w:color w:val="auto"/>
          <w:bdr w:val="none" w:sz="0" w:space="0" w:color="auto"/>
          <w:lang w:val="en-US" w:eastAsia="ja-JP"/>
        </w:rPr>
        <w:t>can</w:t>
      </w:r>
      <w:r w:rsidRPr="00C85C00">
        <w:rPr>
          <w:rFonts w:eastAsia="Times New Roman" w:cs="Times New Roman"/>
          <w:color w:val="auto"/>
          <w:bdr w:val="none" w:sz="0" w:space="0" w:color="auto"/>
          <w:lang w:val="en-US" w:eastAsia="ja-JP"/>
        </w:rPr>
        <w:t xml:space="preserve"> feasibly </w:t>
      </w:r>
      <w:r w:rsidR="00121451" w:rsidRPr="00C85C00">
        <w:rPr>
          <w:rFonts w:eastAsia="Times New Roman" w:cs="Times New Roman"/>
          <w:color w:val="auto"/>
          <w:bdr w:val="none" w:sz="0" w:space="0" w:color="auto"/>
          <w:lang w:val="en-US" w:eastAsia="ja-JP"/>
        </w:rPr>
        <w:t xml:space="preserve">be </w:t>
      </w:r>
      <w:r w:rsidRPr="00C85C00">
        <w:rPr>
          <w:rFonts w:eastAsia="Times New Roman" w:cs="Times New Roman"/>
          <w:color w:val="auto"/>
          <w:bdr w:val="none" w:sz="0" w:space="0" w:color="auto"/>
          <w:lang w:val="en-US" w:eastAsia="ja-JP"/>
        </w:rPr>
        <w:t>associated with WTD through several mechanisms. For example, via physical symptoms, psychological distress</w:t>
      </w:r>
      <w:r w:rsidR="00D17B12" w:rsidRPr="00C85C00">
        <w:rPr>
          <w:rFonts w:eastAsia="Times New Roman" w:cs="Times New Roman"/>
          <w:color w:val="auto"/>
          <w:bdr w:val="none" w:sz="0" w:space="0" w:color="auto"/>
          <w:lang w:val="en-US" w:eastAsia="ja-JP"/>
        </w:rPr>
        <w:t xml:space="preserve"> (including anxiety and depression)</w:t>
      </w:r>
      <w:r w:rsidRPr="00C85C00">
        <w:rPr>
          <w:rFonts w:eastAsia="Times New Roman" w:cs="Times New Roman"/>
          <w:color w:val="auto"/>
          <w:bdr w:val="none" w:sz="0" w:space="0" w:color="auto"/>
          <w:lang w:val="en-US" w:eastAsia="ja-JP"/>
        </w:rPr>
        <w:t>, existential suffering</w:t>
      </w:r>
      <w:r w:rsidR="00D17B12" w:rsidRPr="00C85C00">
        <w:rPr>
          <w:rFonts w:eastAsia="Times New Roman" w:cs="Times New Roman"/>
          <w:color w:val="auto"/>
          <w:bdr w:val="none" w:sz="0" w:space="0" w:color="auto"/>
          <w:lang w:val="en-US" w:eastAsia="ja-JP"/>
        </w:rPr>
        <w:t xml:space="preserve"> and pain</w:t>
      </w:r>
      <w:r w:rsidR="00121451" w:rsidRPr="00C85C00">
        <w:rPr>
          <w:rFonts w:eastAsia="Times New Roman" w:cs="Times New Roman"/>
          <w:color w:val="auto"/>
          <w:bdr w:val="none" w:sz="0" w:space="0" w:color="auto"/>
          <w:lang w:val="en-US" w:eastAsia="ja-JP"/>
        </w:rPr>
        <w:t>,</w:t>
      </w:r>
      <w:r w:rsidRPr="00C85C00">
        <w:rPr>
          <w:rFonts w:eastAsia="Times New Roman" w:cs="Times New Roman"/>
          <w:color w:val="auto"/>
          <w:bdr w:val="none" w:sz="0" w:space="0" w:color="auto"/>
          <w:lang w:val="en-US" w:eastAsia="ja-JP"/>
        </w:rPr>
        <w:t xml:space="preserve"> social deprivation</w:t>
      </w:r>
      <w:r w:rsidR="00121451" w:rsidRPr="00C85C00">
        <w:rPr>
          <w:rFonts w:eastAsia="Times New Roman" w:cs="Times New Roman"/>
          <w:color w:val="auto"/>
          <w:bdr w:val="none" w:sz="0" w:space="0" w:color="auto"/>
          <w:lang w:val="en-US" w:eastAsia="ja-JP"/>
        </w:rPr>
        <w:t>, or sleep problems</w:t>
      </w:r>
      <w:r w:rsidR="009B782F" w:rsidRPr="00C85C00">
        <w:rPr>
          <w:rFonts w:eastAsia="Times New Roman" w:cs="Times New Roman"/>
          <w:color w:val="auto"/>
          <w:bdr w:val="none" w:sz="0" w:space="0" w:color="auto"/>
          <w:lang w:val="en-US" w:eastAsia="ja-JP"/>
        </w:rPr>
        <w:t xml:space="preserve"> </w:t>
      </w:r>
      <w:r w:rsidR="009B782F" w:rsidRPr="00C85C00">
        <w:rPr>
          <w:rFonts w:eastAsia="Times New Roman" w:cs="Times New Roman"/>
          <w:color w:val="auto"/>
          <w:bdr w:val="none" w:sz="0" w:space="0" w:color="auto"/>
          <w:lang w:val="en-US" w:eastAsia="ja-JP"/>
        </w:rPr>
        <w:fldChar w:fldCharType="begin"/>
      </w:r>
      <w:r w:rsidR="000A0BFC" w:rsidRPr="00C85C00">
        <w:rPr>
          <w:rFonts w:eastAsia="Times New Roman" w:cs="Times New Roman"/>
          <w:color w:val="auto"/>
          <w:bdr w:val="none" w:sz="0" w:space="0" w:color="auto"/>
          <w:lang w:val="en-US" w:eastAsia="ja-JP"/>
        </w:rPr>
        <w:instrText>ADDIN RW.CITE{{doc:6185a0978f08f1b88fe58f65 Balaguer,Albert 2016; doc:612fd8798f081f64b4995db4 Sindi,Shireen 2020; doc:6185a1448f0853b2a773fa5c Lapierre,Sylvie 2012}}</w:instrText>
      </w:r>
      <w:r w:rsidR="009B782F" w:rsidRPr="00C85C00">
        <w:rPr>
          <w:rFonts w:eastAsia="Times New Roman" w:cs="Times New Roman"/>
          <w:color w:val="auto"/>
          <w:bdr w:val="none" w:sz="0" w:space="0" w:color="auto"/>
          <w:lang w:val="en-US" w:eastAsia="ja-JP"/>
        </w:rPr>
        <w:fldChar w:fldCharType="separate"/>
      </w:r>
      <w:r w:rsidR="0048721A" w:rsidRPr="00C85C00">
        <w:rPr>
          <w:rFonts w:eastAsia="Times New Roman" w:cs="Times New Roman"/>
          <w:bCs/>
          <w:color w:val="auto"/>
          <w:bdr w:val="none" w:sz="0" w:space="0" w:color="auto"/>
          <w:lang w:val="en-US" w:eastAsia="ja-JP"/>
        </w:rPr>
        <w:t>(Balaguer, et al, 2016; Lapierre, et al, 2012; Sindi, et al, 2020)</w:t>
      </w:r>
      <w:r w:rsidR="009B782F" w:rsidRPr="00C85C00">
        <w:rPr>
          <w:rFonts w:eastAsia="Times New Roman" w:cs="Times New Roman"/>
          <w:color w:val="auto"/>
          <w:bdr w:val="none" w:sz="0" w:space="0" w:color="auto"/>
          <w:lang w:val="en-US" w:eastAsia="ja-JP"/>
        </w:rPr>
        <w:fldChar w:fldCharType="end"/>
      </w:r>
      <w:r w:rsidR="009E2DA6">
        <w:rPr>
          <w:rFonts w:eastAsia="Times New Roman" w:cs="Times New Roman"/>
          <w:color w:val="auto"/>
          <w:lang w:val="en-US"/>
        </w:rPr>
        <w:t xml:space="preserve">. </w:t>
      </w:r>
      <w:bookmarkEnd w:id="1"/>
      <w:r w:rsidR="00121451" w:rsidRPr="00C85C00">
        <w:rPr>
          <w:rFonts w:eastAsia="Times New Roman" w:cs="Times New Roman"/>
          <w:color w:val="auto"/>
          <w:bdr w:val="none" w:sz="0" w:space="0" w:color="auto"/>
          <w:lang w:val="en-US" w:eastAsia="ja-JP"/>
        </w:rPr>
        <w:t>However, t</w:t>
      </w:r>
      <w:r w:rsidR="00CD284E" w:rsidRPr="00C85C00">
        <w:rPr>
          <w:rFonts w:eastAsia="Times New Roman" w:cs="Times New Roman"/>
          <w:color w:val="auto"/>
          <w:bdr w:val="none" w:sz="0" w:space="0" w:color="auto"/>
          <w:lang w:val="en-US" w:eastAsia="ja-JP"/>
        </w:rPr>
        <w:t xml:space="preserve">here is limited literature on the relationship between multimorbidity and WTD. </w:t>
      </w:r>
      <w:r w:rsidR="00B152C8" w:rsidRPr="00C85C00">
        <w:rPr>
          <w:rFonts w:eastAsia="Times New Roman" w:cs="Times New Roman"/>
          <w:color w:val="auto"/>
          <w:bdr w:val="none" w:sz="0" w:space="0" w:color="auto"/>
          <w:lang w:val="en-US" w:eastAsia="ja-JP"/>
        </w:rPr>
        <w:t xml:space="preserve">In one </w:t>
      </w:r>
      <w:r w:rsidR="00086040" w:rsidRPr="00C85C00">
        <w:rPr>
          <w:rFonts w:eastAsia="Times New Roman" w:cs="Times New Roman"/>
          <w:color w:val="auto"/>
          <w:bdr w:val="none" w:sz="0" w:space="0" w:color="auto"/>
          <w:lang w:val="en-US" w:eastAsia="ja-JP"/>
        </w:rPr>
        <w:t>study including a representative sample of community living Canadian adults aged 65 years and over (N = 2777),</w:t>
      </w:r>
      <w:r w:rsidR="00121451" w:rsidRPr="00C85C00">
        <w:rPr>
          <w:rFonts w:eastAsia="Times New Roman" w:cs="Times New Roman"/>
          <w:color w:val="auto"/>
          <w:bdr w:val="none" w:sz="0" w:space="0" w:color="auto"/>
          <w:lang w:val="en-US" w:eastAsia="ja-JP"/>
        </w:rPr>
        <w:t xml:space="preserve"> </w:t>
      </w:r>
      <w:r w:rsidR="00B152C8" w:rsidRPr="00C85C00">
        <w:rPr>
          <w:rFonts w:eastAsia="Times New Roman" w:cs="Times New Roman"/>
          <w:color w:val="auto"/>
          <w:bdr w:val="none" w:sz="0" w:space="0" w:color="auto"/>
          <w:lang w:val="en-US" w:eastAsia="ja-JP"/>
        </w:rPr>
        <w:t>an increase in one chronic condition was associated with 1.14 (95%CI</w:t>
      </w:r>
      <w:r w:rsidR="00F11C26" w:rsidRPr="00C85C00">
        <w:rPr>
          <w:rFonts w:eastAsia="Times New Roman" w:cs="Times New Roman"/>
          <w:color w:val="auto"/>
          <w:bdr w:val="none" w:sz="0" w:space="0" w:color="auto"/>
          <w:lang w:val="en-US" w:eastAsia="ja-JP"/>
        </w:rPr>
        <w:t xml:space="preserve"> </w:t>
      </w:r>
      <w:r w:rsidR="00B152C8" w:rsidRPr="00C85C00">
        <w:rPr>
          <w:rFonts w:eastAsia="Times New Roman" w:cs="Times New Roman"/>
          <w:color w:val="auto"/>
          <w:bdr w:val="none" w:sz="0" w:space="0" w:color="auto"/>
          <w:lang w:val="en-US" w:eastAsia="ja-JP"/>
        </w:rPr>
        <w:t>1.04</w:t>
      </w:r>
      <w:r w:rsidR="00F11C26" w:rsidRPr="00C85C00">
        <w:rPr>
          <w:rFonts w:eastAsia="Times New Roman" w:cs="Times New Roman"/>
          <w:color w:val="auto"/>
          <w:bdr w:val="none" w:sz="0" w:space="0" w:color="auto"/>
          <w:lang w:val="en-US" w:eastAsia="ja-JP"/>
        </w:rPr>
        <w:t xml:space="preserve">, </w:t>
      </w:r>
      <w:r w:rsidR="000A0BFC" w:rsidRPr="00C85C00">
        <w:rPr>
          <w:rFonts w:eastAsia="Times New Roman" w:cs="Times New Roman"/>
          <w:color w:val="auto"/>
          <w:bdr w:val="none" w:sz="0" w:space="0" w:color="auto"/>
          <w:lang w:val="en-US" w:eastAsia="ja-JP"/>
        </w:rPr>
        <w:t xml:space="preserve">1.25) times higher odds for WTD </w:t>
      </w:r>
      <w:r w:rsidR="000A0BFC" w:rsidRPr="00C85C00">
        <w:rPr>
          <w:rFonts w:eastAsia="Times New Roman" w:cs="Times New Roman"/>
          <w:color w:val="auto"/>
          <w:bdr w:val="none" w:sz="0" w:space="0" w:color="auto"/>
          <w:lang w:val="en-US" w:eastAsia="ja-JP"/>
        </w:rPr>
        <w:fldChar w:fldCharType="begin"/>
      </w:r>
      <w:r w:rsidR="000A0BFC" w:rsidRPr="00C85C00">
        <w:rPr>
          <w:rFonts w:eastAsia="Times New Roman" w:cs="Times New Roman"/>
          <w:color w:val="auto"/>
          <w:bdr w:val="none" w:sz="0" w:space="0" w:color="auto"/>
          <w:lang w:val="en-US" w:eastAsia="ja-JP"/>
        </w:rPr>
        <w:instrText>ADDIN RW.CITE{{doc:6185a1448f0853b2a773fa5c Lapierre,Sylvie 2012}}</w:instrText>
      </w:r>
      <w:r w:rsidR="000A0BFC" w:rsidRPr="00C85C00">
        <w:rPr>
          <w:rFonts w:eastAsia="Times New Roman" w:cs="Times New Roman"/>
          <w:color w:val="auto"/>
          <w:bdr w:val="none" w:sz="0" w:space="0" w:color="auto"/>
          <w:lang w:val="en-US" w:eastAsia="ja-JP"/>
        </w:rPr>
        <w:fldChar w:fldCharType="separate"/>
      </w:r>
      <w:r w:rsidR="0048721A" w:rsidRPr="00C85C00">
        <w:rPr>
          <w:rFonts w:eastAsia="Times New Roman" w:cs="Times New Roman"/>
          <w:bCs/>
          <w:color w:val="auto"/>
          <w:bdr w:val="none" w:sz="0" w:space="0" w:color="auto"/>
          <w:lang w:val="en-US" w:eastAsia="ja-JP"/>
        </w:rPr>
        <w:t>(Lapierre, et al, 2012)</w:t>
      </w:r>
      <w:r w:rsidR="000A0BFC" w:rsidRPr="00C85C00">
        <w:rPr>
          <w:rFonts w:eastAsia="Times New Roman" w:cs="Times New Roman"/>
          <w:color w:val="auto"/>
          <w:bdr w:val="none" w:sz="0" w:space="0" w:color="auto"/>
          <w:lang w:val="en-US" w:eastAsia="ja-JP"/>
        </w:rPr>
        <w:fldChar w:fldCharType="end"/>
      </w:r>
      <w:r w:rsidR="000A0BFC" w:rsidRPr="00C85C00">
        <w:rPr>
          <w:rFonts w:eastAsia="Times New Roman" w:cs="Times New Roman"/>
          <w:color w:val="auto"/>
          <w:bdr w:val="none" w:sz="0" w:space="0" w:color="auto"/>
          <w:lang w:val="en-US" w:eastAsia="ja-JP"/>
        </w:rPr>
        <w:t xml:space="preserve">. </w:t>
      </w:r>
      <w:r w:rsidR="00C07548" w:rsidRPr="00C85C00">
        <w:rPr>
          <w:rFonts w:eastAsia="Times New Roman" w:cs="Times New Roman"/>
          <w:color w:val="auto"/>
          <w:bdr w:val="none" w:sz="0" w:space="0" w:color="auto"/>
          <w:lang w:val="en-US" w:eastAsia="ja-JP"/>
        </w:rPr>
        <w:t xml:space="preserve">However, the focus of this Canadian study was not specifically on multimorbidity (i.e., ≥2 chronic conditions). </w:t>
      </w:r>
      <w:r w:rsidR="006B0362" w:rsidRPr="00C85C00">
        <w:rPr>
          <w:rFonts w:eastAsia="Times New Roman" w:cs="Times New Roman"/>
          <w:color w:val="auto"/>
          <w:bdr w:val="none" w:sz="0" w:space="0" w:color="auto"/>
          <w:lang w:val="en-US" w:eastAsia="ja-JP"/>
        </w:rPr>
        <w:t>To the best of our knowledge, there are no other studies on chronic disease count</w:t>
      </w:r>
      <w:r w:rsidR="00296430" w:rsidRPr="00C85C00">
        <w:rPr>
          <w:rFonts w:eastAsia="Times New Roman" w:cs="Times New Roman"/>
          <w:color w:val="auto"/>
          <w:bdr w:val="none" w:sz="0" w:space="0" w:color="auto"/>
          <w:lang w:val="en-US" w:eastAsia="ja-JP"/>
        </w:rPr>
        <w:t>s</w:t>
      </w:r>
      <w:r w:rsidR="006B0362" w:rsidRPr="00C85C00">
        <w:rPr>
          <w:rFonts w:eastAsia="Times New Roman" w:cs="Times New Roman"/>
          <w:color w:val="auto"/>
          <w:bdr w:val="none" w:sz="0" w:space="0" w:color="auto"/>
          <w:lang w:val="en-US" w:eastAsia="ja-JP"/>
        </w:rPr>
        <w:t xml:space="preserve"> or multimorbidity and WTD. </w:t>
      </w:r>
      <w:r w:rsidR="00D07346" w:rsidRPr="00C85C00">
        <w:rPr>
          <w:rFonts w:eastAsia="Times New Roman" w:cs="Times New Roman"/>
          <w:color w:val="auto"/>
          <w:bdr w:val="none" w:sz="0" w:space="0" w:color="auto"/>
          <w:lang w:val="en-US" w:eastAsia="ja-JP"/>
        </w:rPr>
        <w:t>Clearly</w:t>
      </w:r>
      <w:r w:rsidR="00F11C26" w:rsidRPr="00C85C00">
        <w:rPr>
          <w:rFonts w:eastAsia="Times New Roman" w:cs="Times New Roman"/>
          <w:color w:val="auto"/>
          <w:bdr w:val="none" w:sz="0" w:space="0" w:color="auto"/>
          <w:lang w:val="en-US" w:eastAsia="ja-JP"/>
        </w:rPr>
        <w:t>,</w:t>
      </w:r>
      <w:r w:rsidR="006C052D" w:rsidRPr="00C85C00">
        <w:rPr>
          <w:rFonts w:eastAsia="Times New Roman" w:cs="Times New Roman"/>
          <w:color w:val="auto"/>
          <w:bdr w:val="none" w:sz="0" w:space="0" w:color="auto"/>
          <w:lang w:val="en-US" w:eastAsia="ja-JP"/>
        </w:rPr>
        <w:t xml:space="preserve"> more research is required to identify associations between </w:t>
      </w:r>
      <w:r w:rsidR="000D575B" w:rsidRPr="00C85C00">
        <w:rPr>
          <w:rFonts w:eastAsia="Times New Roman" w:cs="Times New Roman"/>
          <w:color w:val="auto"/>
          <w:bdr w:val="none" w:sz="0" w:space="0" w:color="auto"/>
          <w:lang w:val="en-US" w:eastAsia="ja-JP"/>
        </w:rPr>
        <w:t xml:space="preserve">physical </w:t>
      </w:r>
      <w:r w:rsidR="006C052D" w:rsidRPr="00C85C00">
        <w:rPr>
          <w:rFonts w:eastAsia="Times New Roman" w:cs="Times New Roman"/>
          <w:color w:val="auto"/>
          <w:bdr w:val="none" w:sz="0" w:space="0" w:color="auto"/>
          <w:lang w:val="en-US" w:eastAsia="ja-JP"/>
        </w:rPr>
        <w:t>multimorbidity with WTD. Moreover, to date</w:t>
      </w:r>
      <w:r w:rsidR="001C1E10" w:rsidRPr="00C85C00">
        <w:rPr>
          <w:rFonts w:eastAsia="Times New Roman" w:cs="Times New Roman"/>
          <w:color w:val="auto"/>
          <w:bdr w:val="none" w:sz="0" w:space="0" w:color="auto"/>
          <w:lang w:val="en-US" w:eastAsia="ja-JP"/>
        </w:rPr>
        <w:t>,</w:t>
      </w:r>
      <w:r w:rsidR="006C052D" w:rsidRPr="00C85C00">
        <w:rPr>
          <w:rFonts w:eastAsia="Times New Roman" w:cs="Times New Roman"/>
          <w:color w:val="auto"/>
          <w:bdr w:val="none" w:sz="0" w:space="0" w:color="auto"/>
          <w:lang w:val="en-US" w:eastAsia="ja-JP"/>
        </w:rPr>
        <w:t xml:space="preserve"> no study has investigated potential </w:t>
      </w:r>
      <w:r w:rsidR="00E44C4D" w:rsidRPr="00C85C00">
        <w:rPr>
          <w:rFonts w:eastAsia="Times New Roman" w:cs="Times New Roman"/>
          <w:color w:val="auto"/>
          <w:bdr w:val="none" w:sz="0" w:space="0" w:color="auto"/>
          <w:lang w:val="en-US" w:eastAsia="ja-JP"/>
        </w:rPr>
        <w:t>mediators (i.e., factors that can be the result of multimorbidity, and also be the cause of WTD)</w:t>
      </w:r>
      <w:r w:rsidR="006C052D" w:rsidRPr="00C85C00">
        <w:rPr>
          <w:rFonts w:eastAsia="Times New Roman" w:cs="Times New Roman"/>
          <w:color w:val="auto"/>
          <w:bdr w:val="none" w:sz="0" w:space="0" w:color="auto"/>
          <w:lang w:val="en-US" w:eastAsia="ja-JP"/>
        </w:rPr>
        <w:t>. It is important to identify such variables as they can be targeted in intervention</w:t>
      </w:r>
      <w:r w:rsidR="006B0362" w:rsidRPr="00C85C00">
        <w:rPr>
          <w:rFonts w:eastAsia="Times New Roman" w:cs="Times New Roman"/>
          <w:color w:val="auto"/>
          <w:bdr w:val="none" w:sz="0" w:space="0" w:color="auto"/>
          <w:lang w:val="en-US" w:eastAsia="ja-JP"/>
        </w:rPr>
        <w:t>s</w:t>
      </w:r>
      <w:r w:rsidR="006C052D" w:rsidRPr="00C85C00">
        <w:rPr>
          <w:rFonts w:eastAsia="Times New Roman" w:cs="Times New Roman"/>
          <w:color w:val="auto"/>
          <w:bdr w:val="none" w:sz="0" w:space="0" w:color="auto"/>
          <w:lang w:val="en-US" w:eastAsia="ja-JP"/>
        </w:rPr>
        <w:t xml:space="preserve"> to prevent</w:t>
      </w:r>
      <w:r w:rsidR="00F11C26" w:rsidRPr="00C85C00">
        <w:rPr>
          <w:rFonts w:eastAsia="Times New Roman" w:cs="Times New Roman"/>
          <w:color w:val="auto"/>
          <w:bdr w:val="none" w:sz="0" w:space="0" w:color="auto"/>
          <w:lang w:val="en-US" w:eastAsia="ja-JP"/>
        </w:rPr>
        <w:t xml:space="preserve"> or address</w:t>
      </w:r>
      <w:r w:rsidR="006C052D" w:rsidRPr="00C85C00">
        <w:rPr>
          <w:rFonts w:eastAsia="Times New Roman" w:cs="Times New Roman"/>
          <w:color w:val="auto"/>
          <w:bdr w:val="none" w:sz="0" w:space="0" w:color="auto"/>
          <w:lang w:val="en-US" w:eastAsia="ja-JP"/>
        </w:rPr>
        <w:t xml:space="preserve"> WTD. </w:t>
      </w:r>
    </w:p>
    <w:p w14:paraId="61929E66" w14:textId="50D39D80" w:rsidR="006C052D" w:rsidRPr="00C85C00" w:rsidRDefault="006C052D" w:rsidP="00F53420">
      <w:pPr>
        <w:pStyle w:val="Corpo"/>
        <w:suppressAutoHyphens/>
        <w:spacing w:line="480" w:lineRule="auto"/>
        <w:rPr>
          <w:rFonts w:eastAsia="Times New Roman" w:cs="Times New Roman"/>
          <w:color w:val="auto"/>
          <w:bdr w:val="none" w:sz="0" w:space="0" w:color="auto"/>
          <w:lang w:val="en-US" w:eastAsia="ja-JP"/>
        </w:rPr>
      </w:pPr>
    </w:p>
    <w:p w14:paraId="614E074C" w14:textId="4197F4C9" w:rsidR="006C052D" w:rsidRPr="00C85C00" w:rsidRDefault="006C052D" w:rsidP="00F53420">
      <w:pPr>
        <w:pStyle w:val="Corpo"/>
        <w:suppressAutoHyphens/>
        <w:spacing w:line="480" w:lineRule="auto"/>
        <w:rPr>
          <w:color w:val="auto"/>
        </w:rPr>
      </w:pPr>
      <w:r w:rsidRPr="00C85C00">
        <w:rPr>
          <w:rFonts w:eastAsia="Times New Roman" w:cs="Times New Roman"/>
          <w:color w:val="auto"/>
          <w:bdr w:val="none" w:sz="0" w:space="0" w:color="auto"/>
          <w:lang w:val="en-US" w:eastAsia="ja-JP"/>
        </w:rPr>
        <w:t xml:space="preserve">Given this background, the aim of the present study was to investigate the association </w:t>
      </w:r>
      <w:r w:rsidR="00F22849" w:rsidRPr="00C85C00">
        <w:rPr>
          <w:rFonts w:eastAsia="Times New Roman" w:cs="Times New Roman"/>
          <w:color w:val="auto"/>
          <w:bdr w:val="none" w:sz="0" w:space="0" w:color="auto"/>
          <w:lang w:val="en-US" w:eastAsia="ja-JP"/>
        </w:rPr>
        <w:t xml:space="preserve">of </w:t>
      </w:r>
      <w:r w:rsidRPr="00C85C00">
        <w:rPr>
          <w:rFonts w:eastAsia="Times New Roman" w:cs="Times New Roman"/>
          <w:color w:val="auto"/>
          <w:bdr w:val="none" w:sz="0" w:space="0" w:color="auto"/>
          <w:lang w:val="en-US" w:eastAsia="ja-JP"/>
        </w:rPr>
        <w:t>individual chronic conditions and physical multimorbidity with WTD, in a large representative sample of Irish adults</w:t>
      </w:r>
      <w:r w:rsidR="00F22849" w:rsidRPr="00C85C00">
        <w:rPr>
          <w:rFonts w:eastAsia="Times New Roman" w:cs="Times New Roman"/>
          <w:color w:val="auto"/>
          <w:bdr w:val="none" w:sz="0" w:space="0" w:color="auto"/>
          <w:lang w:val="en-US" w:eastAsia="ja-JP"/>
        </w:rPr>
        <w:t xml:space="preserve"> aged ≥65 years</w:t>
      </w:r>
      <w:r w:rsidRPr="00C85C00">
        <w:rPr>
          <w:rFonts w:eastAsia="Times New Roman" w:cs="Times New Roman"/>
          <w:color w:val="auto"/>
          <w:bdr w:val="none" w:sz="0" w:space="0" w:color="auto"/>
          <w:lang w:val="en-US" w:eastAsia="ja-JP"/>
        </w:rPr>
        <w:t xml:space="preserve">. A further aim was to explore to what </w:t>
      </w:r>
      <w:r w:rsidRPr="00C85C00">
        <w:rPr>
          <w:rFonts w:eastAsia="Times New Roman" w:cs="Times New Roman"/>
          <w:color w:val="auto"/>
          <w:bdr w:val="none" w:sz="0" w:space="0" w:color="auto"/>
          <w:lang w:val="en-US" w:eastAsia="ja-JP"/>
        </w:rPr>
        <w:lastRenderedPageBreak/>
        <w:t xml:space="preserve">extent sleep problems, pain, depression, anxiety, loneliness, perceived stress, and disability mediate the association. </w:t>
      </w:r>
    </w:p>
    <w:p w14:paraId="5225A2F5" w14:textId="77777777" w:rsidR="00516AFC" w:rsidRPr="00C85C00" w:rsidRDefault="00516AFC" w:rsidP="00F53420">
      <w:pPr>
        <w:pStyle w:val="Corpo"/>
        <w:suppressAutoHyphens/>
        <w:spacing w:line="480" w:lineRule="auto"/>
        <w:rPr>
          <w:rStyle w:val="None"/>
          <w:rFonts w:cs="Times New Roman"/>
          <w:b/>
          <w:bCs/>
          <w:color w:val="auto"/>
          <w:lang w:val="en-US"/>
        </w:rPr>
      </w:pPr>
    </w:p>
    <w:p w14:paraId="1A8EC6B0" w14:textId="47A64EB0" w:rsidR="00516AFC" w:rsidRPr="00C85C00" w:rsidRDefault="00516AFC" w:rsidP="00EE774C">
      <w:pPr>
        <w:pStyle w:val="Heading1"/>
        <w:rPr>
          <w:rStyle w:val="None"/>
          <w:b w:val="0"/>
          <w:bCs w:val="0"/>
          <w:color w:val="auto"/>
        </w:rPr>
      </w:pPr>
      <w:r w:rsidRPr="00C85C00">
        <w:rPr>
          <w:rStyle w:val="None"/>
          <w:color w:val="auto"/>
        </w:rPr>
        <w:t>METHODS</w:t>
      </w:r>
    </w:p>
    <w:p w14:paraId="7269198A" w14:textId="77777777" w:rsidR="00516AFC" w:rsidRPr="00EE774C" w:rsidRDefault="00516AFC" w:rsidP="00EE774C">
      <w:pPr>
        <w:pStyle w:val="Heading2"/>
        <w:rPr>
          <w:rStyle w:val="None"/>
        </w:rPr>
      </w:pPr>
      <w:r w:rsidRPr="00EE774C">
        <w:rPr>
          <w:rStyle w:val="None"/>
        </w:rPr>
        <w:t>The survey</w:t>
      </w:r>
    </w:p>
    <w:p w14:paraId="6A8201B4" w14:textId="6342887B" w:rsidR="0028542D" w:rsidRPr="00C85C00" w:rsidRDefault="0028542D" w:rsidP="00F43E57">
      <w:pPr>
        <w:autoSpaceDE w:val="0"/>
        <w:autoSpaceDN w:val="0"/>
        <w:adjustRightInd w:val="0"/>
        <w:spacing w:line="480" w:lineRule="auto"/>
        <w:rPr>
          <w:lang w:val="en-US"/>
        </w:rPr>
      </w:pPr>
      <w:r w:rsidRPr="00C85C00">
        <w:t xml:space="preserve">We analyzed data from the first wave of the Irish Longitudinal Study on Ageing (TILDA) survey. </w:t>
      </w:r>
      <w:r w:rsidR="00170B4D" w:rsidRPr="00C85C00">
        <w:rPr>
          <w:lang w:val="en-US"/>
        </w:rPr>
        <w:t xml:space="preserve">We used data from </w:t>
      </w:r>
      <w:r w:rsidR="00613A5E" w:rsidRPr="00C85C00">
        <w:rPr>
          <w:lang w:val="en-US"/>
        </w:rPr>
        <w:t>w</w:t>
      </w:r>
      <w:r w:rsidR="00170B4D" w:rsidRPr="00C85C00">
        <w:rPr>
          <w:lang w:val="en-US"/>
        </w:rPr>
        <w:t xml:space="preserve">ave 1 as it included all the variables of interest, while it is also the </w:t>
      </w:r>
      <w:r w:rsidR="00613A5E" w:rsidRPr="00C85C00">
        <w:rPr>
          <w:lang w:val="en-US"/>
        </w:rPr>
        <w:t>w</w:t>
      </w:r>
      <w:r w:rsidR="00170B4D" w:rsidRPr="00C85C00">
        <w:rPr>
          <w:lang w:val="en-US"/>
        </w:rPr>
        <w:t>ave which is least biased in terms of representativeness as there is no loss to follow-up.</w:t>
      </w:r>
      <w:r w:rsidR="00170B4D" w:rsidRPr="00C85C00">
        <w:t xml:space="preserve"> </w:t>
      </w:r>
      <w:r w:rsidRPr="00C85C00">
        <w:t>Full details of the survey</w:t>
      </w:r>
      <w:r w:rsidR="00F11C26" w:rsidRPr="00C85C00">
        <w:t>,</w:t>
      </w:r>
      <w:r w:rsidRPr="00C85C00">
        <w:t xml:space="preserve"> including its sampling methods</w:t>
      </w:r>
      <w:r w:rsidR="00F11C26" w:rsidRPr="00C85C00">
        <w:t>,</w:t>
      </w:r>
      <w:r w:rsidRPr="00C85C00">
        <w:t xml:space="preserve"> have been described in detail elsewhere</w:t>
      </w:r>
      <w:r w:rsidR="005F3B56" w:rsidRPr="00C85C00">
        <w:t xml:space="preserve"> </w:t>
      </w:r>
      <w:r w:rsidR="005F3B56" w:rsidRPr="00C85C00">
        <w:fldChar w:fldCharType="begin"/>
      </w:r>
      <w:r w:rsidR="005F3B56" w:rsidRPr="00C85C00">
        <w:instrText>ADDIN RW.CITE{{doc:6120fdae8f0868c1177f6d64 Kenny,RoseAnne 2010; doc:6120fe318f08bf04c777248c Barrett,Alan 2011; doc:6120fe068f0880fa6661f37a Nolan,A 2014}}</w:instrText>
      </w:r>
      <w:r w:rsidR="005F3B56" w:rsidRPr="00C85C00">
        <w:fldChar w:fldCharType="separate"/>
      </w:r>
      <w:r w:rsidR="0048721A" w:rsidRPr="00C85C00">
        <w:rPr>
          <w:bCs/>
          <w:lang w:val="en-US"/>
        </w:rPr>
        <w:t>(Barrett, et al, 2011; Kenny, et al, 2010; Nolan, et al, 2014)</w:t>
      </w:r>
      <w:r w:rsidR="005F3B56" w:rsidRPr="00C85C00">
        <w:fldChar w:fldCharType="end"/>
      </w:r>
      <w:r w:rsidRPr="00C85C00">
        <w:t xml:space="preserve">. Briefly, this was a community-based survey of older adults residing in Ireland conducted by Trinity College Dublin. The survey was conducted between October 2009 and February 2011. The target sample consisted of all individuals living in private households aged 50 and over in Ireland. Clustered random sampling was used to obtain nationally representative samples. </w:t>
      </w:r>
      <w:r w:rsidR="00062C25" w:rsidRPr="00C85C00">
        <w:rPr>
          <w:lang w:val="en-US"/>
        </w:rPr>
        <w:t xml:space="preserve">Specifically, the TILDA sampling frame was based on a comprehensive record of all residential addresses in Ireland. The initial sampling frame was made up of 3155 clusters (500–1180 addresses per cluster). A total of 640 clusters were randomly selected using proportionate stratification by socio-economic group (three categories) and geography. The second stage consisted of a random selection of a sample of 40 addresses from each of the 640 clusters, resulting in a total of 25600 addresses. </w:t>
      </w:r>
      <w:r w:rsidRPr="00C85C00">
        <w:t xml:space="preserve">The survey excluded institutionalized individuals, anyone with known dementia or anyone unable to personally provide written informed consent to participate due to severe cognitive impairment. Trained personnel conducted interviews with the use of Computer Assisted Personal Interviewing (CAPI). For sensitive questions, participants were asked to fill in a self-completion questionnaire (SCQ), which was returned after the interview. </w:t>
      </w:r>
      <w:r w:rsidRPr="00C85C00">
        <w:rPr>
          <w:iCs/>
        </w:rPr>
        <w:t>The response rate was 62%, and of those who participated, 84% returned the SCQ</w:t>
      </w:r>
      <w:r w:rsidR="007B7076" w:rsidRPr="00C85C00">
        <w:rPr>
          <w:iCs/>
          <w:lang w:val="en-US"/>
        </w:rPr>
        <w:t xml:space="preserve">. </w:t>
      </w:r>
      <w:r w:rsidRPr="00C85C00">
        <w:t xml:space="preserve">Sampling </w:t>
      </w:r>
      <w:r w:rsidRPr="00C85C00">
        <w:lastRenderedPageBreak/>
        <w:t>weights were generated with respect to age, sex and educational attainment to the Quarterly National Household Survey 2010. Ethical approval for TILDA was obtained by the Faculty of Health Sciences Ethics Committee of Trinity College Dublin. Written informed consent was obtained from all participants.</w:t>
      </w:r>
    </w:p>
    <w:p w14:paraId="2ED399AE" w14:textId="77777777" w:rsidR="00144FCF" w:rsidRPr="00C85C00" w:rsidRDefault="00144FCF" w:rsidP="00F53420">
      <w:pPr>
        <w:suppressAutoHyphens/>
        <w:spacing w:line="480" w:lineRule="auto"/>
        <w:rPr>
          <w:b/>
          <w:bCs/>
          <w:i/>
          <w:iCs/>
          <w:lang w:val="en-US"/>
        </w:rPr>
      </w:pPr>
    </w:p>
    <w:p w14:paraId="680E5EAF" w14:textId="58F36690" w:rsidR="00B050F0" w:rsidRPr="00C85C00" w:rsidRDefault="00B050F0" w:rsidP="00EE774C">
      <w:pPr>
        <w:pStyle w:val="Heading2"/>
      </w:pPr>
      <w:r w:rsidRPr="00C85C00">
        <w:t>Wish to die</w:t>
      </w:r>
      <w:r w:rsidR="006C1BEC" w:rsidRPr="00C85C00">
        <w:t xml:space="preserve"> (WTD)</w:t>
      </w:r>
    </w:p>
    <w:p w14:paraId="122D5F26" w14:textId="6AD289AA" w:rsidR="00B050F0" w:rsidRPr="00C85C00" w:rsidRDefault="00B050F0" w:rsidP="00F53420">
      <w:pPr>
        <w:suppressAutoHyphens/>
        <w:spacing w:line="480" w:lineRule="auto"/>
        <w:rPr>
          <w:lang w:val="en-US"/>
        </w:rPr>
      </w:pPr>
      <w:r w:rsidRPr="00C85C00">
        <w:rPr>
          <w:lang w:val="en-US"/>
        </w:rPr>
        <w:t>As in previous publications using the same dataset</w:t>
      </w:r>
      <w:r w:rsidR="00021826" w:rsidRPr="00C85C00">
        <w:rPr>
          <w:lang w:val="en-US"/>
        </w:rPr>
        <w:t xml:space="preserve"> </w:t>
      </w:r>
      <w:r w:rsidR="00E967A6" w:rsidRPr="00C85C00">
        <w:rPr>
          <w:lang w:val="en-US"/>
        </w:rPr>
        <w:fldChar w:fldCharType="begin"/>
      </w:r>
      <w:r w:rsidR="00E967A6" w:rsidRPr="00C85C00">
        <w:rPr>
          <w:lang w:val="en-US"/>
        </w:rPr>
        <w:instrText>ADDIN RW.CITE{{doc:6186569e8f087e475cf1836f Briggs,Robert 2021; doc:6185802c8f08a928bf1dc960 Ragab,Inas 2021}}</w:instrText>
      </w:r>
      <w:r w:rsidR="00E967A6" w:rsidRPr="00C85C00">
        <w:rPr>
          <w:lang w:val="en-US"/>
        </w:rPr>
        <w:fldChar w:fldCharType="separate"/>
      </w:r>
      <w:r w:rsidR="0048721A" w:rsidRPr="00C85C00">
        <w:rPr>
          <w:bCs/>
          <w:lang w:val="en-US"/>
        </w:rPr>
        <w:t>(Briggs, et al, 2021; Ragab, et al, 2021)</w:t>
      </w:r>
      <w:r w:rsidR="00E967A6" w:rsidRPr="00C85C00">
        <w:rPr>
          <w:lang w:val="en-US"/>
        </w:rPr>
        <w:fldChar w:fldCharType="end"/>
      </w:r>
      <w:r w:rsidR="00E967A6" w:rsidRPr="00C85C00">
        <w:rPr>
          <w:lang w:val="en-US"/>
        </w:rPr>
        <w:t xml:space="preserve">, </w:t>
      </w:r>
      <w:r w:rsidR="00F11C26" w:rsidRPr="00C85C00">
        <w:rPr>
          <w:lang w:val="en-US"/>
        </w:rPr>
        <w:t>WTD</w:t>
      </w:r>
      <w:r w:rsidR="003B089B" w:rsidRPr="00C85C00">
        <w:rPr>
          <w:lang w:val="en-US"/>
        </w:rPr>
        <w:t xml:space="preserve"> was defined as </w:t>
      </w:r>
      <w:r w:rsidR="00956800" w:rsidRPr="00C85C00">
        <w:rPr>
          <w:lang w:val="en-US"/>
        </w:rPr>
        <w:t>answering affirmatively to the question “</w:t>
      </w:r>
      <w:r w:rsidR="005D2E4C" w:rsidRPr="00C85C00">
        <w:rPr>
          <w:lang w:val="en-US"/>
        </w:rPr>
        <w:t>In the last month, have you felt that you would rather be dead?”</w:t>
      </w:r>
    </w:p>
    <w:p w14:paraId="172EA6B5" w14:textId="77777777" w:rsidR="000356A4" w:rsidRPr="00C85C00" w:rsidRDefault="000356A4" w:rsidP="00F53420">
      <w:pPr>
        <w:pStyle w:val="Corpo"/>
        <w:suppressAutoHyphens/>
        <w:spacing w:line="480" w:lineRule="auto"/>
        <w:rPr>
          <w:rStyle w:val="None"/>
          <w:rFonts w:cs="Times New Roman"/>
          <w:color w:val="auto"/>
          <w:lang w:val="en-US"/>
        </w:rPr>
      </w:pPr>
    </w:p>
    <w:p w14:paraId="2D65FD55" w14:textId="18A9967F" w:rsidR="00516AFC" w:rsidRPr="00C85C00" w:rsidRDefault="00516AFC" w:rsidP="00EE774C">
      <w:pPr>
        <w:pStyle w:val="Heading2"/>
        <w:rPr>
          <w:rStyle w:val="None"/>
          <w:b w:val="0"/>
          <w:bCs w:val="0"/>
          <w:i w:val="0"/>
          <w:iCs w:val="0"/>
        </w:rPr>
      </w:pPr>
      <w:r w:rsidRPr="00C85C00">
        <w:rPr>
          <w:rStyle w:val="None"/>
        </w:rPr>
        <w:t xml:space="preserve">Chronic physical conditions and </w:t>
      </w:r>
      <w:r w:rsidR="00BD0CD9" w:rsidRPr="00C85C00">
        <w:rPr>
          <w:rStyle w:val="None"/>
        </w:rPr>
        <w:t xml:space="preserve">physical </w:t>
      </w:r>
      <w:r w:rsidRPr="00C85C00">
        <w:rPr>
          <w:rStyle w:val="None"/>
        </w:rPr>
        <w:t xml:space="preserve">multimorbidity </w:t>
      </w:r>
    </w:p>
    <w:p w14:paraId="3CB48257" w14:textId="442057D6" w:rsidR="00516AFC" w:rsidRPr="00C85C00" w:rsidRDefault="00516AFC" w:rsidP="00F53420">
      <w:pPr>
        <w:pStyle w:val="Corpo"/>
        <w:suppressAutoHyphens/>
        <w:spacing w:line="480" w:lineRule="auto"/>
        <w:rPr>
          <w:rFonts w:cs="Times New Roman"/>
          <w:color w:val="auto"/>
          <w:lang w:val="en-US"/>
        </w:rPr>
      </w:pPr>
      <w:r w:rsidRPr="00C85C00">
        <w:rPr>
          <w:rStyle w:val="None"/>
          <w:rFonts w:cs="Times New Roman"/>
          <w:color w:val="auto"/>
          <w:u w:color="141413"/>
          <w:lang w:val="en-US"/>
        </w:rPr>
        <w:t>Chronic physical conditions were assessed by the question “Has a doctor ever told you that you have any of the conditions on this card?” The total number of the following 14 conditions were summed</w:t>
      </w:r>
      <w:r w:rsidRPr="00C85C00">
        <w:rPr>
          <w:rStyle w:val="None"/>
          <w:rFonts w:cs="Times New Roman"/>
          <w:color w:val="auto"/>
          <w:lang w:val="en-US"/>
        </w:rPr>
        <w:t xml:space="preserve">: asthma, arthritis, cancer, chronic lung disease (chronic bronchitis or emphysema), cirrhosis, diabetes, eye disease (cataracts, glaucoma, age-related macular degeneration, or other eye disease), heart disease (angina, heart attack, congestive heart failure, heart murmur, abnormal heart rhythm, or other heart disease), high cholesterol, hypertension, osteoporosis, stomach ulcer, stroke, </w:t>
      </w:r>
      <w:r w:rsidR="000B3246" w:rsidRPr="00C85C00">
        <w:rPr>
          <w:rStyle w:val="None"/>
          <w:rFonts w:cs="Times New Roman"/>
          <w:color w:val="auto"/>
          <w:lang w:val="en-US"/>
        </w:rPr>
        <w:t xml:space="preserve">and </w:t>
      </w:r>
      <w:r w:rsidRPr="00C85C00">
        <w:rPr>
          <w:rStyle w:val="None"/>
          <w:rFonts w:cs="Times New Roman"/>
          <w:color w:val="auto"/>
          <w:lang w:val="en-US"/>
        </w:rPr>
        <w:t xml:space="preserve">varicose ulcer. </w:t>
      </w:r>
      <w:r w:rsidR="00BD0CD9" w:rsidRPr="00C85C00">
        <w:rPr>
          <w:rStyle w:val="None"/>
          <w:rFonts w:cs="Times New Roman"/>
          <w:color w:val="auto"/>
          <w:lang w:val="en-US"/>
        </w:rPr>
        <w:t>Physical m</w:t>
      </w:r>
      <w:r w:rsidRPr="00C85C00">
        <w:rPr>
          <w:rStyle w:val="None"/>
          <w:rFonts w:cs="Times New Roman"/>
          <w:color w:val="auto"/>
          <w:lang w:val="en-US"/>
        </w:rPr>
        <w:t>ultimorbidity was defined as having at least two chronic conditions, in line with previously used definitions</w:t>
      </w:r>
      <w:r w:rsidR="00E967A6" w:rsidRPr="00C85C00">
        <w:rPr>
          <w:rStyle w:val="None"/>
          <w:rFonts w:cs="Times New Roman"/>
          <w:color w:val="auto"/>
          <w:lang w:val="en-US"/>
        </w:rPr>
        <w:t xml:space="preserve"> </w:t>
      </w:r>
      <w:r w:rsidR="00E967A6" w:rsidRPr="00C85C00">
        <w:rPr>
          <w:rStyle w:val="None"/>
          <w:rFonts w:cs="Times New Roman"/>
          <w:color w:val="auto"/>
          <w:lang w:val="en-US"/>
        </w:rPr>
        <w:fldChar w:fldCharType="begin"/>
      </w:r>
      <w:r w:rsidR="00E967A6" w:rsidRPr="00C85C00">
        <w:rPr>
          <w:rStyle w:val="None"/>
          <w:rFonts w:cs="Times New Roman"/>
          <w:color w:val="auto"/>
          <w:lang w:val="en-US"/>
        </w:rPr>
        <w:instrText>ADDIN RW.CITE{{doc:5fb95274e4b027b9adf9f33c Jacob,Louis 2019}}</w:instrText>
      </w:r>
      <w:r w:rsidR="00E967A6" w:rsidRPr="00C85C00">
        <w:rPr>
          <w:rStyle w:val="None"/>
          <w:rFonts w:cs="Times New Roman"/>
          <w:color w:val="auto"/>
          <w:lang w:val="en-US"/>
        </w:rPr>
        <w:fldChar w:fldCharType="separate"/>
      </w:r>
      <w:r w:rsidR="0048721A" w:rsidRPr="00C85C00">
        <w:rPr>
          <w:rStyle w:val="None"/>
          <w:rFonts w:cs="Times New Roman"/>
          <w:bCs/>
          <w:color w:val="auto"/>
          <w:lang w:val="en-US"/>
        </w:rPr>
        <w:t>(Jacob, et al, 2019)</w:t>
      </w:r>
      <w:r w:rsidR="00E967A6" w:rsidRPr="00C85C00">
        <w:rPr>
          <w:rStyle w:val="None"/>
          <w:rFonts w:cs="Times New Roman"/>
          <w:color w:val="auto"/>
          <w:lang w:val="en-US"/>
        </w:rPr>
        <w:fldChar w:fldCharType="end"/>
      </w:r>
      <w:r w:rsidRPr="00C85C00">
        <w:rPr>
          <w:rStyle w:val="None"/>
          <w:rFonts w:cs="Times New Roman"/>
          <w:color w:val="auto"/>
          <w:lang w:val="en-US"/>
        </w:rPr>
        <w:t xml:space="preserve">. </w:t>
      </w:r>
    </w:p>
    <w:p w14:paraId="35628CCB" w14:textId="77777777" w:rsidR="008276A9" w:rsidRPr="00C85C00" w:rsidRDefault="008276A9" w:rsidP="00F53420">
      <w:pPr>
        <w:pStyle w:val="Corpo"/>
        <w:suppressAutoHyphens/>
        <w:spacing w:line="480" w:lineRule="auto"/>
        <w:rPr>
          <w:rStyle w:val="None"/>
          <w:rFonts w:cs="Times New Roman"/>
          <w:b/>
          <w:bCs/>
          <w:i/>
          <w:iCs/>
          <w:color w:val="auto"/>
          <w:lang w:val="en-US"/>
        </w:rPr>
      </w:pPr>
    </w:p>
    <w:p w14:paraId="37C02684" w14:textId="0710AD9A" w:rsidR="00516AFC" w:rsidRPr="00C85C00" w:rsidRDefault="00516AFC" w:rsidP="00EE774C">
      <w:pPr>
        <w:pStyle w:val="Heading2"/>
        <w:rPr>
          <w:rStyle w:val="None"/>
          <w:b w:val="0"/>
          <w:bCs w:val="0"/>
          <w:i w:val="0"/>
          <w:iCs w:val="0"/>
        </w:rPr>
      </w:pPr>
      <w:r w:rsidRPr="00C85C00">
        <w:rPr>
          <w:rStyle w:val="None"/>
        </w:rPr>
        <w:t>Mediators</w:t>
      </w:r>
    </w:p>
    <w:p w14:paraId="039617D5" w14:textId="40959D8A" w:rsidR="00143F74" w:rsidRPr="00C85C00" w:rsidRDefault="00516AFC" w:rsidP="00F53420">
      <w:pPr>
        <w:suppressAutoHyphens/>
        <w:spacing w:line="480" w:lineRule="auto"/>
        <w:rPr>
          <w:rStyle w:val="None"/>
          <w:lang w:val="en-US"/>
        </w:rPr>
      </w:pPr>
      <w:bookmarkStart w:id="2" w:name="_Hlk103581616"/>
      <w:r w:rsidRPr="00C85C00">
        <w:rPr>
          <w:rStyle w:val="None"/>
          <w:lang w:val="en-US"/>
        </w:rPr>
        <w:t xml:space="preserve">The potential mediators in the association between multimorbidity and </w:t>
      </w:r>
      <w:r w:rsidR="006C1BEC" w:rsidRPr="00C85C00">
        <w:rPr>
          <w:rStyle w:val="None"/>
          <w:lang w:val="en-US"/>
        </w:rPr>
        <w:t>WTD</w:t>
      </w:r>
      <w:r w:rsidR="00854897" w:rsidRPr="00C85C00">
        <w:rPr>
          <w:rStyle w:val="None"/>
          <w:lang w:val="en-US"/>
        </w:rPr>
        <w:t xml:space="preserve"> </w:t>
      </w:r>
      <w:r w:rsidRPr="00C85C00">
        <w:rPr>
          <w:rStyle w:val="None"/>
          <w:lang w:val="en-US"/>
        </w:rPr>
        <w:t xml:space="preserve">were selected </w:t>
      </w:r>
      <w:r w:rsidR="009F5D43">
        <w:rPr>
          <w:rStyle w:val="None"/>
          <w:lang w:val="en-US"/>
        </w:rPr>
        <w:t xml:space="preserve">based on previous literature that suggest that they can be the result of multimorbidity, while they can also potentially be the cause of WTD. </w:t>
      </w:r>
      <w:r w:rsidR="009F5D43" w:rsidRPr="00A23DEF">
        <w:rPr>
          <w:rStyle w:val="None"/>
          <w:lang w:val="en-US"/>
        </w:rPr>
        <w:t>Specifically, p</w:t>
      </w:r>
      <w:r w:rsidR="009A2F35" w:rsidRPr="00A23DEF">
        <w:rPr>
          <w:rStyle w:val="None"/>
          <w:lang w:val="en-US"/>
        </w:rPr>
        <w:t>otential mediators</w:t>
      </w:r>
      <w:r w:rsidRPr="00A23DEF">
        <w:rPr>
          <w:rStyle w:val="None"/>
          <w:lang w:val="en-US"/>
        </w:rPr>
        <w:t xml:space="preserve"> included </w:t>
      </w:r>
      <w:bookmarkEnd w:id="2"/>
      <w:r w:rsidR="00185A84" w:rsidRPr="00C85C00">
        <w:rPr>
          <w:rStyle w:val="None"/>
          <w:lang w:val="en-US"/>
        </w:rPr>
        <w:lastRenderedPageBreak/>
        <w:t xml:space="preserve">sleep problems, </w:t>
      </w:r>
      <w:r w:rsidR="00143A40" w:rsidRPr="00C85C00">
        <w:rPr>
          <w:rStyle w:val="None"/>
          <w:lang w:val="en-US"/>
        </w:rPr>
        <w:t xml:space="preserve">pain, </w:t>
      </w:r>
      <w:r w:rsidR="00854897" w:rsidRPr="00C85C00">
        <w:rPr>
          <w:rStyle w:val="None"/>
          <w:lang w:val="en-US"/>
        </w:rPr>
        <w:t xml:space="preserve">depression, anxiety, loneliness, perceived stress, </w:t>
      </w:r>
      <w:r w:rsidR="00DB0C99" w:rsidRPr="00C85C00">
        <w:rPr>
          <w:rStyle w:val="None"/>
          <w:lang w:val="en-US"/>
        </w:rPr>
        <w:t>and disability</w:t>
      </w:r>
      <w:r w:rsidR="00E967A6" w:rsidRPr="00C85C00">
        <w:rPr>
          <w:rStyle w:val="None"/>
          <w:lang w:val="en-US"/>
        </w:rPr>
        <w:t xml:space="preserve"> </w:t>
      </w:r>
      <w:r w:rsidR="00E967A6" w:rsidRPr="00C85C00">
        <w:rPr>
          <w:rStyle w:val="None"/>
          <w:lang w:val="en-US"/>
        </w:rPr>
        <w:fldChar w:fldCharType="begin"/>
      </w:r>
      <w:r w:rsidR="00E967A6" w:rsidRPr="00C85C00">
        <w:rPr>
          <w:rStyle w:val="None"/>
          <w:lang w:val="en-US"/>
        </w:rPr>
        <w:instrText>ADDIN RW.CITE{{doc:6186569e8f087e475cf1836f Briggs,Robert 2021; doc:6185a1448f0853b2a773fa5c Lapierre,Sylvie 2012}}</w:instrText>
      </w:r>
      <w:r w:rsidR="00E967A6" w:rsidRPr="00C85C00">
        <w:rPr>
          <w:rStyle w:val="None"/>
          <w:lang w:val="en-US"/>
        </w:rPr>
        <w:fldChar w:fldCharType="separate"/>
      </w:r>
      <w:r w:rsidR="0048721A" w:rsidRPr="00C85C00">
        <w:rPr>
          <w:rStyle w:val="None"/>
          <w:bCs/>
          <w:lang w:val="en-US"/>
        </w:rPr>
        <w:t>(Briggs, et al, 2021; Lapierre, et al, 2012)</w:t>
      </w:r>
      <w:r w:rsidR="00E967A6" w:rsidRPr="00C85C00">
        <w:rPr>
          <w:rStyle w:val="None"/>
          <w:lang w:val="en-US"/>
        </w:rPr>
        <w:fldChar w:fldCharType="end"/>
      </w:r>
      <w:r w:rsidR="00E967A6" w:rsidRPr="00C85C00">
        <w:rPr>
          <w:rStyle w:val="None"/>
          <w:lang w:val="en-US"/>
        </w:rPr>
        <w:t xml:space="preserve">. </w:t>
      </w:r>
      <w:r w:rsidR="00143F74" w:rsidRPr="00C85C00">
        <w:rPr>
          <w:rStyle w:val="None"/>
          <w:lang w:val="en-US"/>
        </w:rPr>
        <w:t>A composite sleep score (range 0-7 with higher scores representing more sleep problems) was created based on three questions on the likelihood of dozing off or falling asleep during the day, frequency of trouble falling asleep, and trouble with waking up too early and not being able to fall asleep again</w:t>
      </w:r>
      <w:r w:rsidR="003A6C05" w:rsidRPr="00C85C00">
        <w:rPr>
          <w:rStyle w:val="None"/>
          <w:lang w:val="en-US"/>
        </w:rPr>
        <w:t xml:space="preserve"> </w:t>
      </w:r>
      <w:r w:rsidR="00786EA6" w:rsidRPr="00C85C00">
        <w:rPr>
          <w:rStyle w:val="None"/>
          <w:lang w:val="en-US"/>
        </w:rPr>
        <w:fldChar w:fldCharType="begin"/>
      </w:r>
      <w:r w:rsidR="00786EA6" w:rsidRPr="00C85C00">
        <w:rPr>
          <w:rStyle w:val="None"/>
          <w:lang w:val="en-US"/>
        </w:rPr>
        <w:instrText>ADDIN RW.CITE{{doc:6121007c8f083d2cb668f746 Scarlett,Siobhan 2021}}</w:instrText>
      </w:r>
      <w:r w:rsidR="00786EA6" w:rsidRPr="00C85C00">
        <w:rPr>
          <w:rStyle w:val="None"/>
          <w:lang w:val="en-US"/>
        </w:rPr>
        <w:fldChar w:fldCharType="separate"/>
      </w:r>
      <w:r w:rsidR="0048721A" w:rsidRPr="00C85C00">
        <w:rPr>
          <w:rStyle w:val="None"/>
          <w:bCs/>
          <w:lang w:val="en-US"/>
        </w:rPr>
        <w:t>(Scarlett, et al, 2021)</w:t>
      </w:r>
      <w:r w:rsidR="00786EA6" w:rsidRPr="00C85C00">
        <w:rPr>
          <w:rStyle w:val="None"/>
          <w:lang w:val="en-US"/>
        </w:rPr>
        <w:fldChar w:fldCharType="end"/>
      </w:r>
      <w:r w:rsidR="00143F74" w:rsidRPr="00C85C00">
        <w:rPr>
          <w:rStyle w:val="None"/>
          <w:lang w:val="en-US"/>
        </w:rPr>
        <w:t>. Those who answered affirmatively to the question “</w:t>
      </w:r>
      <w:r w:rsidR="00143F74" w:rsidRPr="00C85C00">
        <w:rPr>
          <w:rFonts w:cs="Arial"/>
          <w:lang w:val="en-US"/>
        </w:rPr>
        <w:t xml:space="preserve">Are you often troubled with pain?” were considered to have pain. </w:t>
      </w:r>
      <w:r w:rsidR="00143F74" w:rsidRPr="00C85C00">
        <w:rPr>
          <w:lang w:val="en-US"/>
        </w:rPr>
        <w:t>The scale used for depressive symptoms was the 20-item Center for Epidemiologic Studies Depression (CES-D)</w:t>
      </w:r>
      <w:r w:rsidR="00786EA6" w:rsidRPr="00C85C00">
        <w:rPr>
          <w:lang w:val="en-US"/>
        </w:rPr>
        <w:t xml:space="preserve"> </w:t>
      </w:r>
      <w:r w:rsidR="00786EA6" w:rsidRPr="00C85C00">
        <w:rPr>
          <w:lang w:val="en-US"/>
        </w:rPr>
        <w:fldChar w:fldCharType="begin"/>
      </w:r>
      <w:r w:rsidR="00786EA6" w:rsidRPr="00C85C00">
        <w:rPr>
          <w:lang w:val="en-US"/>
        </w:rPr>
        <w:instrText>ADDIN RW.CITE{{doc:61865b2d8f086eb6033b388e Radloff,LenoreSawyer 1977}}</w:instrText>
      </w:r>
      <w:r w:rsidR="00786EA6" w:rsidRPr="00C85C00">
        <w:rPr>
          <w:lang w:val="en-US"/>
        </w:rPr>
        <w:fldChar w:fldCharType="separate"/>
      </w:r>
      <w:r w:rsidR="00B97D39" w:rsidRPr="00C85C00">
        <w:rPr>
          <w:bCs/>
          <w:lang w:val="en-US"/>
        </w:rPr>
        <w:t>(Radloff, 1977)</w:t>
      </w:r>
      <w:r w:rsidR="00786EA6" w:rsidRPr="00C85C00">
        <w:rPr>
          <w:lang w:val="en-US"/>
        </w:rPr>
        <w:fldChar w:fldCharType="end"/>
      </w:r>
      <w:r w:rsidR="00143F74" w:rsidRPr="00C85C00">
        <w:rPr>
          <w:lang w:val="en-US"/>
        </w:rPr>
        <w:t>, which assesses symptoms experienced in the seven days preceding the survey</w:t>
      </w:r>
      <w:r w:rsidR="002A1156" w:rsidRPr="00C85C00">
        <w:rPr>
          <w:lang w:val="en-US"/>
        </w:rPr>
        <w:t xml:space="preserve"> (Cronbach’s alpha 0.88)</w:t>
      </w:r>
      <w:r w:rsidR="00143F74" w:rsidRPr="00C85C00">
        <w:rPr>
          <w:lang w:val="en-US"/>
        </w:rPr>
        <w:t>. A positive screen for depression was defined as a cutoff score ≥16. This cut-off point has been associated with 100% sensitivity and 88% specificity for major depression in community-dwelling older adults</w:t>
      </w:r>
      <w:r w:rsidR="00786EA6" w:rsidRPr="00C85C00">
        <w:rPr>
          <w:lang w:val="en-US"/>
        </w:rPr>
        <w:t xml:space="preserve"> </w:t>
      </w:r>
      <w:r w:rsidR="00786EA6" w:rsidRPr="00C85C00">
        <w:rPr>
          <w:lang w:val="en-US"/>
        </w:rPr>
        <w:fldChar w:fldCharType="begin"/>
      </w:r>
      <w:r w:rsidR="00786EA6" w:rsidRPr="00C85C00">
        <w:rPr>
          <w:lang w:val="en-US"/>
        </w:rPr>
        <w:instrText>ADDIN RW.CITE{{doc:61865b8b8f08da1dba32611c Beekman,AartjanTF 1997}}</w:instrText>
      </w:r>
      <w:r w:rsidR="00786EA6" w:rsidRPr="00C85C00">
        <w:rPr>
          <w:lang w:val="en-US"/>
        </w:rPr>
        <w:fldChar w:fldCharType="separate"/>
      </w:r>
      <w:r w:rsidR="0048721A" w:rsidRPr="00C85C00">
        <w:rPr>
          <w:bCs/>
          <w:lang w:val="en-US"/>
        </w:rPr>
        <w:t>(Beekman, et al, 1997)</w:t>
      </w:r>
      <w:r w:rsidR="00786EA6" w:rsidRPr="00C85C00">
        <w:rPr>
          <w:lang w:val="en-US"/>
        </w:rPr>
        <w:fldChar w:fldCharType="end"/>
      </w:r>
      <w:r w:rsidR="00143F74" w:rsidRPr="00C85C00">
        <w:rPr>
          <w:lang w:val="en-US"/>
        </w:rPr>
        <w:t xml:space="preserve">. </w:t>
      </w:r>
      <w:r w:rsidR="00540107" w:rsidRPr="00C85C00">
        <w:t xml:space="preserve">Anxiety </w:t>
      </w:r>
      <w:r w:rsidR="001C658F" w:rsidRPr="00C85C00">
        <w:rPr>
          <w:lang w:val="en-US"/>
        </w:rPr>
        <w:t xml:space="preserve">was </w:t>
      </w:r>
      <w:r w:rsidR="00540107" w:rsidRPr="00C85C00">
        <w:t>assessed with the anxiety subscale of the Hospital Anxiety and Depression Scale (HADS-A)</w:t>
      </w:r>
      <w:r w:rsidR="00786EA6" w:rsidRPr="00C85C00">
        <w:t xml:space="preserve"> </w:t>
      </w:r>
      <w:r w:rsidR="00786EA6" w:rsidRPr="00C85C00">
        <w:fldChar w:fldCharType="begin"/>
      </w:r>
      <w:r w:rsidR="00786EA6" w:rsidRPr="00C85C00">
        <w:instrText>ADDIN RW.CITE{{doc:6120fe7f8f088dc6cda8466b Zigmond,AnthonyS 1983}}</w:instrText>
      </w:r>
      <w:r w:rsidR="00786EA6" w:rsidRPr="00C85C00">
        <w:fldChar w:fldCharType="separate"/>
      </w:r>
      <w:r w:rsidR="0048721A" w:rsidRPr="00C85C00">
        <w:rPr>
          <w:bCs/>
          <w:lang w:val="en-US"/>
        </w:rPr>
        <w:t>(Zigmond and Snaith, 1983)</w:t>
      </w:r>
      <w:r w:rsidR="00786EA6" w:rsidRPr="00C85C00">
        <w:fldChar w:fldCharType="end"/>
      </w:r>
      <w:r w:rsidR="002A1156" w:rsidRPr="00C85C00">
        <w:t xml:space="preserve"> (Cronbach’s alpha 0.84)</w:t>
      </w:r>
      <w:r w:rsidR="00540107" w:rsidRPr="00C85C00">
        <w:t>. A positive screen for generalized anxiety disorder was defined as a score of ≥8. This cut-off point has been associated with 89% sensitivity and 75% specificity for the screening of generalized anxiety disorder</w:t>
      </w:r>
      <w:r w:rsidR="00417F76" w:rsidRPr="00C85C00">
        <w:t xml:space="preserve"> </w:t>
      </w:r>
      <w:r w:rsidR="00417F76" w:rsidRPr="00C85C00">
        <w:fldChar w:fldCharType="begin"/>
      </w:r>
      <w:r w:rsidR="00417F76" w:rsidRPr="00C85C00">
        <w:instrText>ADDIN RW.CITE{{doc:6120febe8f0876e7137911aa Bjelland,Ingvar 2002; doc:6120ff488f0880fa6661f388 Olssøn,Ingrid 2005}}</w:instrText>
      </w:r>
      <w:r w:rsidR="00417F76" w:rsidRPr="00C85C00">
        <w:fldChar w:fldCharType="separate"/>
      </w:r>
      <w:r w:rsidR="0048721A" w:rsidRPr="00C85C00">
        <w:rPr>
          <w:bCs/>
          <w:lang w:val="en-US"/>
        </w:rPr>
        <w:t>(Bjelland, et al, 2002; Olssøn, et al, 2005)</w:t>
      </w:r>
      <w:r w:rsidR="00417F76" w:rsidRPr="00C85C00">
        <w:fldChar w:fldCharType="end"/>
      </w:r>
      <w:r w:rsidR="00540107" w:rsidRPr="00C85C00">
        <w:t>.</w:t>
      </w:r>
      <w:r w:rsidR="00474ADF" w:rsidRPr="00C85C00">
        <w:t xml:space="preserve"> </w:t>
      </w:r>
      <w:r w:rsidR="00540107" w:rsidRPr="00C85C00">
        <w:t>The short form of the University of California, Los Angeles (UCLA) Loneliness Scale</w:t>
      </w:r>
      <w:r w:rsidR="00474ADF" w:rsidRPr="00C85C00">
        <w:t xml:space="preserve"> </w:t>
      </w:r>
      <w:r w:rsidR="00474ADF" w:rsidRPr="00C85C00">
        <w:fldChar w:fldCharType="begin"/>
      </w:r>
      <w:r w:rsidR="00474ADF" w:rsidRPr="00C85C00">
        <w:instrText>ADDIN RW.CITE{{doc:618661078f08428c88a4fe1c Russell,Dan 1980}}</w:instrText>
      </w:r>
      <w:r w:rsidR="00474ADF" w:rsidRPr="00C85C00">
        <w:fldChar w:fldCharType="separate"/>
      </w:r>
      <w:r w:rsidR="0048721A" w:rsidRPr="00C85C00">
        <w:rPr>
          <w:bCs/>
          <w:lang w:val="en-US"/>
        </w:rPr>
        <w:t>(Russell, et al, 1980)</w:t>
      </w:r>
      <w:r w:rsidR="00474ADF" w:rsidRPr="00C85C00">
        <w:fldChar w:fldCharType="end"/>
      </w:r>
      <w:r w:rsidR="00474ADF" w:rsidRPr="00C85C00">
        <w:t xml:space="preserve"> </w:t>
      </w:r>
      <w:r w:rsidR="00540107" w:rsidRPr="00C85C00">
        <w:t>was used to assess feelings of loneliness, and this was a scale ranging from 3-9 with higher scores representing higher levels of loneliness</w:t>
      </w:r>
      <w:r w:rsidR="00726BBA">
        <w:t xml:space="preserve"> </w:t>
      </w:r>
      <w:r w:rsidR="00726BBA" w:rsidRPr="00C85C00">
        <w:t>(Cronbach’s alpha 0.8</w:t>
      </w:r>
      <w:r w:rsidR="00726BBA">
        <w:t>2</w:t>
      </w:r>
      <w:r w:rsidR="00726BBA" w:rsidRPr="00C85C00">
        <w:t>)</w:t>
      </w:r>
      <w:r w:rsidR="00540107" w:rsidRPr="00C85C00">
        <w:t xml:space="preserve">. </w:t>
      </w:r>
      <w:r w:rsidR="00252578" w:rsidRPr="00C85C00">
        <w:t>The 4-item version of the Perceived Stress Scale was used to assess the level of stress over the past month</w:t>
      </w:r>
      <w:r w:rsidR="00474ADF" w:rsidRPr="00C85C00">
        <w:t xml:space="preserve"> </w:t>
      </w:r>
      <w:r w:rsidR="00474ADF" w:rsidRPr="00C85C00">
        <w:fldChar w:fldCharType="begin"/>
      </w:r>
      <w:r w:rsidR="00474ADF" w:rsidRPr="00C85C00">
        <w:instrText>ADDIN RW.CITE{{doc:612632228f081c23718f43e6 Cohen,S 1983}}</w:instrText>
      </w:r>
      <w:r w:rsidR="00474ADF" w:rsidRPr="00C85C00">
        <w:fldChar w:fldCharType="separate"/>
      </w:r>
      <w:r w:rsidR="0048721A" w:rsidRPr="00C85C00">
        <w:rPr>
          <w:bCs/>
          <w:lang w:val="en-US"/>
        </w:rPr>
        <w:t>(Cohen, et al, 1983)</w:t>
      </w:r>
      <w:r w:rsidR="00474ADF" w:rsidRPr="00C85C00">
        <w:fldChar w:fldCharType="end"/>
      </w:r>
      <w:r w:rsidR="00252578" w:rsidRPr="00C85C00">
        <w:t xml:space="preserve">. </w:t>
      </w:r>
      <w:r w:rsidR="00400FA0" w:rsidRPr="00C85C00">
        <w:rPr>
          <w:lang w:val="en-US"/>
        </w:rPr>
        <w:t xml:space="preserve">This scale ranged </w:t>
      </w:r>
      <w:r w:rsidR="00400FA0" w:rsidRPr="00C85C00">
        <w:t xml:space="preserve">from 0 to 16 with higher scores indicating greater levels of perceived stress. </w:t>
      </w:r>
      <w:r w:rsidR="00143F74" w:rsidRPr="00C85C00">
        <w:rPr>
          <w:rStyle w:val="None"/>
          <w:lang w:val="en-US"/>
        </w:rPr>
        <w:t>Difficulties with six types of activities of daily living (ADL) (dressing, walking, bathing, eating, getting in or out of bed, and using the toilet)</w:t>
      </w:r>
      <w:r w:rsidR="00143F74" w:rsidRPr="00C85C00">
        <w:rPr>
          <w:rStyle w:val="None"/>
          <w:position w:val="32"/>
          <w:lang w:val="en-US"/>
        </w:rPr>
        <w:t xml:space="preserve"> </w:t>
      </w:r>
      <w:r w:rsidR="00143F74" w:rsidRPr="00C85C00">
        <w:rPr>
          <w:rStyle w:val="None"/>
          <w:lang w:val="en-US"/>
        </w:rPr>
        <w:t xml:space="preserve">were assessed by asking participants to indicate whether they had </w:t>
      </w:r>
      <w:r w:rsidR="003552AB" w:rsidRPr="00C85C00">
        <w:rPr>
          <w:rStyle w:val="None"/>
          <w:lang w:val="en-US"/>
        </w:rPr>
        <w:t xml:space="preserve">any </w:t>
      </w:r>
      <w:r w:rsidR="00143F74" w:rsidRPr="00C85C00">
        <w:rPr>
          <w:rStyle w:val="None"/>
          <w:lang w:val="en-US"/>
        </w:rPr>
        <w:t xml:space="preserve">difficulty performing </w:t>
      </w:r>
      <w:r w:rsidR="00143F74" w:rsidRPr="00C85C00">
        <w:rPr>
          <w:rStyle w:val="None"/>
          <w:lang w:val="en-US"/>
        </w:rPr>
        <w:lastRenderedPageBreak/>
        <w:t>these activities</w:t>
      </w:r>
      <w:r w:rsidR="00F43E57" w:rsidRPr="00C85C00">
        <w:rPr>
          <w:rStyle w:val="None"/>
          <w:lang w:val="en-US"/>
        </w:rPr>
        <w:t xml:space="preserve"> </w:t>
      </w:r>
      <w:r w:rsidR="00F43E57" w:rsidRPr="00C85C00">
        <w:rPr>
          <w:rStyle w:val="None"/>
          <w:lang w:val="en-US"/>
        </w:rPr>
        <w:fldChar w:fldCharType="begin"/>
      </w:r>
      <w:r w:rsidR="00F43E57" w:rsidRPr="00C85C00">
        <w:rPr>
          <w:rStyle w:val="None"/>
          <w:lang w:val="en-US"/>
        </w:rPr>
        <w:instrText>ADDIN RW.CITE{{doc:6255daad8f083edd247ae2b9 Santini,ZiggiIvan 2017}}</w:instrText>
      </w:r>
      <w:r w:rsidR="00F43E57" w:rsidRPr="00C85C00">
        <w:rPr>
          <w:rStyle w:val="None"/>
          <w:lang w:val="en-US"/>
        </w:rPr>
        <w:fldChar w:fldCharType="separate"/>
      </w:r>
      <w:r w:rsidR="00F43E57" w:rsidRPr="00C85C00">
        <w:rPr>
          <w:rStyle w:val="None"/>
          <w:bCs/>
          <w:lang w:val="en-US"/>
        </w:rPr>
        <w:t>(Santini, et al, 2017)</w:t>
      </w:r>
      <w:r w:rsidR="00F43E57" w:rsidRPr="00C85C00">
        <w:rPr>
          <w:rStyle w:val="None"/>
          <w:lang w:val="en-US"/>
        </w:rPr>
        <w:fldChar w:fldCharType="end"/>
      </w:r>
      <w:r w:rsidR="00143F74" w:rsidRPr="00C85C00">
        <w:rPr>
          <w:rStyle w:val="None"/>
          <w:lang w:val="en-US"/>
        </w:rPr>
        <w:t xml:space="preserve">. ADL disability was defined as having difficulty with at least one of these ADLs. </w:t>
      </w:r>
    </w:p>
    <w:p w14:paraId="60258DD2" w14:textId="77777777" w:rsidR="00116DD5" w:rsidRPr="00C85C00" w:rsidRDefault="00116DD5" w:rsidP="00F53420">
      <w:pPr>
        <w:pStyle w:val="Corpo"/>
        <w:suppressAutoHyphens/>
        <w:spacing w:line="480" w:lineRule="auto"/>
        <w:rPr>
          <w:color w:val="auto"/>
          <w:lang w:val="en-US"/>
        </w:rPr>
      </w:pPr>
    </w:p>
    <w:p w14:paraId="0B4C7814" w14:textId="5F4AC6C9" w:rsidR="00516AFC" w:rsidRPr="00C85C00" w:rsidRDefault="00516AFC" w:rsidP="00EE774C">
      <w:pPr>
        <w:pStyle w:val="Heading2"/>
        <w:rPr>
          <w:rStyle w:val="None"/>
          <w:b w:val="0"/>
          <w:bCs w:val="0"/>
          <w:i w:val="0"/>
          <w:iCs w:val="0"/>
        </w:rPr>
      </w:pPr>
      <w:r w:rsidRPr="00C85C00">
        <w:rPr>
          <w:rStyle w:val="None"/>
        </w:rPr>
        <w:t>Control variables</w:t>
      </w:r>
    </w:p>
    <w:p w14:paraId="1F2EE18A" w14:textId="3AA06733" w:rsidR="008B6546" w:rsidRPr="00C85C00" w:rsidRDefault="008B6546" w:rsidP="00F53420">
      <w:pPr>
        <w:suppressAutoHyphens/>
        <w:spacing w:line="480" w:lineRule="auto"/>
        <w:rPr>
          <w:rStyle w:val="None"/>
          <w:lang w:val="en-US"/>
        </w:rPr>
      </w:pPr>
      <w:r w:rsidRPr="00C85C00">
        <w:rPr>
          <w:lang w:val="en-US"/>
        </w:rPr>
        <w:t>The selection of control variables was based on past literature</w:t>
      </w:r>
      <w:r w:rsidR="00474ADF" w:rsidRPr="00C85C00">
        <w:rPr>
          <w:lang w:val="en-US"/>
        </w:rPr>
        <w:t xml:space="preserve"> </w:t>
      </w:r>
      <w:r w:rsidR="008218E4" w:rsidRPr="00C85C00">
        <w:rPr>
          <w:lang w:val="en-US"/>
        </w:rPr>
        <w:fldChar w:fldCharType="begin"/>
      </w:r>
      <w:r w:rsidR="008218E4" w:rsidRPr="00C85C00">
        <w:rPr>
          <w:lang w:val="en-US"/>
        </w:rPr>
        <w:instrText>ADDIN RW.CITE{{doc:6183b7968f08e743eb35641d Huh,Youn 2019}}</w:instrText>
      </w:r>
      <w:r w:rsidR="008218E4" w:rsidRPr="00C85C00">
        <w:rPr>
          <w:lang w:val="en-US"/>
        </w:rPr>
        <w:fldChar w:fldCharType="separate"/>
      </w:r>
      <w:r w:rsidR="0048721A" w:rsidRPr="00C85C00">
        <w:rPr>
          <w:bCs/>
          <w:lang w:val="en-US"/>
        </w:rPr>
        <w:t>(Huh, et al, 2019)</w:t>
      </w:r>
      <w:r w:rsidR="008218E4" w:rsidRPr="00C85C00">
        <w:rPr>
          <w:lang w:val="en-US"/>
        </w:rPr>
        <w:fldChar w:fldCharType="end"/>
      </w:r>
      <w:r w:rsidRPr="00C85C00">
        <w:rPr>
          <w:lang w:val="en-US"/>
        </w:rPr>
        <w:t>, and included age, sex, education, alcohol consumption</w:t>
      </w:r>
      <w:r w:rsidR="002E75BE" w:rsidRPr="00C85C00">
        <w:rPr>
          <w:lang w:val="en-US"/>
        </w:rPr>
        <w:t xml:space="preserve"> </w:t>
      </w:r>
      <w:r w:rsidR="002E75BE" w:rsidRPr="00C85C00">
        <w:rPr>
          <w:rStyle w:val="None"/>
          <w:lang w:val="en-US"/>
        </w:rPr>
        <w:t>(non-drinkers, light/moderate drinkers, heavy drinkers)</w:t>
      </w:r>
      <w:r w:rsidR="008218E4" w:rsidRPr="00C85C00">
        <w:rPr>
          <w:rStyle w:val="None"/>
          <w:lang w:val="en-US"/>
        </w:rPr>
        <w:t xml:space="preserve"> </w:t>
      </w:r>
      <w:r w:rsidR="008218E4" w:rsidRPr="00C85C00">
        <w:rPr>
          <w:rStyle w:val="None"/>
          <w:lang w:val="en-US"/>
        </w:rPr>
        <w:fldChar w:fldCharType="begin"/>
      </w:r>
      <w:r w:rsidR="008218E4" w:rsidRPr="00C85C00">
        <w:rPr>
          <w:rStyle w:val="None"/>
          <w:lang w:val="en-US"/>
        </w:rPr>
        <w:instrText>ADDIN RW.CITE{{doc:618661da8f08a928bf1ded04 Cousins,Gráinne 2014}}</w:instrText>
      </w:r>
      <w:r w:rsidR="008218E4" w:rsidRPr="00C85C00">
        <w:rPr>
          <w:rStyle w:val="None"/>
          <w:lang w:val="en-US"/>
        </w:rPr>
        <w:fldChar w:fldCharType="separate"/>
      </w:r>
      <w:r w:rsidR="0048721A" w:rsidRPr="00C85C00">
        <w:rPr>
          <w:rStyle w:val="None"/>
          <w:bCs/>
          <w:lang w:val="en-US"/>
        </w:rPr>
        <w:t>(Cousins, et al, 2014)</w:t>
      </w:r>
      <w:r w:rsidR="008218E4" w:rsidRPr="00C85C00">
        <w:rPr>
          <w:rStyle w:val="None"/>
          <w:lang w:val="en-US"/>
        </w:rPr>
        <w:fldChar w:fldCharType="end"/>
      </w:r>
      <w:r w:rsidR="002E75BE" w:rsidRPr="00C85C00">
        <w:rPr>
          <w:rStyle w:val="None"/>
          <w:lang w:val="en-US"/>
        </w:rPr>
        <w:t>,</w:t>
      </w:r>
      <w:r w:rsidR="008218E4" w:rsidRPr="00C85C00">
        <w:rPr>
          <w:lang w:val="en-US"/>
        </w:rPr>
        <w:t xml:space="preserve"> </w:t>
      </w:r>
      <w:r w:rsidRPr="00C85C00">
        <w:rPr>
          <w:lang w:val="en-US"/>
        </w:rPr>
        <w:t xml:space="preserve">and smoking (never, past, current). </w:t>
      </w:r>
      <w:r w:rsidRPr="00C85C00">
        <w:rPr>
          <w:rStyle w:val="None"/>
          <w:lang w:val="en-US"/>
        </w:rPr>
        <w:t>Education was classified as: primary (some primary/not complete, primary or equivalent); secondary (intermediate/ junior/group certificate or equivalent, leaving certificate or equivalent); and tertiary (diploma/certificate, primary degree, postgraduate/higher degree).</w:t>
      </w:r>
      <w:r w:rsidR="002E75BE" w:rsidRPr="00C85C00">
        <w:rPr>
          <w:rStyle w:val="None"/>
          <w:lang w:val="en-US"/>
        </w:rPr>
        <w:t xml:space="preserve"> </w:t>
      </w:r>
    </w:p>
    <w:p w14:paraId="36A3EB04" w14:textId="77777777" w:rsidR="00012960" w:rsidRPr="00C85C00" w:rsidRDefault="00012960" w:rsidP="00F53420">
      <w:pPr>
        <w:suppressAutoHyphens/>
        <w:spacing w:line="480" w:lineRule="auto"/>
        <w:rPr>
          <w:rStyle w:val="None"/>
          <w:lang w:val="en-US"/>
        </w:rPr>
      </w:pPr>
    </w:p>
    <w:p w14:paraId="6AFDC211" w14:textId="77777777" w:rsidR="00516AFC" w:rsidRPr="00C85C00" w:rsidRDefault="00516AFC" w:rsidP="00EE774C">
      <w:pPr>
        <w:pStyle w:val="Heading2"/>
        <w:rPr>
          <w:rStyle w:val="None"/>
          <w:b w:val="0"/>
          <w:bCs w:val="0"/>
          <w:i w:val="0"/>
          <w:iCs w:val="0"/>
        </w:rPr>
      </w:pPr>
      <w:r w:rsidRPr="00C85C00">
        <w:rPr>
          <w:rStyle w:val="None"/>
        </w:rPr>
        <w:t>Statistical analysis</w:t>
      </w:r>
    </w:p>
    <w:p w14:paraId="334E2EEC" w14:textId="71DCA2DD" w:rsidR="00516AFC" w:rsidRPr="00C85C00" w:rsidRDefault="00516AFC" w:rsidP="00F53420">
      <w:pPr>
        <w:pStyle w:val="Corpo"/>
        <w:suppressAutoHyphens/>
        <w:spacing w:line="480" w:lineRule="auto"/>
        <w:rPr>
          <w:rStyle w:val="None"/>
          <w:rFonts w:cs="Times New Roman"/>
          <w:color w:val="auto"/>
          <w:lang w:val="en-US"/>
        </w:rPr>
      </w:pPr>
      <w:r w:rsidRPr="00C85C00">
        <w:rPr>
          <w:rStyle w:val="None"/>
          <w:rFonts w:cs="Times New Roman"/>
          <w:color w:val="auto"/>
          <w:lang w:val="en-US"/>
        </w:rPr>
        <w:t xml:space="preserve">The analysis was done with Stata version 14.2 (Stata Corp LP, College Station, Texas). </w:t>
      </w:r>
      <w:r w:rsidR="003D2FD3" w:rsidRPr="00C85C00">
        <w:rPr>
          <w:rFonts w:cs="Times New Roman"/>
          <w:color w:val="auto"/>
          <w:lang w:val="en-US"/>
        </w:rPr>
        <w:t xml:space="preserve">A total of </w:t>
      </w:r>
      <w:r w:rsidR="00AC538F" w:rsidRPr="00C85C00">
        <w:rPr>
          <w:rFonts w:cs="Times New Roman"/>
          <w:color w:val="auto"/>
          <w:lang w:val="en-US"/>
        </w:rPr>
        <w:t>3,499</w:t>
      </w:r>
      <w:r w:rsidR="003D2FD3" w:rsidRPr="00C85C00">
        <w:rPr>
          <w:rFonts w:cs="Times New Roman"/>
          <w:color w:val="auto"/>
          <w:lang w:val="en-US"/>
        </w:rPr>
        <w:t xml:space="preserve"> people aged ≥</w:t>
      </w:r>
      <w:r w:rsidR="00AC538F" w:rsidRPr="00C85C00">
        <w:rPr>
          <w:rFonts w:cs="Times New Roman"/>
          <w:color w:val="auto"/>
          <w:lang w:val="en-US"/>
        </w:rPr>
        <w:t>65</w:t>
      </w:r>
      <w:r w:rsidR="003D2FD3" w:rsidRPr="00C85C00">
        <w:rPr>
          <w:rFonts w:cs="Times New Roman"/>
          <w:color w:val="auto"/>
          <w:lang w:val="en-US"/>
        </w:rPr>
        <w:t xml:space="preserve"> years participated in the survey. Of these individuals, </w:t>
      </w:r>
      <w:r w:rsidR="00AC538F" w:rsidRPr="00C85C00">
        <w:rPr>
          <w:rFonts w:cs="Times New Roman"/>
          <w:color w:val="auto"/>
          <w:lang w:val="en-US"/>
        </w:rPr>
        <w:t xml:space="preserve">2,941 </w:t>
      </w:r>
      <w:r w:rsidR="003D2FD3" w:rsidRPr="00C85C00">
        <w:rPr>
          <w:rFonts w:cs="Times New Roman"/>
          <w:color w:val="auto"/>
          <w:lang w:val="en-US"/>
        </w:rPr>
        <w:t>returned the SCQ. We restricted our analysis to those who returned the SCQ as some information used in the current analysis were obtained via this mode (e.g., anxiety</w:t>
      </w:r>
      <w:r w:rsidR="007727D6" w:rsidRPr="00C85C00">
        <w:rPr>
          <w:rFonts w:cs="Times New Roman"/>
          <w:color w:val="auto"/>
          <w:lang w:val="en-US"/>
        </w:rPr>
        <w:t>, alcohol consumption</w:t>
      </w:r>
      <w:r w:rsidR="003D2FD3" w:rsidRPr="00C85C00">
        <w:rPr>
          <w:rFonts w:cs="Times New Roman"/>
          <w:color w:val="auto"/>
          <w:lang w:val="en-US"/>
        </w:rPr>
        <w:t>).</w:t>
      </w:r>
      <w:r w:rsidR="007727D6" w:rsidRPr="00C85C00">
        <w:rPr>
          <w:rFonts w:cs="Times New Roman"/>
          <w:color w:val="auto"/>
          <w:lang w:val="en-US"/>
        </w:rPr>
        <w:t xml:space="preserve"> </w:t>
      </w:r>
      <w:r w:rsidR="00F53420" w:rsidRPr="00C85C00">
        <w:rPr>
          <w:rFonts w:cs="Times New Roman"/>
          <w:color w:val="auto"/>
          <w:lang w:val="en-US"/>
        </w:rPr>
        <w:t xml:space="preserve">Differences in baseline characteristics were tested by Chi-squared tests and Student’s </w:t>
      </w:r>
      <w:r w:rsidR="00F53420" w:rsidRPr="00C85C00">
        <w:rPr>
          <w:rFonts w:cs="Times New Roman"/>
          <w:i/>
          <w:iCs/>
          <w:color w:val="auto"/>
          <w:lang w:val="en-US"/>
        </w:rPr>
        <w:t>t</w:t>
      </w:r>
      <w:r w:rsidR="00F53420" w:rsidRPr="00C85C00">
        <w:rPr>
          <w:rFonts w:cs="Times New Roman"/>
          <w:color w:val="auto"/>
          <w:lang w:val="en-US"/>
        </w:rPr>
        <w:t xml:space="preserve">-tests </w:t>
      </w:r>
      <w:r w:rsidR="009F76DB" w:rsidRPr="00C85C00">
        <w:rPr>
          <w:rFonts w:cs="Times New Roman"/>
          <w:color w:val="auto"/>
          <w:lang w:val="en-US"/>
        </w:rPr>
        <w:t xml:space="preserve">for categorical and continuous variables, respectively. </w:t>
      </w:r>
      <w:r w:rsidR="00E96F90" w:rsidRPr="00C85C00">
        <w:rPr>
          <w:rFonts w:cs="Times New Roman"/>
          <w:color w:val="auto"/>
          <w:lang w:val="en-US"/>
        </w:rPr>
        <w:t xml:space="preserve">Multivariable logistic regression analysis was done to assess the association of individual chronic physical conditions and physical multimorbidity (exposures) with </w:t>
      </w:r>
      <w:r w:rsidR="006C1BEC" w:rsidRPr="00C85C00">
        <w:rPr>
          <w:rFonts w:cs="Times New Roman"/>
          <w:color w:val="auto"/>
          <w:lang w:val="en-US"/>
        </w:rPr>
        <w:t>WTD</w:t>
      </w:r>
      <w:r w:rsidR="00E96F90" w:rsidRPr="00C85C00">
        <w:rPr>
          <w:rFonts w:cs="Times New Roman"/>
          <w:color w:val="auto"/>
          <w:lang w:val="en-US"/>
        </w:rPr>
        <w:t xml:space="preserve"> (outcome)</w:t>
      </w:r>
      <w:r w:rsidR="009600F3" w:rsidRPr="00C85C00">
        <w:rPr>
          <w:rFonts w:cs="Times New Roman"/>
          <w:color w:val="auto"/>
          <w:lang w:val="en-US"/>
        </w:rPr>
        <w:t xml:space="preserve">. Finally, in order to assess the degree to which the association between physical multimorbidity and </w:t>
      </w:r>
      <w:r w:rsidR="007A37F3" w:rsidRPr="00C85C00">
        <w:rPr>
          <w:rFonts w:cs="Times New Roman"/>
          <w:color w:val="auto"/>
          <w:lang w:val="en-US"/>
        </w:rPr>
        <w:t xml:space="preserve">WTD </w:t>
      </w:r>
      <w:r w:rsidR="009600F3" w:rsidRPr="00C85C00">
        <w:rPr>
          <w:rFonts w:cs="Times New Roman"/>
          <w:color w:val="auto"/>
          <w:lang w:val="en-US"/>
        </w:rPr>
        <w:t xml:space="preserve">can be explained by sleep problems, pain, depression, anxiety, loneliness, perceived stress, and disability, we conducted </w:t>
      </w:r>
      <w:r w:rsidRPr="00C85C00">
        <w:rPr>
          <w:rStyle w:val="None"/>
          <w:rFonts w:cs="Times New Roman"/>
          <w:color w:val="auto"/>
          <w:lang w:val="en-US"/>
        </w:rPr>
        <w:t xml:space="preserve">mediation analysis using the </w:t>
      </w:r>
      <w:r w:rsidRPr="00C85C00">
        <w:rPr>
          <w:rStyle w:val="None"/>
          <w:rFonts w:cs="Times New Roman"/>
          <w:i/>
          <w:iCs/>
          <w:color w:val="auto"/>
          <w:lang w:val="en-US"/>
        </w:rPr>
        <w:t xml:space="preserve">khb </w:t>
      </w:r>
      <w:r w:rsidRPr="00C85C00">
        <w:rPr>
          <w:rStyle w:val="None"/>
          <w:rFonts w:cs="Times New Roman"/>
          <w:color w:val="auto"/>
          <w:lang w:val="en-US"/>
        </w:rPr>
        <w:t>(Karlson Holm Breen) command in Stata</w:t>
      </w:r>
      <w:r w:rsidR="00FD123E" w:rsidRPr="00C85C00">
        <w:rPr>
          <w:rStyle w:val="None"/>
          <w:rFonts w:cs="Times New Roman"/>
          <w:color w:val="auto"/>
          <w:lang w:val="en-US"/>
        </w:rPr>
        <w:t xml:space="preserve"> </w:t>
      </w:r>
      <w:r w:rsidR="00FD123E" w:rsidRPr="00C85C00">
        <w:rPr>
          <w:rStyle w:val="None"/>
          <w:rFonts w:cs="Times New Roman"/>
          <w:color w:val="auto"/>
          <w:lang w:val="en-US"/>
        </w:rPr>
        <w:fldChar w:fldCharType="begin"/>
      </w:r>
      <w:r w:rsidR="00FD123E" w:rsidRPr="00C85C00">
        <w:rPr>
          <w:rStyle w:val="None"/>
          <w:rFonts w:cs="Times New Roman"/>
          <w:color w:val="auto"/>
          <w:lang w:val="en-US"/>
        </w:rPr>
        <w:instrText>ADDIN RW.CITE{{doc:5f9967c2e4b0097f1b9ce2be Breen,Richard 2013}}</w:instrText>
      </w:r>
      <w:r w:rsidR="00FD123E" w:rsidRPr="00C85C00">
        <w:rPr>
          <w:rStyle w:val="None"/>
          <w:rFonts w:cs="Times New Roman"/>
          <w:color w:val="auto"/>
          <w:lang w:val="en-US"/>
        </w:rPr>
        <w:fldChar w:fldCharType="separate"/>
      </w:r>
      <w:r w:rsidR="0048721A" w:rsidRPr="00C85C00">
        <w:rPr>
          <w:rStyle w:val="None"/>
          <w:rFonts w:cs="Times New Roman"/>
          <w:bCs/>
          <w:color w:val="auto"/>
          <w:lang w:val="en-US"/>
        </w:rPr>
        <w:t>(Breen, et al, 2013)</w:t>
      </w:r>
      <w:r w:rsidR="00FD123E" w:rsidRPr="00C85C00">
        <w:rPr>
          <w:rStyle w:val="None"/>
          <w:rFonts w:cs="Times New Roman"/>
          <w:color w:val="auto"/>
          <w:lang w:val="en-US"/>
        </w:rPr>
        <w:fldChar w:fldCharType="end"/>
      </w:r>
      <w:r w:rsidR="00B625C6" w:rsidRPr="00C85C00">
        <w:rPr>
          <w:rStyle w:val="None"/>
          <w:rFonts w:cs="Times New Roman"/>
          <w:color w:val="auto"/>
          <w:lang w:val="en-US"/>
        </w:rPr>
        <w:t xml:space="preserve">. </w:t>
      </w:r>
      <w:r w:rsidRPr="00C85C00">
        <w:rPr>
          <w:rStyle w:val="None"/>
          <w:rFonts w:cs="Times New Roman"/>
          <w:color w:val="auto"/>
          <w:lang w:val="en-US"/>
        </w:rPr>
        <w:t xml:space="preserve">This method can be applied in logistic regression models and decomposes the total effect (i.e., unadjusted for the mediator) of a variable into direct (i.e., </w:t>
      </w:r>
      <w:r w:rsidRPr="00C85C00">
        <w:rPr>
          <w:rStyle w:val="None"/>
          <w:rFonts w:cs="Times New Roman"/>
          <w:color w:val="auto"/>
          <w:lang w:val="en-US"/>
        </w:rPr>
        <w:lastRenderedPageBreak/>
        <w:t xml:space="preserve">the effect of multimorbidity </w:t>
      </w:r>
      <w:r w:rsidR="009600F3" w:rsidRPr="00C85C00">
        <w:rPr>
          <w:rStyle w:val="None"/>
          <w:rFonts w:cs="Times New Roman"/>
          <w:color w:val="auto"/>
          <w:lang w:val="en-US"/>
        </w:rPr>
        <w:t xml:space="preserve">on </w:t>
      </w:r>
      <w:r w:rsidR="006C1BEC" w:rsidRPr="00C85C00">
        <w:rPr>
          <w:rStyle w:val="None"/>
          <w:rFonts w:cs="Times New Roman"/>
          <w:color w:val="auto"/>
          <w:lang w:val="en-US"/>
        </w:rPr>
        <w:t>WTD</w:t>
      </w:r>
      <w:r w:rsidR="009600F3" w:rsidRPr="00C85C00">
        <w:rPr>
          <w:rStyle w:val="None"/>
          <w:rFonts w:cs="Times New Roman"/>
          <w:color w:val="auto"/>
          <w:lang w:val="en-US"/>
        </w:rPr>
        <w:t xml:space="preserve"> </w:t>
      </w:r>
      <w:r w:rsidRPr="00C85C00">
        <w:rPr>
          <w:rStyle w:val="None"/>
          <w:rFonts w:cs="Times New Roman"/>
          <w:color w:val="auto"/>
          <w:lang w:val="en-US"/>
        </w:rPr>
        <w:t xml:space="preserve">adjusted for the mediator) and indirect effects (i.e., the mediational </w:t>
      </w:r>
      <w:r w:rsidRPr="0076383A">
        <w:rPr>
          <w:rStyle w:val="None"/>
          <w:rFonts w:cs="Times New Roman"/>
          <w:color w:val="auto"/>
          <w:lang w:val="en-US"/>
        </w:rPr>
        <w:t xml:space="preserve">effect). </w:t>
      </w:r>
      <w:r w:rsidR="00DE064A" w:rsidRPr="00262B10">
        <w:rPr>
          <w:rFonts w:cs="Times New Roman"/>
          <w:color w:val="auto"/>
          <w:lang w:val="en-US"/>
        </w:rPr>
        <w:t>Confidence intervals were calculated with the delta method</w:t>
      </w:r>
      <w:r w:rsidR="0007442A" w:rsidRPr="00262B10">
        <w:rPr>
          <w:rFonts w:cs="Times New Roman"/>
          <w:color w:val="auto"/>
          <w:lang w:val="en-US"/>
        </w:rPr>
        <w:t xml:space="preserve"> </w:t>
      </w:r>
      <w:r w:rsidR="0007442A" w:rsidRPr="00262B10">
        <w:rPr>
          <w:rFonts w:cs="Times New Roman"/>
          <w:color w:val="auto"/>
          <w:lang w:val="en-US"/>
        </w:rPr>
        <w:fldChar w:fldCharType="begin"/>
      </w:r>
      <w:r w:rsidR="0007442A" w:rsidRPr="00262B10">
        <w:rPr>
          <w:rFonts w:cs="Times New Roman"/>
          <w:color w:val="auto"/>
          <w:lang w:val="en-US"/>
        </w:rPr>
        <w:instrText>ADDIN RW.CITE{{doc:6255db388f08cb1dbf562eee Sobel,MichaelE 1982}}</w:instrText>
      </w:r>
      <w:r w:rsidR="0007442A" w:rsidRPr="00262B10">
        <w:rPr>
          <w:rFonts w:cs="Times New Roman"/>
          <w:color w:val="auto"/>
          <w:lang w:val="en-US"/>
        </w:rPr>
        <w:fldChar w:fldCharType="separate"/>
      </w:r>
      <w:r w:rsidR="0007442A" w:rsidRPr="00262B10">
        <w:rPr>
          <w:rFonts w:cs="Times New Roman"/>
          <w:bCs/>
          <w:color w:val="auto"/>
          <w:lang w:val="en-US"/>
        </w:rPr>
        <w:t>(Sobel, 1982)</w:t>
      </w:r>
      <w:r w:rsidR="0007442A" w:rsidRPr="00262B10">
        <w:rPr>
          <w:rFonts w:cs="Times New Roman"/>
          <w:color w:val="auto"/>
          <w:lang w:val="en-US"/>
        </w:rPr>
        <w:fldChar w:fldCharType="end"/>
      </w:r>
      <w:r w:rsidR="00DE064A" w:rsidRPr="00262B10">
        <w:rPr>
          <w:rFonts w:cs="Times New Roman"/>
          <w:color w:val="auto"/>
          <w:lang w:val="en-US"/>
        </w:rPr>
        <w:t xml:space="preserve">. </w:t>
      </w:r>
      <w:r w:rsidRPr="0076383A">
        <w:rPr>
          <w:rStyle w:val="None"/>
          <w:rFonts w:cs="Times New Roman"/>
          <w:color w:val="auto"/>
          <w:lang w:val="en-US"/>
        </w:rPr>
        <w:t xml:space="preserve">Using this method, the percentage of the main association explained by the mediator can also be calculated (mediated percentage). </w:t>
      </w:r>
      <w:r w:rsidR="00DE064A" w:rsidRPr="00262B10">
        <w:rPr>
          <w:rStyle w:val="None"/>
          <w:rFonts w:cs="Times New Roman"/>
          <w:color w:val="auto"/>
          <w:lang w:val="en-US"/>
        </w:rPr>
        <w:t>T</w:t>
      </w:r>
      <w:r w:rsidR="00DE064A" w:rsidRPr="00262B10">
        <w:rPr>
          <w:rFonts w:cs="Times New Roman"/>
          <w:color w:val="auto"/>
          <w:lang w:val="en-US"/>
        </w:rPr>
        <w:t xml:space="preserve">he mediated percentage is the percent attenuation in the log odds of physical multimorbidity after the inclusion of the potential mediator in the model, compared to the model without the </w:t>
      </w:r>
      <w:r w:rsidR="00DE064A" w:rsidRPr="0076383A">
        <w:rPr>
          <w:rFonts w:cs="Times New Roman"/>
          <w:color w:val="auto"/>
          <w:lang w:val="en-US"/>
        </w:rPr>
        <w:t xml:space="preserve">mediator. </w:t>
      </w:r>
      <w:r w:rsidR="00DE064A" w:rsidRPr="00262B10">
        <w:rPr>
          <w:rFonts w:cs="Times New Roman"/>
          <w:color w:val="auto"/>
          <w:lang w:val="en-US"/>
        </w:rPr>
        <w:t>Details on the circumstances under which the indirect effect becomes significant are provided in the article by Kohler and colleagues</w:t>
      </w:r>
      <w:r w:rsidR="0007442A" w:rsidRPr="00262B10">
        <w:rPr>
          <w:rFonts w:cs="Times New Roman"/>
          <w:color w:val="auto"/>
          <w:lang w:val="en-US"/>
        </w:rPr>
        <w:t xml:space="preserve"> </w:t>
      </w:r>
      <w:r w:rsidR="00DE064A" w:rsidRPr="00262B10">
        <w:rPr>
          <w:rFonts w:cs="Times New Roman"/>
          <w:color w:val="auto"/>
          <w:lang w:val="en-US"/>
        </w:rPr>
        <w:t xml:space="preserve"> </w:t>
      </w:r>
      <w:r w:rsidR="0007442A" w:rsidRPr="00262B10">
        <w:rPr>
          <w:rFonts w:cs="Times New Roman"/>
          <w:color w:val="auto"/>
          <w:lang w:val="en-US"/>
        </w:rPr>
        <w:fldChar w:fldCharType="begin"/>
      </w:r>
      <w:r w:rsidR="0007442A" w:rsidRPr="00262B10">
        <w:rPr>
          <w:rFonts w:cs="Times New Roman"/>
          <w:color w:val="auto"/>
          <w:lang w:val="en-US"/>
        </w:rPr>
        <w:instrText>ADDIN RW.CITE{{doc:6255dbde8f08ff7e073eac34 Kohler,Ulrich 2011}}</w:instrText>
      </w:r>
      <w:r w:rsidR="0007442A" w:rsidRPr="00262B10">
        <w:rPr>
          <w:rFonts w:cs="Times New Roman"/>
          <w:color w:val="auto"/>
          <w:lang w:val="en-US"/>
        </w:rPr>
        <w:fldChar w:fldCharType="separate"/>
      </w:r>
      <w:r w:rsidR="0007442A" w:rsidRPr="00262B10">
        <w:rPr>
          <w:rFonts w:cs="Times New Roman"/>
          <w:bCs/>
          <w:color w:val="auto"/>
          <w:lang w:val="en-US"/>
        </w:rPr>
        <w:t>(Kohler, et al, 2011)</w:t>
      </w:r>
      <w:r w:rsidR="0007442A" w:rsidRPr="00262B10">
        <w:rPr>
          <w:rFonts w:cs="Times New Roman"/>
          <w:color w:val="auto"/>
          <w:lang w:val="en-US"/>
        </w:rPr>
        <w:fldChar w:fldCharType="end"/>
      </w:r>
      <w:r w:rsidR="00DE064A" w:rsidRPr="00262B10">
        <w:rPr>
          <w:rFonts w:cs="Times New Roman"/>
          <w:color w:val="auto"/>
          <w:lang w:val="en-US"/>
        </w:rPr>
        <w:t xml:space="preserve">. </w:t>
      </w:r>
      <w:r w:rsidRPr="0076383A">
        <w:rPr>
          <w:rStyle w:val="None"/>
          <w:rFonts w:cs="Times New Roman"/>
          <w:color w:val="auto"/>
          <w:lang w:val="en-US"/>
        </w:rPr>
        <w:t>The</w:t>
      </w:r>
      <w:r w:rsidRPr="00C85C00">
        <w:rPr>
          <w:rStyle w:val="None"/>
          <w:rFonts w:cs="Times New Roman"/>
          <w:color w:val="auto"/>
          <w:lang w:val="en-US"/>
        </w:rPr>
        <w:t xml:space="preserve"> mediators were included individually in the models</w:t>
      </w:r>
      <w:r w:rsidR="005A5E3C" w:rsidRPr="00C85C00">
        <w:rPr>
          <w:rFonts w:eastAsia="Times New Roman" w:cs="Times New Roman"/>
          <w:color w:val="auto"/>
          <w:lang w:val="en-US"/>
        </w:rPr>
        <w:t xml:space="preserve"> as it is possible for the mediators to be intertwined in the </w:t>
      </w:r>
      <w:r w:rsidR="008A5241">
        <w:rPr>
          <w:rFonts w:eastAsia="Times New Roman" w:cs="Times New Roman"/>
          <w:color w:val="auto"/>
          <w:lang w:val="en-US"/>
        </w:rPr>
        <w:t xml:space="preserve">potential </w:t>
      </w:r>
      <w:r w:rsidR="005A5E3C" w:rsidRPr="00C85C00">
        <w:rPr>
          <w:rFonts w:eastAsia="Times New Roman" w:cs="Times New Roman"/>
          <w:color w:val="auto"/>
          <w:lang w:val="en-US"/>
        </w:rPr>
        <w:t>causal pathway between physical multimobidity and WTD. For example, it is possible for physical multimorbidity to induce pain, which can cause sleep problems or perceived stress, and these factors in turn can lead to WTD.</w:t>
      </w:r>
      <w:r w:rsidR="005A5E3C" w:rsidRPr="00C85C00">
        <w:rPr>
          <w:rFonts w:eastAsia="Times New Roman" w:cs="Times New Roman"/>
          <w:i/>
          <w:iCs/>
          <w:color w:val="auto"/>
          <w:lang w:val="en-US"/>
        </w:rPr>
        <w:t xml:space="preserve"> </w:t>
      </w:r>
      <w:r w:rsidR="0066683E">
        <w:rPr>
          <w:rFonts w:eastAsia="Times New Roman" w:cs="Times New Roman"/>
          <w:color w:val="auto"/>
          <w:lang w:val="en-US"/>
        </w:rPr>
        <w:t xml:space="preserve">Thus, we did not adjust for other mediators in the mediation analysis to avoid overadjustment. </w:t>
      </w:r>
      <w:r w:rsidRPr="00C85C00">
        <w:rPr>
          <w:rStyle w:val="None"/>
          <w:rFonts w:cs="Times New Roman"/>
          <w:color w:val="auto"/>
          <w:lang w:val="en-US"/>
        </w:rPr>
        <w:t xml:space="preserve">All regression analyses including the mediation analysis were adjusted for </w:t>
      </w:r>
      <w:r w:rsidR="009600F3" w:rsidRPr="00C85C00">
        <w:rPr>
          <w:rFonts w:cs="Times New Roman"/>
          <w:color w:val="auto"/>
          <w:lang w:val="en-US"/>
        </w:rPr>
        <w:t>age, sex, education, alcohol consumption, and smoking.</w:t>
      </w:r>
      <w:r w:rsidR="002A3AF9" w:rsidRPr="00C85C00">
        <w:rPr>
          <w:rStyle w:val="None"/>
          <w:rFonts w:cs="Times New Roman"/>
          <w:color w:val="auto"/>
          <w:lang w:val="en-US"/>
        </w:rPr>
        <w:t xml:space="preserve"> </w:t>
      </w:r>
      <w:r w:rsidR="00014A0A" w:rsidRPr="00C85C00">
        <w:rPr>
          <w:rStyle w:val="None"/>
          <w:rFonts w:cs="Times New Roman"/>
          <w:color w:val="auto"/>
          <w:lang w:val="en-US"/>
        </w:rPr>
        <w:t>All variables were included in the analysis as categorical variables</w:t>
      </w:r>
      <w:r w:rsidR="00F01D4B" w:rsidRPr="00C85C00">
        <w:rPr>
          <w:rStyle w:val="None"/>
          <w:rFonts w:cs="Times New Roman"/>
          <w:color w:val="auto"/>
          <w:lang w:val="en-US"/>
        </w:rPr>
        <w:t>,</w:t>
      </w:r>
      <w:r w:rsidR="00014A0A" w:rsidRPr="00C85C00">
        <w:rPr>
          <w:rStyle w:val="None"/>
          <w:rFonts w:cs="Times New Roman"/>
          <w:color w:val="auto"/>
          <w:lang w:val="en-US"/>
        </w:rPr>
        <w:t xml:space="preserve"> </w:t>
      </w:r>
      <w:r w:rsidR="00D07346" w:rsidRPr="00C85C00">
        <w:rPr>
          <w:rStyle w:val="None"/>
          <w:rFonts w:cs="Times New Roman"/>
          <w:color w:val="auto"/>
          <w:lang w:val="en-US"/>
        </w:rPr>
        <w:t>except for</w:t>
      </w:r>
      <w:r w:rsidR="00014A0A" w:rsidRPr="00C85C00">
        <w:rPr>
          <w:rStyle w:val="None"/>
          <w:rFonts w:cs="Times New Roman"/>
          <w:color w:val="auto"/>
          <w:lang w:val="en-US"/>
        </w:rPr>
        <w:t xml:space="preserve"> age, </w:t>
      </w:r>
      <w:r w:rsidR="009600F3" w:rsidRPr="00C85C00">
        <w:rPr>
          <w:rStyle w:val="None"/>
          <w:rFonts w:cs="Times New Roman"/>
          <w:color w:val="auto"/>
          <w:lang w:val="en-US"/>
        </w:rPr>
        <w:t xml:space="preserve">sleep problems, loneliness, and perceived stress. </w:t>
      </w:r>
      <w:r w:rsidRPr="00C85C00">
        <w:rPr>
          <w:rStyle w:val="None"/>
          <w:rFonts w:cs="Times New Roman"/>
          <w:color w:val="auto"/>
          <w:lang w:val="en-US"/>
        </w:rPr>
        <w:t xml:space="preserve">The sample weighting and the complex study design including clustering within households were taken into account to obtain nationally representative estimates using the Stata </w:t>
      </w:r>
      <w:r w:rsidRPr="00C85C00">
        <w:rPr>
          <w:rStyle w:val="None"/>
          <w:rFonts w:cs="Times New Roman"/>
          <w:i/>
          <w:iCs/>
          <w:color w:val="auto"/>
          <w:lang w:val="en-US"/>
        </w:rPr>
        <w:t>svy</w:t>
      </w:r>
      <w:r w:rsidRPr="00C85C00">
        <w:rPr>
          <w:rStyle w:val="None"/>
          <w:rFonts w:cs="Times New Roman"/>
          <w:color w:val="auto"/>
          <w:lang w:val="en-US"/>
        </w:rPr>
        <w:t xml:space="preserve"> command. Results are expressed as odds ratios (ORs) and their 95% confidence intervals (95%CIs). A P-value &lt;0.05 was considered to be statistically significant.</w:t>
      </w:r>
    </w:p>
    <w:p w14:paraId="79956097" w14:textId="77777777" w:rsidR="00D262E7" w:rsidRPr="00C85C00" w:rsidRDefault="00D262E7" w:rsidP="00F53420">
      <w:pPr>
        <w:pStyle w:val="Corpo"/>
        <w:suppressAutoHyphens/>
        <w:spacing w:line="480" w:lineRule="auto"/>
        <w:rPr>
          <w:rStyle w:val="None"/>
          <w:rFonts w:cs="Times New Roman"/>
          <w:color w:val="auto"/>
          <w:lang w:val="en-US"/>
        </w:rPr>
      </w:pPr>
    </w:p>
    <w:p w14:paraId="785F95E6" w14:textId="10EAB51B" w:rsidR="00E14E78" w:rsidRPr="00C85C00" w:rsidRDefault="00E14E78" w:rsidP="00EE774C">
      <w:pPr>
        <w:pStyle w:val="Heading1"/>
        <w:rPr>
          <w:rStyle w:val="None"/>
          <w:b w:val="0"/>
          <w:bCs w:val="0"/>
          <w:color w:val="auto"/>
        </w:rPr>
      </w:pPr>
      <w:r w:rsidRPr="00C85C00">
        <w:rPr>
          <w:rStyle w:val="None"/>
          <w:color w:val="auto"/>
        </w:rPr>
        <w:t>RESULTS</w:t>
      </w:r>
    </w:p>
    <w:p w14:paraId="6E3057F5" w14:textId="3741EA8B" w:rsidR="00ED7C73" w:rsidRDefault="001570DD" w:rsidP="00F53420">
      <w:pPr>
        <w:pStyle w:val="Corpo"/>
        <w:suppressAutoHyphens/>
        <w:spacing w:line="480" w:lineRule="auto"/>
        <w:rPr>
          <w:rStyle w:val="Nessuno"/>
          <w:rFonts w:cs="Times New Roman"/>
          <w:color w:val="auto"/>
          <w:lang w:val="en-US"/>
        </w:rPr>
      </w:pPr>
      <w:r w:rsidRPr="00C85C00">
        <w:rPr>
          <w:rStyle w:val="Nessuno"/>
          <w:rFonts w:cs="Times New Roman"/>
          <w:color w:val="auto"/>
          <w:lang w:val="en-US"/>
        </w:rPr>
        <w:t xml:space="preserve">The analytical sample consisted of 2941 adults aged ≥65 years [mean (SD) age 73.2 (5.2) years; 45.0% males]. </w:t>
      </w:r>
      <w:r w:rsidR="00AF214B" w:rsidRPr="00C85C00">
        <w:rPr>
          <w:rStyle w:val="Nessuno"/>
          <w:rFonts w:cs="Times New Roman"/>
          <w:color w:val="auto"/>
          <w:lang w:val="en-US"/>
        </w:rPr>
        <w:t xml:space="preserve">The prevalence of </w:t>
      </w:r>
      <w:r w:rsidR="006C1BEC" w:rsidRPr="00C85C00">
        <w:rPr>
          <w:rStyle w:val="Nessuno"/>
          <w:rFonts w:cs="Times New Roman"/>
          <w:color w:val="auto"/>
          <w:lang w:val="en-US"/>
        </w:rPr>
        <w:t>WTD</w:t>
      </w:r>
      <w:r w:rsidR="00AF214B" w:rsidRPr="00C85C00">
        <w:rPr>
          <w:rStyle w:val="Nessuno"/>
          <w:rFonts w:cs="Times New Roman"/>
          <w:color w:val="auto"/>
          <w:lang w:val="en-US"/>
        </w:rPr>
        <w:t xml:space="preserve"> and physical multimorbidity were 3.3% and 69.4%, respectively. </w:t>
      </w:r>
      <w:r w:rsidR="00D20494" w:rsidRPr="00C85C00">
        <w:rPr>
          <w:rFonts w:eastAsia="Times New Roman" w:cs="Times New Roman"/>
          <w:color w:val="auto"/>
          <w:lang w:val="en-US"/>
        </w:rPr>
        <w:t xml:space="preserve">The percentage of those with 2, 3, and ≥4 chronic conditions were </w:t>
      </w:r>
      <w:r w:rsidR="00D20494" w:rsidRPr="00C85C00">
        <w:rPr>
          <w:rFonts w:eastAsia="Times New Roman" w:cs="Times New Roman"/>
          <w:color w:val="auto"/>
          <w:lang w:val="en-US"/>
        </w:rPr>
        <w:lastRenderedPageBreak/>
        <w:t>24.2%, 19.1%, and 26.1%, respectively</w:t>
      </w:r>
      <w:r w:rsidR="00D20494" w:rsidRPr="00C85C00">
        <w:rPr>
          <w:rStyle w:val="PageNumber"/>
          <w:rFonts w:cs="Times New Roman"/>
          <w:color w:val="auto"/>
          <w:lang w:val="en-US"/>
        </w:rPr>
        <w:t xml:space="preserve">. </w:t>
      </w:r>
      <w:r w:rsidR="00766B85" w:rsidRPr="00C85C00">
        <w:rPr>
          <w:rStyle w:val="Nessuno"/>
          <w:rFonts w:cs="Times New Roman"/>
          <w:color w:val="auto"/>
          <w:lang w:val="en-US"/>
        </w:rPr>
        <w:t>The sample characteristic</w:t>
      </w:r>
      <w:r w:rsidR="00AF214B" w:rsidRPr="00C85C00">
        <w:rPr>
          <w:rStyle w:val="Nessuno"/>
          <w:rFonts w:cs="Times New Roman"/>
          <w:color w:val="auto"/>
          <w:lang w:val="en-US"/>
        </w:rPr>
        <w:t>s</w:t>
      </w:r>
      <w:r w:rsidR="00766B85" w:rsidRPr="00C85C00">
        <w:rPr>
          <w:rStyle w:val="Nessuno"/>
          <w:rFonts w:cs="Times New Roman"/>
          <w:color w:val="auto"/>
          <w:lang w:val="en-US"/>
        </w:rPr>
        <w:t xml:space="preserve"> </w:t>
      </w:r>
      <w:r w:rsidR="00AF214B" w:rsidRPr="00C85C00">
        <w:rPr>
          <w:rStyle w:val="Nessuno"/>
          <w:rFonts w:cs="Times New Roman"/>
          <w:color w:val="auto"/>
          <w:lang w:val="en-US"/>
        </w:rPr>
        <w:t>are</w:t>
      </w:r>
      <w:r w:rsidR="00766B85" w:rsidRPr="00C85C00">
        <w:rPr>
          <w:rStyle w:val="Nessuno"/>
          <w:rFonts w:cs="Times New Roman"/>
          <w:color w:val="auto"/>
          <w:lang w:val="en-US"/>
        </w:rPr>
        <w:t xml:space="preserve"> provided in </w:t>
      </w:r>
      <w:r w:rsidR="00766B85" w:rsidRPr="00C85C00">
        <w:rPr>
          <w:rStyle w:val="Nessuno"/>
          <w:rFonts w:cs="Times New Roman"/>
          <w:b/>
          <w:bCs/>
          <w:color w:val="auto"/>
          <w:lang w:val="en-US"/>
        </w:rPr>
        <w:t>Table 1</w:t>
      </w:r>
      <w:r w:rsidR="00766B85" w:rsidRPr="00C85C00">
        <w:rPr>
          <w:rStyle w:val="Nessuno"/>
          <w:rFonts w:cs="Times New Roman"/>
          <w:color w:val="auto"/>
          <w:lang w:val="en-US"/>
        </w:rPr>
        <w:t xml:space="preserve">. </w:t>
      </w:r>
      <w:r w:rsidR="00AF214B" w:rsidRPr="00C85C00">
        <w:rPr>
          <w:rStyle w:val="Nessuno"/>
          <w:rFonts w:cs="Times New Roman"/>
          <w:color w:val="auto"/>
          <w:lang w:val="en-US"/>
        </w:rPr>
        <w:t xml:space="preserve">The prevalence of pain, depression, anxiety, and disability were higher, and sleep problems, loneliness, and perceived stress worse in those with </w:t>
      </w:r>
      <w:r w:rsidR="006C1BEC" w:rsidRPr="00C85C00">
        <w:rPr>
          <w:rStyle w:val="Nessuno"/>
          <w:rFonts w:cs="Times New Roman"/>
          <w:color w:val="auto"/>
          <w:lang w:val="en-US"/>
        </w:rPr>
        <w:t>WTD</w:t>
      </w:r>
      <w:r w:rsidR="00AF214B" w:rsidRPr="00C85C00">
        <w:rPr>
          <w:rStyle w:val="Nessuno"/>
          <w:rFonts w:cs="Times New Roman"/>
          <w:color w:val="auto"/>
          <w:lang w:val="en-US"/>
        </w:rPr>
        <w:t xml:space="preserve"> and also among those with physical multimorbidity. </w:t>
      </w:r>
      <w:r w:rsidR="000703EA" w:rsidRPr="00C85C00">
        <w:rPr>
          <w:rStyle w:val="Nessuno"/>
          <w:rFonts w:cs="Times New Roman"/>
          <w:color w:val="auto"/>
          <w:lang w:val="en-US"/>
        </w:rPr>
        <w:t xml:space="preserve">People with both WTD and physical multimorbidity </w:t>
      </w:r>
      <w:r w:rsidR="00B13700" w:rsidRPr="00C85C00">
        <w:rPr>
          <w:rStyle w:val="Nessuno"/>
          <w:rFonts w:cs="Times New Roman"/>
          <w:color w:val="auto"/>
          <w:lang w:val="en-US"/>
        </w:rPr>
        <w:t xml:space="preserve">(vs. people with do not have both WTD and physical multimorbidity) </w:t>
      </w:r>
      <w:r w:rsidR="000703EA" w:rsidRPr="00C85C00">
        <w:rPr>
          <w:rStyle w:val="Nessuno"/>
          <w:rFonts w:cs="Times New Roman"/>
          <w:color w:val="auto"/>
          <w:lang w:val="en-US"/>
        </w:rPr>
        <w:t xml:space="preserve">were </w:t>
      </w:r>
      <w:r w:rsidR="00572F58" w:rsidRPr="00C85C00">
        <w:rPr>
          <w:rStyle w:val="Nessuno"/>
          <w:rFonts w:cs="Times New Roman"/>
          <w:color w:val="auto"/>
          <w:lang w:val="en-US"/>
        </w:rPr>
        <w:t xml:space="preserve">significantly more likely to be females, have lower levels of education, </w:t>
      </w:r>
      <w:r w:rsidR="00B13700" w:rsidRPr="00C85C00">
        <w:rPr>
          <w:rStyle w:val="Nessuno"/>
          <w:rFonts w:cs="Times New Roman"/>
          <w:color w:val="auto"/>
          <w:lang w:val="en-US"/>
        </w:rPr>
        <w:t xml:space="preserve">and </w:t>
      </w:r>
      <w:r w:rsidR="00572F58" w:rsidRPr="00C85C00">
        <w:rPr>
          <w:rStyle w:val="Nessuno"/>
          <w:rFonts w:cs="Times New Roman"/>
          <w:color w:val="auto"/>
          <w:lang w:val="en-US"/>
        </w:rPr>
        <w:t xml:space="preserve">to have smoked, with higher prevalence of pain, depression, anxiety, and depression, while they also scored worse for sleep problems, loneliness, and perceived stress (Appendix </w:t>
      </w:r>
      <w:r w:rsidR="00572F58" w:rsidRPr="00C85C00">
        <w:rPr>
          <w:rStyle w:val="Nessuno"/>
          <w:rFonts w:cs="Times New Roman"/>
          <w:b/>
          <w:bCs/>
          <w:color w:val="auto"/>
          <w:lang w:val="en-US"/>
        </w:rPr>
        <w:t>Table S1</w:t>
      </w:r>
      <w:r w:rsidR="00572F58" w:rsidRPr="00C85C00">
        <w:rPr>
          <w:rStyle w:val="Nessuno"/>
          <w:rFonts w:cs="Times New Roman"/>
          <w:color w:val="auto"/>
          <w:lang w:val="en-US"/>
        </w:rPr>
        <w:t xml:space="preserve">). </w:t>
      </w:r>
      <w:r w:rsidR="00AF214B" w:rsidRPr="00C85C00">
        <w:rPr>
          <w:rStyle w:val="Nessuno"/>
          <w:rFonts w:cs="Times New Roman"/>
          <w:color w:val="auto"/>
          <w:lang w:val="en-US"/>
        </w:rPr>
        <w:t>Arthritis (39.4%), high cholesterol (39.6%), and hypertension (49.2%) were the most common individual chronic conditions, while high cholesterol with hypertension (24.5%), and arthritis with hypertension (21.8%) were the most common pairs of chronic conditions (</w:t>
      </w:r>
      <w:r w:rsidR="00AF214B" w:rsidRPr="00C85C00">
        <w:rPr>
          <w:rStyle w:val="Nessuno"/>
          <w:rFonts w:cs="Times New Roman"/>
          <w:b/>
          <w:bCs/>
          <w:color w:val="auto"/>
          <w:lang w:val="en-US"/>
        </w:rPr>
        <w:t>Table 2</w:t>
      </w:r>
      <w:r w:rsidR="00AF214B" w:rsidRPr="00C85C00">
        <w:rPr>
          <w:rStyle w:val="Nessuno"/>
          <w:rFonts w:cs="Times New Roman"/>
          <w:color w:val="auto"/>
          <w:lang w:val="en-US"/>
        </w:rPr>
        <w:t xml:space="preserve">). </w:t>
      </w:r>
      <w:r w:rsidR="00DB4004" w:rsidRPr="00C85C00">
        <w:rPr>
          <w:rStyle w:val="Nessuno"/>
          <w:rFonts w:cs="Times New Roman"/>
          <w:color w:val="auto"/>
          <w:lang w:val="en-US"/>
        </w:rPr>
        <w:t xml:space="preserve">In terms of individual chronic conditions, after adjustment for potential confounders, </w:t>
      </w:r>
      <w:bookmarkStart w:id="3" w:name="_Hlk86262237"/>
      <w:r w:rsidR="00DB4004" w:rsidRPr="00C85C00">
        <w:rPr>
          <w:rStyle w:val="Nessuno"/>
          <w:rFonts w:cs="Times New Roman"/>
          <w:color w:val="auto"/>
          <w:lang w:val="en-US"/>
        </w:rPr>
        <w:t xml:space="preserve">arthritis, chronic lung disease, eye disease, heart disease, hypertension, osteoporosis, stroke, and varicose ulcer were all significantly associated with increased odds for </w:t>
      </w:r>
      <w:r w:rsidR="00134F79" w:rsidRPr="00C85C00">
        <w:rPr>
          <w:rStyle w:val="Nessuno"/>
          <w:rFonts w:cs="Times New Roman"/>
          <w:color w:val="auto"/>
          <w:lang w:val="en-US"/>
        </w:rPr>
        <w:t xml:space="preserve">WTD </w:t>
      </w:r>
      <w:r w:rsidR="00DB4004" w:rsidRPr="00C85C00">
        <w:rPr>
          <w:rStyle w:val="Nessuno"/>
          <w:rFonts w:cs="Times New Roman"/>
          <w:color w:val="auto"/>
          <w:lang w:val="en-US"/>
        </w:rPr>
        <w:t xml:space="preserve">(OR=2.00-4.10) </w:t>
      </w:r>
      <w:bookmarkEnd w:id="3"/>
      <w:r w:rsidR="00DB4004" w:rsidRPr="00C85C00">
        <w:rPr>
          <w:rStyle w:val="Nessuno"/>
          <w:rFonts w:cs="Times New Roman"/>
          <w:color w:val="auto"/>
          <w:lang w:val="en-US"/>
        </w:rPr>
        <w:t>(</w:t>
      </w:r>
      <w:r w:rsidR="00DB4004" w:rsidRPr="00C85C00">
        <w:rPr>
          <w:rStyle w:val="Nessuno"/>
          <w:rFonts w:cs="Times New Roman"/>
          <w:b/>
          <w:bCs/>
          <w:color w:val="auto"/>
          <w:lang w:val="en-US"/>
        </w:rPr>
        <w:t>Figure 1</w:t>
      </w:r>
      <w:r w:rsidR="00DB4004" w:rsidRPr="00C85C00">
        <w:rPr>
          <w:rStyle w:val="Nessuno"/>
          <w:rFonts w:cs="Times New Roman"/>
          <w:color w:val="auto"/>
          <w:lang w:val="en-US"/>
        </w:rPr>
        <w:t xml:space="preserve">). </w:t>
      </w:r>
      <w:r w:rsidR="007A50D0" w:rsidRPr="00C85C00">
        <w:rPr>
          <w:rStyle w:val="Nessuno"/>
          <w:rFonts w:cs="Times New Roman"/>
          <w:color w:val="auto"/>
          <w:lang w:val="en-US"/>
        </w:rPr>
        <w:t>Physical multimorbidity was associated with 3.39 (95%CI</w:t>
      </w:r>
      <w:r w:rsidR="001D5839" w:rsidRPr="00C85C00">
        <w:rPr>
          <w:rStyle w:val="Nessuno"/>
          <w:rFonts w:cs="Times New Roman"/>
          <w:color w:val="auto"/>
          <w:lang w:val="en-US"/>
        </w:rPr>
        <w:t xml:space="preserve"> </w:t>
      </w:r>
      <w:r w:rsidR="007A50D0" w:rsidRPr="00C85C00">
        <w:rPr>
          <w:rStyle w:val="Nessuno"/>
          <w:rFonts w:cs="Times New Roman"/>
          <w:color w:val="auto"/>
          <w:lang w:val="en-US"/>
        </w:rPr>
        <w:t>1.58</w:t>
      </w:r>
      <w:r w:rsidR="001D5839" w:rsidRPr="00C85C00">
        <w:rPr>
          <w:rStyle w:val="Nessuno"/>
          <w:rFonts w:cs="Times New Roman"/>
          <w:color w:val="auto"/>
          <w:lang w:val="en-US"/>
        </w:rPr>
        <w:t xml:space="preserve">, </w:t>
      </w:r>
      <w:r w:rsidR="007A50D0" w:rsidRPr="00C85C00">
        <w:rPr>
          <w:rStyle w:val="Nessuno"/>
          <w:rFonts w:cs="Times New Roman"/>
          <w:color w:val="auto"/>
          <w:lang w:val="en-US"/>
        </w:rPr>
        <w:t xml:space="preserve">7.28) times higher odds for </w:t>
      </w:r>
      <w:r w:rsidR="006C1BEC" w:rsidRPr="00C85C00">
        <w:rPr>
          <w:rStyle w:val="Nessuno"/>
          <w:rFonts w:cs="Times New Roman"/>
          <w:color w:val="auto"/>
          <w:lang w:val="en-US"/>
        </w:rPr>
        <w:t>WTD</w:t>
      </w:r>
      <w:r w:rsidR="007A50D0" w:rsidRPr="00C85C00">
        <w:rPr>
          <w:rStyle w:val="Nessuno"/>
          <w:rFonts w:cs="Times New Roman"/>
          <w:color w:val="auto"/>
          <w:lang w:val="en-US"/>
        </w:rPr>
        <w:t xml:space="preserve">. </w:t>
      </w:r>
      <w:r w:rsidR="00041798" w:rsidRPr="00C85C00">
        <w:rPr>
          <w:rStyle w:val="Nessuno"/>
          <w:rFonts w:cs="Times New Roman"/>
          <w:color w:val="auto"/>
          <w:lang w:val="en-US"/>
        </w:rPr>
        <w:t xml:space="preserve">Pain (%mediated 28.1%) was the factor that explained the largest proportion of the association between physical multimorbidity and </w:t>
      </w:r>
      <w:r w:rsidR="006C1BEC" w:rsidRPr="00C85C00">
        <w:rPr>
          <w:rStyle w:val="Nessuno"/>
          <w:rFonts w:cs="Times New Roman"/>
          <w:color w:val="auto"/>
          <w:lang w:val="en-US"/>
        </w:rPr>
        <w:t>WTD</w:t>
      </w:r>
      <w:r w:rsidR="00041798" w:rsidRPr="00C85C00">
        <w:rPr>
          <w:rStyle w:val="Nessuno"/>
          <w:rFonts w:cs="Times New Roman"/>
          <w:color w:val="auto"/>
          <w:lang w:val="en-US"/>
        </w:rPr>
        <w:t>, followed by depression (19.4%), sleep problems (18.4%), perceived stress (13.0%), loneliness (10.4%), anxiety (8.1%), and disability (7.2%) (</w:t>
      </w:r>
      <w:r w:rsidR="00041798" w:rsidRPr="00C85C00">
        <w:rPr>
          <w:rStyle w:val="Nessuno"/>
          <w:rFonts w:cs="Times New Roman"/>
          <w:b/>
          <w:bCs/>
          <w:color w:val="auto"/>
          <w:lang w:val="en-US"/>
        </w:rPr>
        <w:t>Table 3</w:t>
      </w:r>
      <w:r w:rsidR="00041798" w:rsidRPr="00C85C00">
        <w:rPr>
          <w:rStyle w:val="Nessuno"/>
          <w:rFonts w:cs="Times New Roman"/>
          <w:color w:val="auto"/>
          <w:lang w:val="en-US"/>
        </w:rPr>
        <w:t>).</w:t>
      </w:r>
      <w:r w:rsidR="00DF3C43">
        <w:rPr>
          <w:rStyle w:val="Nessuno"/>
          <w:rFonts w:cs="Times New Roman"/>
          <w:color w:val="auto"/>
          <w:lang w:val="en-US"/>
        </w:rPr>
        <w:t xml:space="preserve"> For example, after the inclusion of pain in the model, the OR was attenuated from OR=3.33 (</w:t>
      </w:r>
      <w:r w:rsidR="0091386A">
        <w:rPr>
          <w:rStyle w:val="Nessuno"/>
          <w:rFonts w:cs="Times New Roman"/>
          <w:color w:val="auto"/>
          <w:lang w:val="en-US"/>
        </w:rPr>
        <w:t>95%CI=</w:t>
      </w:r>
      <w:r w:rsidR="00DF3C43">
        <w:rPr>
          <w:rStyle w:val="Nessuno"/>
          <w:rFonts w:cs="Times New Roman"/>
          <w:color w:val="auto"/>
          <w:lang w:val="en-US"/>
        </w:rPr>
        <w:t>1.55-7.15) (total effect) to OR=2.38 (</w:t>
      </w:r>
      <w:r w:rsidR="0091386A">
        <w:rPr>
          <w:rStyle w:val="Nessuno"/>
          <w:rFonts w:cs="Times New Roman"/>
          <w:color w:val="auto"/>
          <w:lang w:val="en-US"/>
        </w:rPr>
        <w:t>95%CI=</w:t>
      </w:r>
      <w:r w:rsidR="00DF3C43">
        <w:rPr>
          <w:rStyle w:val="Nessuno"/>
          <w:rFonts w:cs="Times New Roman"/>
          <w:color w:val="auto"/>
          <w:lang w:val="en-US"/>
        </w:rPr>
        <w:t>1.07-5.26) (direct effect). The remaining portion of the total effect (i.e., the indirect effect) was OR=1.40 (95%CI=</w:t>
      </w:r>
      <w:r w:rsidR="0076383A">
        <w:rPr>
          <w:rStyle w:val="Nessuno"/>
          <w:rFonts w:cs="Times New Roman"/>
          <w:color w:val="auto"/>
          <w:lang w:val="en-US"/>
        </w:rPr>
        <w:t>1.22-1.61)</w:t>
      </w:r>
      <w:r w:rsidR="00ED7C73">
        <w:rPr>
          <w:rStyle w:val="Nessuno"/>
          <w:rFonts w:cs="Times New Roman"/>
          <w:color w:val="auto"/>
          <w:lang w:val="en-US"/>
        </w:rPr>
        <w:t>, and the mediated percentage, which is derived from log odds</w:t>
      </w:r>
      <w:r w:rsidR="0091386A">
        <w:rPr>
          <w:rStyle w:val="Nessuno"/>
          <w:rFonts w:cs="Times New Roman"/>
          <w:color w:val="auto"/>
          <w:lang w:val="en-US"/>
        </w:rPr>
        <w:t>,</w:t>
      </w:r>
      <w:r w:rsidR="00ED7C73">
        <w:rPr>
          <w:rStyle w:val="Nessuno"/>
          <w:rFonts w:cs="Times New Roman"/>
          <w:color w:val="auto"/>
          <w:lang w:val="en-US"/>
        </w:rPr>
        <w:t xml:space="preserve"> was 28.1%. </w:t>
      </w:r>
    </w:p>
    <w:p w14:paraId="2139765C" w14:textId="1B84ED21" w:rsidR="004D6C60" w:rsidRDefault="004D6C60" w:rsidP="00F53420">
      <w:pPr>
        <w:pStyle w:val="Corpo"/>
        <w:suppressAutoHyphens/>
        <w:spacing w:line="480" w:lineRule="auto"/>
        <w:rPr>
          <w:rStyle w:val="None"/>
          <w:rFonts w:cs="Times New Roman"/>
          <w:color w:val="auto"/>
          <w:lang w:val="en-US"/>
        </w:rPr>
      </w:pPr>
    </w:p>
    <w:p w14:paraId="5589CE46" w14:textId="77777777" w:rsidR="00EE774C" w:rsidRPr="00C85C00" w:rsidRDefault="00EE774C" w:rsidP="00F53420">
      <w:pPr>
        <w:pStyle w:val="Corpo"/>
        <w:suppressAutoHyphens/>
        <w:spacing w:line="480" w:lineRule="auto"/>
        <w:rPr>
          <w:rStyle w:val="None"/>
          <w:rFonts w:cs="Times New Roman"/>
          <w:color w:val="auto"/>
          <w:lang w:val="en-US"/>
        </w:rPr>
      </w:pPr>
    </w:p>
    <w:p w14:paraId="78B8565E" w14:textId="551AD0B8" w:rsidR="00E5355E" w:rsidRPr="00C85C00" w:rsidRDefault="00E5355E" w:rsidP="00EE774C">
      <w:pPr>
        <w:pStyle w:val="Heading1"/>
        <w:rPr>
          <w:rStyle w:val="None"/>
          <w:b w:val="0"/>
          <w:bCs w:val="0"/>
          <w:color w:val="auto"/>
        </w:rPr>
      </w:pPr>
      <w:r w:rsidRPr="00C85C00">
        <w:rPr>
          <w:rStyle w:val="None"/>
          <w:color w:val="auto"/>
        </w:rPr>
        <w:lastRenderedPageBreak/>
        <w:t>DISCUSSION</w:t>
      </w:r>
    </w:p>
    <w:p w14:paraId="00C616FD" w14:textId="4DAA2298" w:rsidR="00753B9A" w:rsidRPr="00C85C00" w:rsidRDefault="00753B9A" w:rsidP="00EE774C">
      <w:pPr>
        <w:pStyle w:val="Heading2"/>
        <w:rPr>
          <w:rStyle w:val="None"/>
          <w:b w:val="0"/>
          <w:bCs w:val="0"/>
          <w:i w:val="0"/>
          <w:iCs w:val="0"/>
        </w:rPr>
      </w:pPr>
      <w:r w:rsidRPr="00C85C00">
        <w:rPr>
          <w:rStyle w:val="None"/>
        </w:rPr>
        <w:t>Main findings</w:t>
      </w:r>
    </w:p>
    <w:p w14:paraId="67213FE2" w14:textId="4EF781B4" w:rsidR="00182C79" w:rsidRPr="00C85C00" w:rsidRDefault="00AE0321" w:rsidP="00F53420">
      <w:pPr>
        <w:pStyle w:val="Corpo"/>
        <w:suppressAutoHyphens/>
        <w:spacing w:line="480" w:lineRule="auto"/>
        <w:rPr>
          <w:rStyle w:val="None"/>
          <w:rFonts w:cs="Times New Roman"/>
          <w:color w:val="auto"/>
          <w:lang w:val="en-US"/>
        </w:rPr>
      </w:pPr>
      <w:r w:rsidRPr="00C85C00">
        <w:rPr>
          <w:rStyle w:val="None"/>
          <w:rFonts w:cs="Times New Roman"/>
          <w:color w:val="auto"/>
          <w:lang w:val="en-US"/>
        </w:rPr>
        <w:t>In this large representative sample of Irish adults</w:t>
      </w:r>
      <w:r w:rsidR="00753B9A" w:rsidRPr="00C85C00">
        <w:rPr>
          <w:rStyle w:val="None"/>
          <w:rFonts w:cs="Times New Roman"/>
          <w:color w:val="auto"/>
          <w:lang w:val="en-US"/>
        </w:rPr>
        <w:t xml:space="preserve"> aged ≥65 years</w:t>
      </w:r>
      <w:r w:rsidR="000B50D9" w:rsidRPr="00C85C00">
        <w:rPr>
          <w:rStyle w:val="None"/>
          <w:rFonts w:cs="Times New Roman"/>
          <w:color w:val="auto"/>
          <w:lang w:val="en-US"/>
        </w:rPr>
        <w:t>,</w:t>
      </w:r>
      <w:r w:rsidRPr="00C85C00">
        <w:rPr>
          <w:rStyle w:val="None"/>
          <w:rFonts w:cs="Times New Roman"/>
          <w:color w:val="auto"/>
          <w:lang w:val="en-US"/>
        </w:rPr>
        <w:t xml:space="preserve"> </w:t>
      </w:r>
      <w:r w:rsidR="000B50D9" w:rsidRPr="00C85C00">
        <w:rPr>
          <w:rStyle w:val="None"/>
          <w:rFonts w:cs="Times New Roman"/>
          <w:color w:val="auto"/>
          <w:lang w:val="en-US"/>
        </w:rPr>
        <w:t xml:space="preserve">arthritis, chronic lung disease, eye disease, heart disease, hypertension, osteoporosis, stroke, and varicose ulcer were all significantly associated with increased odds for WTD. </w:t>
      </w:r>
      <w:r w:rsidR="007B36AD" w:rsidRPr="00C85C00">
        <w:rPr>
          <w:rStyle w:val="Nessuno"/>
          <w:rFonts w:cs="Times New Roman"/>
          <w:color w:val="auto"/>
          <w:lang w:val="en-US"/>
        </w:rPr>
        <w:t xml:space="preserve">Arthritis, high cholesterol, and hypertension were the most common individual chronic conditions in our study. Reflecting the high prevalence of these conditions, the most common combinations of chronic conditions also often included these three conditions. </w:t>
      </w:r>
      <w:r w:rsidR="007B36AD" w:rsidRPr="00C85C00">
        <w:rPr>
          <w:rStyle w:val="None"/>
          <w:rFonts w:cs="Times New Roman"/>
          <w:color w:val="auto"/>
          <w:lang w:val="en-US"/>
        </w:rPr>
        <w:t>P</w:t>
      </w:r>
      <w:r w:rsidR="000B50D9" w:rsidRPr="00C85C00">
        <w:rPr>
          <w:rStyle w:val="None"/>
          <w:rFonts w:cs="Times New Roman"/>
          <w:color w:val="auto"/>
          <w:lang w:val="en-US"/>
        </w:rPr>
        <w:t xml:space="preserve">hysical multimorbidity </w:t>
      </w:r>
      <w:r w:rsidR="00753B9A" w:rsidRPr="00C85C00">
        <w:rPr>
          <w:rStyle w:val="None"/>
          <w:rFonts w:cs="Times New Roman"/>
          <w:color w:val="auto"/>
          <w:lang w:val="en-US"/>
        </w:rPr>
        <w:t xml:space="preserve">(i.e., ≥2 chronic conditions) </w:t>
      </w:r>
      <w:r w:rsidR="000B50D9" w:rsidRPr="00C85C00">
        <w:rPr>
          <w:rStyle w:val="None"/>
          <w:rFonts w:cs="Times New Roman"/>
          <w:color w:val="auto"/>
          <w:lang w:val="en-US"/>
        </w:rPr>
        <w:t xml:space="preserve">was associated with </w:t>
      </w:r>
      <w:r w:rsidR="00753B9A" w:rsidRPr="00C85C00">
        <w:rPr>
          <w:rStyle w:val="None"/>
          <w:rFonts w:cs="Times New Roman"/>
          <w:color w:val="auto"/>
          <w:lang w:val="en-US"/>
        </w:rPr>
        <w:t xml:space="preserve">3.39 </w:t>
      </w:r>
      <w:r w:rsidR="000B50D9" w:rsidRPr="00C85C00">
        <w:rPr>
          <w:rStyle w:val="None"/>
          <w:rFonts w:cs="Times New Roman"/>
          <w:color w:val="auto"/>
          <w:lang w:val="en-US"/>
        </w:rPr>
        <w:t xml:space="preserve">times higher odds for WTD. </w:t>
      </w:r>
      <w:r w:rsidR="00581DE9" w:rsidRPr="00C85C00">
        <w:rPr>
          <w:rStyle w:val="None"/>
          <w:rFonts w:cs="Times New Roman"/>
          <w:color w:val="auto"/>
          <w:lang w:val="en-US"/>
        </w:rPr>
        <w:t>Of the investigated mediating variables</w:t>
      </w:r>
      <w:r w:rsidR="00753B9A" w:rsidRPr="00C85C00">
        <w:rPr>
          <w:rStyle w:val="None"/>
          <w:rFonts w:cs="Times New Roman"/>
          <w:color w:val="auto"/>
          <w:lang w:val="en-US"/>
        </w:rPr>
        <w:t xml:space="preserve">, pain explained the largest proportion of the association between multimorbdity and WTD (%mediated 28.1%), followed by </w:t>
      </w:r>
      <w:bookmarkStart w:id="4" w:name="_Hlk86304800"/>
      <w:r w:rsidR="006B0906" w:rsidRPr="00C85C00">
        <w:rPr>
          <w:rStyle w:val="None"/>
          <w:rFonts w:cs="Times New Roman"/>
          <w:color w:val="auto"/>
          <w:lang w:val="en-US"/>
        </w:rPr>
        <w:t>depression (19.4%), sleep problems (18.4%), perceived stress (13.0%), loneliness (10.4%), anxiety (8.1%), and disability (7.2%)</w:t>
      </w:r>
      <w:r w:rsidR="00581DE9" w:rsidRPr="00C85C00">
        <w:rPr>
          <w:rStyle w:val="None"/>
          <w:rFonts w:cs="Times New Roman"/>
          <w:color w:val="auto"/>
          <w:lang w:val="en-US"/>
        </w:rPr>
        <w:t>.</w:t>
      </w:r>
      <w:r w:rsidR="00AC634B" w:rsidRPr="00C85C00">
        <w:rPr>
          <w:rStyle w:val="None"/>
          <w:rFonts w:cs="Times New Roman"/>
          <w:color w:val="auto"/>
          <w:lang w:val="en-US"/>
        </w:rPr>
        <w:t xml:space="preserve"> </w:t>
      </w:r>
      <w:r w:rsidR="00501DD2" w:rsidRPr="00C85C00">
        <w:rPr>
          <w:rStyle w:val="None"/>
          <w:rFonts w:cs="Times New Roman"/>
          <w:color w:val="auto"/>
          <w:lang w:val="en-US"/>
        </w:rPr>
        <w:t>To the best of our knowledge, this is the first study specifically on multimorbidity and WTD, while the identification of the mediators in this association is a particular novelty of this study.</w:t>
      </w:r>
    </w:p>
    <w:bookmarkEnd w:id="4"/>
    <w:p w14:paraId="21716D3E" w14:textId="52AE80FC" w:rsidR="00581DE9" w:rsidRPr="00C85C00" w:rsidRDefault="00581DE9" w:rsidP="00F53420">
      <w:pPr>
        <w:pStyle w:val="Corpo"/>
        <w:suppressAutoHyphens/>
        <w:spacing w:line="480" w:lineRule="auto"/>
        <w:rPr>
          <w:rStyle w:val="None"/>
          <w:rFonts w:cs="Times New Roman"/>
          <w:color w:val="auto"/>
          <w:lang w:val="en-US"/>
        </w:rPr>
      </w:pPr>
    </w:p>
    <w:p w14:paraId="0B972A0D" w14:textId="05AB79EB" w:rsidR="00753B9A" w:rsidRPr="00C85C00" w:rsidRDefault="00753B9A" w:rsidP="00EE774C">
      <w:pPr>
        <w:pStyle w:val="Heading2"/>
        <w:rPr>
          <w:rStyle w:val="None"/>
          <w:b w:val="0"/>
          <w:bCs w:val="0"/>
          <w:i w:val="0"/>
          <w:iCs w:val="0"/>
        </w:rPr>
      </w:pPr>
      <w:r w:rsidRPr="00C85C00">
        <w:rPr>
          <w:rStyle w:val="None"/>
        </w:rPr>
        <w:t>Interpretation of the findings</w:t>
      </w:r>
    </w:p>
    <w:p w14:paraId="3055CF39" w14:textId="6F35D2AC" w:rsidR="00544DD7" w:rsidRPr="00C85C00" w:rsidRDefault="00F674A8" w:rsidP="00F53420">
      <w:pPr>
        <w:pStyle w:val="Corpo"/>
        <w:suppressAutoHyphens/>
        <w:spacing w:line="480" w:lineRule="auto"/>
        <w:rPr>
          <w:rStyle w:val="Hyperlink"/>
          <w:rFonts w:cs="Times New Roman"/>
          <w:color w:val="auto"/>
          <w:u w:val="none"/>
          <w:lang w:val="en-US"/>
        </w:rPr>
      </w:pPr>
      <w:r w:rsidRPr="00C85C00">
        <w:rPr>
          <w:rStyle w:val="None"/>
          <w:rFonts w:cs="Times New Roman"/>
          <w:color w:val="auto"/>
          <w:lang w:val="en-US"/>
        </w:rPr>
        <w:t xml:space="preserve">The association between multimorbidity and </w:t>
      </w:r>
      <w:r w:rsidR="004F5748" w:rsidRPr="00C85C00">
        <w:rPr>
          <w:rStyle w:val="None"/>
          <w:rFonts w:cs="Times New Roman"/>
          <w:color w:val="auto"/>
          <w:lang w:val="en-US"/>
        </w:rPr>
        <w:t xml:space="preserve">WTD may be explained by the cumulative effects of individual chronic conditions on WTD. </w:t>
      </w:r>
      <w:r w:rsidR="00283CC0" w:rsidRPr="00C85C00">
        <w:rPr>
          <w:rStyle w:val="None"/>
          <w:rFonts w:cs="Times New Roman"/>
          <w:color w:val="auto"/>
          <w:lang w:val="en-US"/>
        </w:rPr>
        <w:t xml:space="preserve">Indeed, </w:t>
      </w:r>
      <w:r w:rsidR="001D7A54" w:rsidRPr="00C85C00">
        <w:rPr>
          <w:rStyle w:val="None"/>
          <w:rFonts w:cs="Times New Roman"/>
          <w:color w:val="auto"/>
          <w:lang w:val="en-US"/>
        </w:rPr>
        <w:t xml:space="preserve">many of the individual conditions which were associated with WTD in our study are </w:t>
      </w:r>
      <w:r w:rsidR="00283CC0" w:rsidRPr="00C85C00">
        <w:rPr>
          <w:rStyle w:val="None"/>
          <w:rFonts w:cs="Times New Roman"/>
          <w:color w:val="auto"/>
          <w:lang w:val="en-US"/>
        </w:rPr>
        <w:t xml:space="preserve">directly </w:t>
      </w:r>
      <w:r w:rsidR="001D7A54" w:rsidRPr="00C85C00">
        <w:rPr>
          <w:rStyle w:val="None"/>
          <w:rFonts w:cs="Times New Roman"/>
          <w:color w:val="auto"/>
          <w:lang w:val="en-US"/>
        </w:rPr>
        <w:t>associated with symptoms (e.g., functional</w:t>
      </w:r>
      <w:r w:rsidR="00283CC0" w:rsidRPr="00C85C00">
        <w:rPr>
          <w:rStyle w:val="None"/>
          <w:rFonts w:cs="Times New Roman"/>
          <w:color w:val="auto"/>
          <w:lang w:val="en-US"/>
        </w:rPr>
        <w:t xml:space="preserve"> limitation</w:t>
      </w:r>
      <w:r w:rsidR="001D7A54" w:rsidRPr="00C85C00">
        <w:rPr>
          <w:rStyle w:val="None"/>
          <w:rFonts w:cs="Times New Roman"/>
          <w:color w:val="auto"/>
          <w:lang w:val="en-US"/>
        </w:rPr>
        <w:t xml:space="preserve">, </w:t>
      </w:r>
      <w:r w:rsidR="000B6338" w:rsidRPr="00C85C00">
        <w:rPr>
          <w:rStyle w:val="None"/>
          <w:rFonts w:cs="Times New Roman"/>
          <w:color w:val="auto"/>
          <w:lang w:val="en-US"/>
        </w:rPr>
        <w:t>disability)</w:t>
      </w:r>
      <w:r w:rsidR="00B3740F" w:rsidRPr="00C85C00">
        <w:rPr>
          <w:rStyle w:val="None"/>
          <w:rFonts w:cs="Times New Roman"/>
          <w:color w:val="auto"/>
          <w:lang w:val="en-US"/>
        </w:rPr>
        <w:t>,</w:t>
      </w:r>
      <w:r w:rsidR="000B6338" w:rsidRPr="00C85C00">
        <w:rPr>
          <w:rStyle w:val="None"/>
          <w:rFonts w:cs="Times New Roman"/>
          <w:color w:val="auto"/>
          <w:lang w:val="en-US"/>
        </w:rPr>
        <w:t xml:space="preserve"> which can all lead to </w:t>
      </w:r>
      <w:r w:rsidR="002E7C7F" w:rsidRPr="00C85C00">
        <w:rPr>
          <w:rStyle w:val="None"/>
          <w:rFonts w:cs="Times New Roman"/>
          <w:color w:val="auto"/>
          <w:lang w:val="en-US"/>
        </w:rPr>
        <w:t xml:space="preserve">perceived burden, </w:t>
      </w:r>
      <w:r w:rsidR="000B6338" w:rsidRPr="00C85C00">
        <w:rPr>
          <w:rStyle w:val="None"/>
          <w:rFonts w:cs="Times New Roman"/>
          <w:color w:val="auto"/>
          <w:lang w:val="en-US"/>
        </w:rPr>
        <w:t>loss of meaning and purpose, hopelessness, loss of control, low self-worth</w:t>
      </w:r>
      <w:r w:rsidR="009F5BF4" w:rsidRPr="00C85C00">
        <w:rPr>
          <w:rStyle w:val="None"/>
          <w:rFonts w:cs="Times New Roman"/>
          <w:color w:val="auto"/>
          <w:lang w:val="en-US"/>
        </w:rPr>
        <w:t xml:space="preserve"> </w:t>
      </w:r>
      <w:r w:rsidR="009F5BF4" w:rsidRPr="00C85C00">
        <w:rPr>
          <w:rStyle w:val="None"/>
          <w:rFonts w:cs="Times New Roman"/>
          <w:color w:val="auto"/>
          <w:lang w:val="en-US"/>
        </w:rPr>
        <w:fldChar w:fldCharType="begin"/>
      </w:r>
      <w:r w:rsidR="009F5BF4" w:rsidRPr="00C85C00">
        <w:rPr>
          <w:rStyle w:val="None"/>
          <w:rFonts w:cs="Times New Roman"/>
          <w:color w:val="auto"/>
          <w:lang w:val="en-US"/>
        </w:rPr>
        <w:instrText>ADDIN RW.CITE{{doc:618664c98f08ec80175ce658 Robinson,Sophie 2017}}</w:instrText>
      </w:r>
      <w:r w:rsidR="009F5BF4" w:rsidRPr="00C85C00">
        <w:rPr>
          <w:rStyle w:val="None"/>
          <w:rFonts w:cs="Times New Roman"/>
          <w:color w:val="auto"/>
          <w:lang w:val="en-US"/>
        </w:rPr>
        <w:fldChar w:fldCharType="separate"/>
      </w:r>
      <w:r w:rsidR="0048721A" w:rsidRPr="00C85C00">
        <w:rPr>
          <w:rStyle w:val="None"/>
          <w:rFonts w:cs="Times New Roman"/>
          <w:bCs/>
          <w:color w:val="auto"/>
          <w:lang w:val="en-US"/>
        </w:rPr>
        <w:t>(Robinson, et al, 2017)</w:t>
      </w:r>
      <w:r w:rsidR="009F5BF4" w:rsidRPr="00C85C00">
        <w:rPr>
          <w:rStyle w:val="None"/>
          <w:rFonts w:cs="Times New Roman"/>
          <w:color w:val="auto"/>
          <w:lang w:val="en-US"/>
        </w:rPr>
        <w:fldChar w:fldCharType="end"/>
      </w:r>
      <w:r w:rsidR="009F5BF4" w:rsidRPr="00C85C00">
        <w:rPr>
          <w:rStyle w:val="None"/>
          <w:rFonts w:cs="Times New Roman"/>
          <w:color w:val="auto"/>
          <w:lang w:val="en-US"/>
        </w:rPr>
        <w:t xml:space="preserve"> </w:t>
      </w:r>
      <w:r w:rsidR="00B3740F" w:rsidRPr="00C85C00">
        <w:rPr>
          <w:rStyle w:val="Hyperlink"/>
          <w:rFonts w:cs="Times New Roman"/>
          <w:color w:val="auto"/>
          <w:u w:val="none"/>
          <w:lang w:val="en-US"/>
        </w:rPr>
        <w:t xml:space="preserve">and other </w:t>
      </w:r>
      <w:r w:rsidR="000B6338" w:rsidRPr="00C85C00">
        <w:rPr>
          <w:rStyle w:val="Hyperlink"/>
          <w:rFonts w:cs="Times New Roman"/>
          <w:color w:val="auto"/>
          <w:u w:val="none"/>
          <w:lang w:val="en-US"/>
        </w:rPr>
        <w:t xml:space="preserve">factors </w:t>
      </w:r>
      <w:r w:rsidR="00280A50" w:rsidRPr="00C85C00">
        <w:rPr>
          <w:rStyle w:val="Hyperlink"/>
          <w:rFonts w:cs="Times New Roman"/>
          <w:color w:val="auto"/>
          <w:u w:val="none"/>
          <w:lang w:val="en-US"/>
        </w:rPr>
        <w:t xml:space="preserve">that </w:t>
      </w:r>
      <w:r w:rsidR="000B6338" w:rsidRPr="00C85C00">
        <w:rPr>
          <w:rStyle w:val="Hyperlink"/>
          <w:rFonts w:cs="Times New Roman"/>
          <w:color w:val="auto"/>
          <w:u w:val="none"/>
          <w:lang w:val="en-US"/>
        </w:rPr>
        <w:t xml:space="preserve">can increase risk for WTD. </w:t>
      </w:r>
    </w:p>
    <w:p w14:paraId="58D596DD" w14:textId="77777777" w:rsidR="00544DD7" w:rsidRPr="00C85C00" w:rsidRDefault="00544DD7" w:rsidP="00F53420">
      <w:pPr>
        <w:pStyle w:val="Corpo"/>
        <w:suppressAutoHyphens/>
        <w:spacing w:line="480" w:lineRule="auto"/>
        <w:rPr>
          <w:rStyle w:val="Hyperlink"/>
          <w:rFonts w:cs="Times New Roman"/>
          <w:color w:val="auto"/>
          <w:lang w:val="en-US"/>
        </w:rPr>
      </w:pPr>
    </w:p>
    <w:p w14:paraId="67FA4076" w14:textId="749BAAF5" w:rsidR="000B6338" w:rsidRPr="00C85C00" w:rsidRDefault="00283CC0" w:rsidP="00F53420">
      <w:pPr>
        <w:pStyle w:val="Corpo"/>
        <w:suppressAutoHyphens/>
        <w:spacing w:line="480" w:lineRule="auto"/>
        <w:rPr>
          <w:rStyle w:val="None"/>
          <w:rFonts w:cs="Times New Roman"/>
          <w:color w:val="auto"/>
          <w:lang w:val="en-US"/>
        </w:rPr>
      </w:pPr>
      <w:r w:rsidRPr="00C85C00">
        <w:rPr>
          <w:rStyle w:val="Hyperlink"/>
          <w:rFonts w:cs="Times New Roman"/>
          <w:color w:val="auto"/>
          <w:u w:val="none"/>
          <w:lang w:val="en-US"/>
        </w:rPr>
        <w:lastRenderedPageBreak/>
        <w:t xml:space="preserve">In our study, </w:t>
      </w:r>
      <w:r w:rsidR="005C5F51" w:rsidRPr="00C85C00">
        <w:rPr>
          <w:rStyle w:val="Hyperlink"/>
          <w:rFonts w:cs="Times New Roman"/>
          <w:color w:val="auto"/>
          <w:u w:val="none"/>
          <w:lang w:val="en-US"/>
        </w:rPr>
        <w:t>pain explained nearly 30% of the association between multimorbidity and WTD</w:t>
      </w:r>
      <w:r w:rsidR="00ED44FB" w:rsidRPr="00C85C00">
        <w:rPr>
          <w:rStyle w:val="Hyperlink"/>
          <w:rFonts w:cs="Times New Roman"/>
          <w:color w:val="auto"/>
          <w:u w:val="none"/>
          <w:lang w:val="en-US"/>
        </w:rPr>
        <w:t>, followed by depression, and sleep problems, which explained nearly 20% of the association</w:t>
      </w:r>
      <w:r w:rsidR="002E7C7F" w:rsidRPr="00C85C00">
        <w:rPr>
          <w:rStyle w:val="Hyperlink"/>
          <w:rFonts w:cs="Times New Roman"/>
          <w:color w:val="auto"/>
          <w:u w:val="none"/>
          <w:lang w:val="en-US"/>
        </w:rPr>
        <w:t xml:space="preserve"> each</w:t>
      </w:r>
      <w:r w:rsidR="005C5F51" w:rsidRPr="00C85C00">
        <w:rPr>
          <w:rStyle w:val="Hyperlink"/>
          <w:rFonts w:cs="Times New Roman"/>
          <w:color w:val="auto"/>
          <w:u w:val="none"/>
          <w:lang w:val="en-US"/>
        </w:rPr>
        <w:t xml:space="preserve">. </w:t>
      </w:r>
      <w:r w:rsidR="0021591B" w:rsidRPr="00C85C00">
        <w:rPr>
          <w:rStyle w:val="Hyperlink"/>
          <w:rFonts w:cs="Times New Roman"/>
          <w:color w:val="auto"/>
          <w:u w:val="none"/>
          <w:lang w:val="en-US"/>
        </w:rPr>
        <w:t>Pain can lead to an increased risk for WTD, as patients with this condition may perceive death as the only solution to this problem</w:t>
      </w:r>
      <w:r w:rsidR="000563FF" w:rsidRPr="00C85C00">
        <w:rPr>
          <w:rStyle w:val="Hyperlink"/>
          <w:rFonts w:cs="Times New Roman"/>
          <w:color w:val="auto"/>
          <w:u w:val="none"/>
          <w:lang w:val="en-US"/>
        </w:rPr>
        <w:t xml:space="preserve"> </w:t>
      </w:r>
      <w:r w:rsidR="000563FF" w:rsidRPr="00C85C00">
        <w:rPr>
          <w:rStyle w:val="Hyperlink"/>
          <w:rFonts w:cs="Times New Roman"/>
          <w:color w:val="auto"/>
          <w:u w:val="none"/>
          <w:lang w:val="en-US"/>
        </w:rPr>
        <w:fldChar w:fldCharType="begin"/>
      </w:r>
      <w:r w:rsidR="000563FF" w:rsidRPr="00C85C00">
        <w:rPr>
          <w:rStyle w:val="Hyperlink"/>
          <w:rFonts w:cs="Times New Roman"/>
          <w:color w:val="auto"/>
          <w:u w:val="none"/>
          <w:lang w:val="en-US"/>
        </w:rPr>
        <w:instrText>ADDIN RW.CITE{{doc:6183dc448f08cfbcdc8b2402 Hooley,JillM 2014}}</w:instrText>
      </w:r>
      <w:r w:rsidR="000563FF" w:rsidRPr="00C85C00">
        <w:rPr>
          <w:rStyle w:val="Hyperlink"/>
          <w:rFonts w:cs="Times New Roman"/>
          <w:color w:val="auto"/>
          <w:u w:val="none"/>
          <w:lang w:val="en-US"/>
        </w:rPr>
        <w:fldChar w:fldCharType="separate"/>
      </w:r>
      <w:r w:rsidR="0048721A" w:rsidRPr="00C85C00">
        <w:rPr>
          <w:rStyle w:val="Hyperlink"/>
          <w:rFonts w:cs="Times New Roman"/>
          <w:bCs/>
          <w:color w:val="auto"/>
          <w:u w:val="none"/>
          <w:lang w:val="en-US"/>
        </w:rPr>
        <w:t>(Hooley, et al, 2014)</w:t>
      </w:r>
      <w:r w:rsidR="000563FF" w:rsidRPr="00C85C00">
        <w:rPr>
          <w:rStyle w:val="Hyperlink"/>
          <w:rFonts w:cs="Times New Roman"/>
          <w:color w:val="auto"/>
          <w:u w:val="none"/>
          <w:lang w:val="en-US"/>
        </w:rPr>
        <w:fldChar w:fldCharType="end"/>
      </w:r>
      <w:r w:rsidR="0021591B" w:rsidRPr="00C85C00">
        <w:rPr>
          <w:rStyle w:val="Hyperlink"/>
          <w:rFonts w:cs="Times New Roman"/>
          <w:color w:val="auto"/>
          <w:u w:val="none"/>
          <w:lang w:val="en-US"/>
        </w:rPr>
        <w:t>.</w:t>
      </w:r>
      <w:r w:rsidR="000563FF" w:rsidRPr="00C85C00">
        <w:rPr>
          <w:color w:val="auto"/>
        </w:rPr>
        <w:t xml:space="preserve"> </w:t>
      </w:r>
      <w:r w:rsidR="00494413" w:rsidRPr="00C85C00">
        <w:rPr>
          <w:rStyle w:val="Hyperlink"/>
          <w:rFonts w:cs="Times New Roman"/>
          <w:color w:val="auto"/>
          <w:u w:val="none"/>
          <w:lang w:val="en-US"/>
        </w:rPr>
        <w:t>For example, it has been observed that chronic pain can engender hopelessness, facilitate a desire for escape through death, and erode the natural fear of dying</w:t>
      </w:r>
      <w:r w:rsidR="00046719" w:rsidRPr="00C85C00">
        <w:rPr>
          <w:rStyle w:val="Hyperlink"/>
          <w:rFonts w:cs="Times New Roman"/>
          <w:color w:val="auto"/>
          <w:u w:val="none"/>
          <w:lang w:val="en-US"/>
        </w:rPr>
        <w:t xml:space="preserve"> </w:t>
      </w:r>
      <w:r w:rsidR="00046719" w:rsidRPr="00C85C00">
        <w:rPr>
          <w:rStyle w:val="Hyperlink"/>
          <w:rFonts w:cs="Times New Roman"/>
          <w:color w:val="auto"/>
          <w:u w:val="none"/>
          <w:lang w:val="en-US"/>
        </w:rPr>
        <w:fldChar w:fldCharType="begin"/>
      </w:r>
      <w:r w:rsidR="00046719" w:rsidRPr="00C85C00">
        <w:rPr>
          <w:rStyle w:val="Hyperlink"/>
          <w:rFonts w:cs="Times New Roman"/>
          <w:color w:val="auto"/>
          <w:u w:val="none"/>
          <w:lang w:val="en-US"/>
        </w:rPr>
        <w:instrText>ADDIN RW.CITE{{doc:6183dc448f08cfbcdc8b2402 Hooley,JillM 2014}}</w:instrText>
      </w:r>
      <w:r w:rsidR="00046719" w:rsidRPr="00C85C00">
        <w:rPr>
          <w:rStyle w:val="Hyperlink"/>
          <w:rFonts w:cs="Times New Roman"/>
          <w:color w:val="auto"/>
          <w:u w:val="none"/>
          <w:lang w:val="en-US"/>
        </w:rPr>
        <w:fldChar w:fldCharType="separate"/>
      </w:r>
      <w:r w:rsidR="0048721A" w:rsidRPr="00C85C00">
        <w:rPr>
          <w:rStyle w:val="Hyperlink"/>
          <w:rFonts w:cs="Times New Roman"/>
          <w:bCs/>
          <w:color w:val="auto"/>
          <w:u w:val="none"/>
          <w:lang w:val="en-US"/>
        </w:rPr>
        <w:t>(Hooley, et al, 2014)</w:t>
      </w:r>
      <w:r w:rsidR="00046719" w:rsidRPr="00C85C00">
        <w:rPr>
          <w:rStyle w:val="Hyperlink"/>
          <w:rFonts w:cs="Times New Roman"/>
          <w:color w:val="auto"/>
          <w:u w:val="none"/>
          <w:lang w:val="en-US"/>
        </w:rPr>
        <w:fldChar w:fldCharType="end"/>
      </w:r>
      <w:r w:rsidR="00046719" w:rsidRPr="00C85C00">
        <w:rPr>
          <w:rStyle w:val="Hyperlink"/>
          <w:rFonts w:cs="Times New Roman"/>
          <w:color w:val="auto"/>
          <w:u w:val="none"/>
          <w:lang w:val="en-US"/>
        </w:rPr>
        <w:t xml:space="preserve">. </w:t>
      </w:r>
      <w:r w:rsidR="00CB7367" w:rsidRPr="00C85C00">
        <w:rPr>
          <w:rStyle w:val="Hyperlink"/>
          <w:rFonts w:cs="Times New Roman"/>
          <w:color w:val="auto"/>
          <w:u w:val="none"/>
          <w:lang w:val="en-US"/>
        </w:rPr>
        <w:t>Depression is common in people with multimorbidity</w:t>
      </w:r>
      <w:r w:rsidR="00046719" w:rsidRPr="00C85C00">
        <w:rPr>
          <w:rStyle w:val="Hyperlink"/>
          <w:rFonts w:cs="Times New Roman"/>
          <w:color w:val="auto"/>
          <w:u w:val="none"/>
          <w:lang w:val="en-US"/>
        </w:rPr>
        <w:t xml:space="preserve"> </w:t>
      </w:r>
      <w:r w:rsidR="00046719" w:rsidRPr="00C85C00">
        <w:rPr>
          <w:rStyle w:val="Hyperlink"/>
          <w:rFonts w:cs="Times New Roman"/>
          <w:color w:val="auto"/>
          <w:u w:val="none"/>
          <w:lang w:val="en-US"/>
        </w:rPr>
        <w:fldChar w:fldCharType="begin"/>
      </w:r>
      <w:r w:rsidR="00046719" w:rsidRPr="00C85C00">
        <w:rPr>
          <w:rStyle w:val="Hyperlink"/>
          <w:rFonts w:cs="Times New Roman"/>
          <w:color w:val="auto"/>
          <w:u w:val="none"/>
          <w:lang w:val="en-US"/>
        </w:rPr>
        <w:instrText>ADDIN RW.CITE{{doc:614dc1db8f0844f866e4ce9b Read,JenniferR 2017}}</w:instrText>
      </w:r>
      <w:r w:rsidR="00046719" w:rsidRPr="00C85C00">
        <w:rPr>
          <w:rStyle w:val="Hyperlink"/>
          <w:rFonts w:cs="Times New Roman"/>
          <w:color w:val="auto"/>
          <w:u w:val="none"/>
          <w:lang w:val="en-US"/>
        </w:rPr>
        <w:fldChar w:fldCharType="separate"/>
      </w:r>
      <w:r w:rsidR="0048721A" w:rsidRPr="00C85C00">
        <w:rPr>
          <w:rStyle w:val="Hyperlink"/>
          <w:rFonts w:cs="Times New Roman"/>
          <w:bCs/>
          <w:color w:val="auto"/>
          <w:u w:val="none"/>
          <w:lang w:val="en-US"/>
        </w:rPr>
        <w:t>(Read, et al, 2017)</w:t>
      </w:r>
      <w:r w:rsidR="00046719" w:rsidRPr="00C85C00">
        <w:rPr>
          <w:rStyle w:val="Hyperlink"/>
          <w:rFonts w:cs="Times New Roman"/>
          <w:color w:val="auto"/>
          <w:u w:val="none"/>
          <w:lang w:val="en-US"/>
        </w:rPr>
        <w:fldChar w:fldCharType="end"/>
      </w:r>
      <w:r w:rsidR="00145094" w:rsidRPr="00C85C00">
        <w:rPr>
          <w:rStyle w:val="Hyperlink"/>
          <w:rFonts w:cs="Times New Roman"/>
          <w:color w:val="auto"/>
          <w:u w:val="none"/>
          <w:lang w:val="en-US"/>
        </w:rPr>
        <w:t>,</w:t>
      </w:r>
      <w:r w:rsidR="003434CF" w:rsidRPr="00C85C00">
        <w:rPr>
          <w:rStyle w:val="Hyperlink"/>
          <w:rFonts w:cs="Times New Roman"/>
          <w:color w:val="auto"/>
          <w:u w:val="none"/>
          <w:lang w:val="en-US"/>
        </w:rPr>
        <w:t xml:space="preserve"> </w:t>
      </w:r>
      <w:r w:rsidR="00CB7367" w:rsidRPr="00C85C00">
        <w:rPr>
          <w:rStyle w:val="Hyperlink"/>
          <w:rFonts w:cs="Times New Roman"/>
          <w:color w:val="auto"/>
          <w:u w:val="none"/>
          <w:lang w:val="en-US"/>
        </w:rPr>
        <w:t xml:space="preserve">and </w:t>
      </w:r>
      <w:r w:rsidR="00BB00AC" w:rsidRPr="00C85C00">
        <w:rPr>
          <w:rStyle w:val="Hyperlink"/>
          <w:rFonts w:cs="Times New Roman"/>
          <w:color w:val="auto"/>
          <w:u w:val="none"/>
          <w:lang w:val="en-US"/>
        </w:rPr>
        <w:t>m</w:t>
      </w:r>
      <w:r w:rsidR="003434CF" w:rsidRPr="00C85C00">
        <w:rPr>
          <w:rStyle w:val="Hyperlink"/>
          <w:rFonts w:cs="Times New Roman"/>
          <w:color w:val="auto"/>
          <w:u w:val="none"/>
          <w:lang w:val="en-US"/>
        </w:rPr>
        <w:t>ultimorbidity may lead to depression through factors such as increasing symptom burden, disability, decreasing quality of life, pain, beliefs about disease</w:t>
      </w:r>
      <w:r w:rsidR="00145094" w:rsidRPr="00C85C00">
        <w:rPr>
          <w:rStyle w:val="Hyperlink"/>
          <w:rFonts w:cs="Times New Roman"/>
          <w:color w:val="auto"/>
          <w:u w:val="none"/>
          <w:lang w:val="en-US"/>
        </w:rPr>
        <w:t>,</w:t>
      </w:r>
      <w:r w:rsidR="003434CF" w:rsidRPr="00C85C00">
        <w:rPr>
          <w:rStyle w:val="Hyperlink"/>
          <w:rFonts w:cs="Times New Roman"/>
          <w:color w:val="auto"/>
          <w:u w:val="none"/>
          <w:lang w:val="en-US"/>
        </w:rPr>
        <w:t xml:space="preserve"> and coping style</w:t>
      </w:r>
      <w:r w:rsidR="00046719" w:rsidRPr="00C85C00">
        <w:rPr>
          <w:rStyle w:val="Hyperlink"/>
          <w:rFonts w:cs="Times New Roman"/>
          <w:color w:val="auto"/>
          <w:u w:val="none"/>
          <w:lang w:val="en-US"/>
        </w:rPr>
        <w:t xml:space="preserve"> </w:t>
      </w:r>
      <w:r w:rsidR="00046719" w:rsidRPr="00C85C00">
        <w:rPr>
          <w:rStyle w:val="Hyperlink"/>
          <w:rFonts w:cs="Times New Roman"/>
          <w:color w:val="auto"/>
          <w:u w:val="none"/>
          <w:lang w:val="en-US"/>
        </w:rPr>
        <w:fldChar w:fldCharType="begin"/>
      </w:r>
      <w:r w:rsidR="00046719" w:rsidRPr="00C85C00">
        <w:rPr>
          <w:rStyle w:val="Hyperlink"/>
          <w:rFonts w:cs="Times New Roman"/>
          <w:color w:val="auto"/>
          <w:u w:val="none"/>
          <w:lang w:val="en-US"/>
        </w:rPr>
        <w:instrText>ADDIN RW.CITE{{doc:614dc1db8f0844f866e4ce9b Read,JenniferR 2017}}</w:instrText>
      </w:r>
      <w:r w:rsidR="00046719" w:rsidRPr="00C85C00">
        <w:rPr>
          <w:rStyle w:val="Hyperlink"/>
          <w:rFonts w:cs="Times New Roman"/>
          <w:color w:val="auto"/>
          <w:u w:val="none"/>
          <w:lang w:val="en-US"/>
        </w:rPr>
        <w:fldChar w:fldCharType="separate"/>
      </w:r>
      <w:r w:rsidR="0048721A" w:rsidRPr="00C85C00">
        <w:rPr>
          <w:rStyle w:val="Hyperlink"/>
          <w:rFonts w:cs="Times New Roman"/>
          <w:bCs/>
          <w:color w:val="auto"/>
          <w:u w:val="none"/>
          <w:lang w:val="en-US"/>
        </w:rPr>
        <w:t>(Read, et al, 2017)</w:t>
      </w:r>
      <w:r w:rsidR="00046719" w:rsidRPr="00C85C00">
        <w:rPr>
          <w:rStyle w:val="Hyperlink"/>
          <w:rFonts w:cs="Times New Roman"/>
          <w:color w:val="auto"/>
          <w:u w:val="none"/>
          <w:lang w:val="en-US"/>
        </w:rPr>
        <w:fldChar w:fldCharType="end"/>
      </w:r>
      <w:r w:rsidR="00046719" w:rsidRPr="00C85C00">
        <w:rPr>
          <w:rStyle w:val="Hyperlink"/>
          <w:rFonts w:cs="Times New Roman"/>
          <w:color w:val="auto"/>
          <w:u w:val="none"/>
          <w:lang w:val="en-US"/>
        </w:rPr>
        <w:t xml:space="preserve">. </w:t>
      </w:r>
      <w:r w:rsidR="003434CF" w:rsidRPr="00C85C00">
        <w:rPr>
          <w:rStyle w:val="Hyperlink"/>
          <w:rFonts w:cs="Times New Roman"/>
          <w:color w:val="auto"/>
          <w:u w:val="none"/>
          <w:lang w:val="en-US"/>
        </w:rPr>
        <w:t xml:space="preserve">Depression is likely associated with WTD owing to </w:t>
      </w:r>
      <w:r w:rsidR="00B3740F" w:rsidRPr="00C85C00">
        <w:rPr>
          <w:rStyle w:val="Hyperlink"/>
          <w:rFonts w:cs="Times New Roman"/>
          <w:color w:val="auto"/>
          <w:u w:val="none"/>
          <w:lang w:val="en-US"/>
        </w:rPr>
        <w:t xml:space="preserve">anhedonia (i.e., </w:t>
      </w:r>
      <w:r w:rsidR="001520D7" w:rsidRPr="00C85C00">
        <w:rPr>
          <w:rStyle w:val="Hyperlink"/>
          <w:rFonts w:cs="Times New Roman"/>
          <w:color w:val="auto"/>
          <w:u w:val="none"/>
          <w:lang w:val="en-US"/>
        </w:rPr>
        <w:t>lack of joy and pleasure</w:t>
      </w:r>
      <w:r w:rsidR="00B3740F" w:rsidRPr="00C85C00">
        <w:rPr>
          <w:rStyle w:val="Hyperlink"/>
          <w:rFonts w:cs="Times New Roman"/>
          <w:color w:val="auto"/>
          <w:u w:val="none"/>
          <w:lang w:val="en-US"/>
        </w:rPr>
        <w:t>)</w:t>
      </w:r>
      <w:r w:rsidR="001520D7" w:rsidRPr="00C85C00">
        <w:rPr>
          <w:rStyle w:val="Hyperlink"/>
          <w:rFonts w:cs="Times New Roman"/>
          <w:color w:val="auto"/>
          <w:u w:val="none"/>
          <w:lang w:val="en-US"/>
        </w:rPr>
        <w:t>,</w:t>
      </w:r>
      <w:r w:rsidR="00B3740F" w:rsidRPr="00C85C00">
        <w:rPr>
          <w:rStyle w:val="Hyperlink"/>
          <w:rFonts w:cs="Times New Roman"/>
          <w:color w:val="auto"/>
          <w:u w:val="none"/>
          <w:lang w:val="en-US"/>
        </w:rPr>
        <w:t xml:space="preserve"> cognitive impairment (e.g.,</w:t>
      </w:r>
      <w:r w:rsidR="001520D7" w:rsidRPr="00C85C00">
        <w:rPr>
          <w:rStyle w:val="Hyperlink"/>
          <w:rFonts w:cs="Times New Roman"/>
          <w:color w:val="auto"/>
          <w:u w:val="none"/>
          <w:lang w:val="en-US"/>
        </w:rPr>
        <w:t xml:space="preserve"> ability to concentrate</w:t>
      </w:r>
      <w:r w:rsidR="00B3740F" w:rsidRPr="00C85C00">
        <w:rPr>
          <w:rStyle w:val="Hyperlink"/>
          <w:rFonts w:cs="Times New Roman"/>
          <w:color w:val="auto"/>
          <w:u w:val="none"/>
          <w:lang w:val="en-US"/>
        </w:rPr>
        <w:t>),</w:t>
      </w:r>
      <w:r w:rsidR="001520D7" w:rsidRPr="00C85C00">
        <w:rPr>
          <w:rStyle w:val="Hyperlink"/>
          <w:rFonts w:cs="Times New Roman"/>
          <w:color w:val="auto"/>
          <w:u w:val="none"/>
          <w:lang w:val="en-US"/>
        </w:rPr>
        <w:t xml:space="preserve"> and </w:t>
      </w:r>
      <w:r w:rsidR="00B3740F" w:rsidRPr="00C85C00">
        <w:rPr>
          <w:rStyle w:val="Hyperlink"/>
          <w:rFonts w:cs="Times New Roman"/>
          <w:color w:val="auto"/>
          <w:u w:val="none"/>
          <w:lang w:val="en-US"/>
        </w:rPr>
        <w:t xml:space="preserve">hopelessness (e.g., </w:t>
      </w:r>
      <w:r w:rsidR="001520D7" w:rsidRPr="00C85C00">
        <w:rPr>
          <w:rStyle w:val="Hyperlink"/>
          <w:rFonts w:cs="Times New Roman"/>
          <w:color w:val="auto"/>
          <w:u w:val="none"/>
          <w:lang w:val="en-US"/>
        </w:rPr>
        <w:t>unpleasant future expectations</w:t>
      </w:r>
      <w:r w:rsidR="00B3740F" w:rsidRPr="00C85C00">
        <w:rPr>
          <w:rStyle w:val="Hyperlink"/>
          <w:rFonts w:cs="Times New Roman"/>
          <w:color w:val="auto"/>
          <w:u w:val="none"/>
          <w:lang w:val="en-US"/>
        </w:rPr>
        <w:t>)</w:t>
      </w:r>
      <w:r w:rsidR="001520D7" w:rsidRPr="00C85C00">
        <w:rPr>
          <w:rStyle w:val="Hyperlink"/>
          <w:rFonts w:cs="Times New Roman"/>
          <w:color w:val="auto"/>
          <w:u w:val="none"/>
          <w:lang w:val="en-US"/>
        </w:rPr>
        <w:t>, as well as feeling</w:t>
      </w:r>
      <w:r w:rsidR="00B3740F" w:rsidRPr="00C85C00">
        <w:rPr>
          <w:rStyle w:val="Hyperlink"/>
          <w:rFonts w:cs="Times New Roman"/>
          <w:color w:val="auto"/>
          <w:u w:val="none"/>
          <w:lang w:val="en-US"/>
        </w:rPr>
        <w:t>s</w:t>
      </w:r>
      <w:r w:rsidR="001520D7" w:rsidRPr="00C85C00">
        <w:rPr>
          <w:rStyle w:val="Hyperlink"/>
          <w:rFonts w:cs="Times New Roman"/>
          <w:color w:val="auto"/>
          <w:u w:val="none"/>
          <w:lang w:val="en-US"/>
        </w:rPr>
        <w:t xml:space="preserve"> of worthlessness and guilt</w:t>
      </w:r>
      <w:r w:rsidR="00046719" w:rsidRPr="00C85C00">
        <w:rPr>
          <w:rStyle w:val="Hyperlink"/>
          <w:rFonts w:cs="Times New Roman"/>
          <w:color w:val="auto"/>
          <w:u w:val="none"/>
          <w:lang w:val="en-US"/>
        </w:rPr>
        <w:t xml:space="preserve"> </w:t>
      </w:r>
      <w:r w:rsidR="00046719" w:rsidRPr="00C85C00">
        <w:rPr>
          <w:rStyle w:val="Hyperlink"/>
          <w:rFonts w:cs="Times New Roman"/>
          <w:color w:val="auto"/>
          <w:u w:val="none"/>
          <w:lang w:val="en-US"/>
        </w:rPr>
        <w:fldChar w:fldCharType="begin"/>
      </w:r>
      <w:r w:rsidR="00046719" w:rsidRPr="00C85C00">
        <w:rPr>
          <w:rStyle w:val="Hyperlink"/>
          <w:rFonts w:cs="Times New Roman"/>
          <w:color w:val="auto"/>
          <w:u w:val="none"/>
          <w:lang w:val="en-US"/>
        </w:rPr>
        <w:instrText>ADDIN RW.CITE{{doc:618667358f0853b2a7741536 Pompili,Maurizio 2019}}</w:instrText>
      </w:r>
      <w:r w:rsidR="00046719" w:rsidRPr="00C85C00">
        <w:rPr>
          <w:rStyle w:val="Hyperlink"/>
          <w:rFonts w:cs="Times New Roman"/>
          <w:color w:val="auto"/>
          <w:u w:val="none"/>
          <w:lang w:val="en-US"/>
        </w:rPr>
        <w:fldChar w:fldCharType="separate"/>
      </w:r>
      <w:r w:rsidR="00B97D39" w:rsidRPr="00C85C00">
        <w:rPr>
          <w:rStyle w:val="Hyperlink"/>
          <w:rFonts w:cs="Times New Roman"/>
          <w:bCs/>
          <w:color w:val="auto"/>
          <w:u w:val="none"/>
          <w:lang w:val="en-US"/>
        </w:rPr>
        <w:t>(Pompili, 2019)</w:t>
      </w:r>
      <w:r w:rsidR="00046719" w:rsidRPr="00C85C00">
        <w:rPr>
          <w:rStyle w:val="Hyperlink"/>
          <w:rFonts w:cs="Times New Roman"/>
          <w:color w:val="auto"/>
          <w:u w:val="none"/>
          <w:lang w:val="en-US"/>
        </w:rPr>
        <w:fldChar w:fldCharType="end"/>
      </w:r>
      <w:r w:rsidR="001520D7" w:rsidRPr="00C85C00">
        <w:rPr>
          <w:rStyle w:val="Hyperlink"/>
          <w:rFonts w:cs="Times New Roman"/>
          <w:color w:val="auto"/>
          <w:u w:val="none"/>
          <w:lang w:val="en-US"/>
        </w:rPr>
        <w:t xml:space="preserve">. </w:t>
      </w:r>
    </w:p>
    <w:p w14:paraId="5331279F" w14:textId="77777777" w:rsidR="001520D7" w:rsidRPr="00C85C00" w:rsidRDefault="001520D7" w:rsidP="00F53420">
      <w:pPr>
        <w:pStyle w:val="Corpo"/>
        <w:suppressAutoHyphens/>
        <w:spacing w:line="480" w:lineRule="auto"/>
        <w:rPr>
          <w:rStyle w:val="None"/>
          <w:rFonts w:cs="Times New Roman"/>
          <w:color w:val="auto"/>
          <w:lang w:val="en-US"/>
        </w:rPr>
      </w:pPr>
    </w:p>
    <w:p w14:paraId="07545335" w14:textId="4B9C822C" w:rsidR="00FD31E6" w:rsidRPr="00C85C00" w:rsidRDefault="00594E2D" w:rsidP="00F53420">
      <w:pPr>
        <w:pStyle w:val="Corpo"/>
        <w:suppressAutoHyphens/>
        <w:spacing w:line="480" w:lineRule="auto"/>
        <w:rPr>
          <w:rStyle w:val="None"/>
          <w:rFonts w:cs="Times New Roman"/>
          <w:color w:val="auto"/>
          <w:lang w:val="en-US"/>
        </w:rPr>
      </w:pPr>
      <w:r w:rsidRPr="00C85C00">
        <w:rPr>
          <w:rStyle w:val="None"/>
          <w:rFonts w:cs="Times New Roman"/>
          <w:color w:val="auto"/>
          <w:lang w:val="en-US"/>
        </w:rPr>
        <w:t xml:space="preserve">Previous studies have shown that sleep problems are common in people with multimorbidity due to factors such as anxiety, stress, depression, or the symptoms per se (e.g., </w:t>
      </w:r>
      <w:r w:rsidR="00170BC4" w:rsidRPr="00C85C00">
        <w:rPr>
          <w:rStyle w:val="None"/>
          <w:rFonts w:cs="Times New Roman"/>
          <w:color w:val="auto"/>
          <w:lang w:val="en-US"/>
        </w:rPr>
        <w:t xml:space="preserve">pain, </w:t>
      </w:r>
      <w:r w:rsidRPr="00C85C00">
        <w:rPr>
          <w:rStyle w:val="None"/>
          <w:rFonts w:cs="Times New Roman"/>
          <w:color w:val="auto"/>
          <w:lang w:val="en-US"/>
        </w:rPr>
        <w:t>nocturia in diabetes, and breathing problems in chronic lung disease</w:t>
      </w:r>
      <w:r w:rsidR="00FA1649" w:rsidRPr="00C85C00">
        <w:rPr>
          <w:rStyle w:val="None"/>
          <w:rFonts w:cs="Times New Roman"/>
          <w:color w:val="auto"/>
          <w:lang w:val="en-US"/>
        </w:rPr>
        <w:t xml:space="preserve">) </w:t>
      </w:r>
      <w:r w:rsidR="00FA1649" w:rsidRPr="00C85C00">
        <w:rPr>
          <w:rStyle w:val="None"/>
          <w:rFonts w:cs="Times New Roman"/>
          <w:color w:val="auto"/>
          <w:lang w:val="en-US"/>
        </w:rPr>
        <w:fldChar w:fldCharType="begin"/>
      </w:r>
      <w:r w:rsidR="002E7879" w:rsidRPr="00C85C00">
        <w:rPr>
          <w:rStyle w:val="None"/>
          <w:rFonts w:cs="Times New Roman"/>
          <w:color w:val="auto"/>
          <w:lang w:val="en-US"/>
        </w:rPr>
        <w:instrText>ADDIN RW.CITE{{doc:612fd4338f0809fa2b48d203 Ronaldson,Amy 2021; doc:612fd49a8f08d6bedf385729 SleepFoundation 2020; doc:612fd74c8f08743fdb749008 Nutt,David 2008; doc:602e29a88f0825dac8ea8c58 Stubbs,Brendon 2018; doc:612fd7a78f081c23719044a5 Charles,LuendaE 2011; doc:6120fae38f088dc6cda84650 Ferguson,Meaghan 2020; doc:612fd8368f0894a259c94782 Cheatle,MartinD 2016}}</w:instrText>
      </w:r>
      <w:r w:rsidR="00FA1649" w:rsidRPr="00C85C00">
        <w:rPr>
          <w:rStyle w:val="None"/>
          <w:rFonts w:cs="Times New Roman"/>
          <w:color w:val="auto"/>
          <w:lang w:val="en-US"/>
        </w:rPr>
        <w:fldChar w:fldCharType="separate"/>
      </w:r>
      <w:r w:rsidR="0048721A" w:rsidRPr="00C85C00">
        <w:rPr>
          <w:rStyle w:val="None"/>
          <w:rFonts w:cs="Times New Roman"/>
          <w:bCs/>
          <w:color w:val="auto"/>
          <w:lang w:val="en-US"/>
        </w:rPr>
        <w:t>(Charles, et al, 2011; Cheatle, et al, 2016; Ferguson, et al, 2020; Nutt, et al, 2008; Ronaldson, et al, 2021; Sleep Foundation, 2020; Stubbs, et al, 2018)</w:t>
      </w:r>
      <w:r w:rsidR="00FA1649" w:rsidRPr="00C85C00">
        <w:rPr>
          <w:rStyle w:val="None"/>
          <w:rFonts w:cs="Times New Roman"/>
          <w:color w:val="auto"/>
          <w:lang w:val="en-US"/>
        </w:rPr>
        <w:fldChar w:fldCharType="end"/>
      </w:r>
      <w:r w:rsidR="002E7879" w:rsidRPr="00C85C00">
        <w:rPr>
          <w:rStyle w:val="None"/>
          <w:rFonts w:cs="Times New Roman"/>
          <w:color w:val="auto"/>
          <w:lang w:val="en-US"/>
        </w:rPr>
        <w:t xml:space="preserve">. </w:t>
      </w:r>
      <w:r w:rsidRPr="00C85C00">
        <w:rPr>
          <w:rStyle w:val="None"/>
          <w:rFonts w:cs="Times New Roman"/>
          <w:color w:val="auto"/>
          <w:lang w:val="en-US"/>
        </w:rPr>
        <w:t>In turn, sleep problems can increase risk for WTD, for example, through emotional dysregulation enhancing sleep difficulties, which can further enhance emotional problems</w:t>
      </w:r>
      <w:r w:rsidR="00170BC4" w:rsidRPr="00C85C00">
        <w:rPr>
          <w:rStyle w:val="None"/>
          <w:rFonts w:cs="Times New Roman"/>
          <w:color w:val="auto"/>
          <w:lang w:val="en-US"/>
        </w:rPr>
        <w:t>,</w:t>
      </w:r>
      <w:r w:rsidRPr="00C85C00">
        <w:rPr>
          <w:rStyle w:val="None"/>
          <w:rFonts w:cs="Times New Roman"/>
          <w:color w:val="auto"/>
          <w:lang w:val="en-US"/>
        </w:rPr>
        <w:t xml:space="preserve"> or genetic vulnerability: the same genes are involved in the regulation of </w:t>
      </w:r>
      <w:r w:rsidR="00BD59CE" w:rsidRPr="00C85C00">
        <w:rPr>
          <w:rStyle w:val="None"/>
          <w:rFonts w:cs="Times New Roman"/>
          <w:color w:val="auto"/>
          <w:lang w:val="en-US"/>
        </w:rPr>
        <w:t>circadian</w:t>
      </w:r>
      <w:r w:rsidRPr="00C85C00">
        <w:rPr>
          <w:rStyle w:val="None"/>
          <w:rFonts w:cs="Times New Roman"/>
          <w:color w:val="auto"/>
          <w:lang w:val="en-US"/>
        </w:rPr>
        <w:t xml:space="preserve"> rhythm and in affective disorders</w:t>
      </w:r>
      <w:r w:rsidR="002E7879" w:rsidRPr="00C85C00">
        <w:rPr>
          <w:rStyle w:val="None"/>
          <w:rFonts w:cs="Times New Roman"/>
          <w:color w:val="auto"/>
          <w:lang w:val="en-US"/>
        </w:rPr>
        <w:t xml:space="preserve"> </w:t>
      </w:r>
      <w:r w:rsidR="002E7879" w:rsidRPr="00C85C00">
        <w:rPr>
          <w:rStyle w:val="None"/>
          <w:rFonts w:cs="Times New Roman"/>
          <w:color w:val="auto"/>
          <w:lang w:val="en-US"/>
        </w:rPr>
        <w:fldChar w:fldCharType="begin"/>
      </w:r>
      <w:r w:rsidR="002E7879" w:rsidRPr="00C85C00">
        <w:rPr>
          <w:rStyle w:val="None"/>
          <w:rFonts w:cs="Times New Roman" w:hint="eastAsia"/>
          <w:color w:val="auto"/>
          <w:lang w:val="en-US"/>
        </w:rPr>
        <w:instrText>ADDIN RW.CITE{{doc:61866be98f08ec80175ce72b Mirsu</w:instrText>
      </w:r>
      <w:r w:rsidR="002E7879" w:rsidRPr="00C85C00">
        <w:rPr>
          <w:rStyle w:val="None"/>
          <w:rFonts w:ascii="Cambria Math" w:hAnsi="Cambria Math" w:cs="Cambria Math"/>
          <w:color w:val="auto"/>
          <w:lang w:val="en-US"/>
        </w:rPr>
        <w:instrText>‐</w:instrText>
      </w:r>
      <w:r w:rsidR="002E7879" w:rsidRPr="00C85C00">
        <w:rPr>
          <w:rStyle w:val="None"/>
          <w:rFonts w:cs="Times New Roman" w:hint="eastAsia"/>
          <w:color w:val="auto"/>
          <w:lang w:val="en-US"/>
        </w:rPr>
        <w:instrText>Paun,Anca 2017; doc:602e267f8f085533dc67b16d Koyanagi,Ai 2015}}</w:instrText>
      </w:r>
      <w:r w:rsidR="002E7879" w:rsidRPr="00C85C00">
        <w:rPr>
          <w:rStyle w:val="None"/>
          <w:rFonts w:cs="Times New Roman"/>
          <w:color w:val="auto"/>
          <w:lang w:val="en-US"/>
        </w:rPr>
        <w:fldChar w:fldCharType="separate"/>
      </w:r>
      <w:r w:rsidR="0048721A" w:rsidRPr="00C85C00">
        <w:rPr>
          <w:rStyle w:val="None"/>
          <w:rFonts w:cs="Times New Roman" w:hint="eastAsia"/>
          <w:bCs/>
          <w:color w:val="auto"/>
          <w:lang w:val="en-US"/>
        </w:rPr>
        <w:t>(Koyanagi and Stickley, 2015; Mirsu</w:t>
      </w:r>
      <w:r w:rsidR="0048721A" w:rsidRPr="00C85C00">
        <w:rPr>
          <w:rStyle w:val="None"/>
          <w:rFonts w:ascii="Cambria Math" w:hAnsi="Cambria Math" w:cs="Cambria Math"/>
          <w:bCs/>
          <w:color w:val="auto"/>
          <w:lang w:val="en-US"/>
        </w:rPr>
        <w:t>‐</w:t>
      </w:r>
      <w:r w:rsidR="0048721A" w:rsidRPr="00C85C00">
        <w:rPr>
          <w:rStyle w:val="None"/>
          <w:rFonts w:cs="Times New Roman" w:hint="eastAsia"/>
          <w:bCs/>
          <w:color w:val="auto"/>
          <w:lang w:val="en-US"/>
        </w:rPr>
        <w:t>Paun, et al, 2017)</w:t>
      </w:r>
      <w:r w:rsidR="002E7879" w:rsidRPr="00C85C00">
        <w:rPr>
          <w:rStyle w:val="None"/>
          <w:rFonts w:cs="Times New Roman"/>
          <w:color w:val="auto"/>
          <w:lang w:val="en-US"/>
        </w:rPr>
        <w:fldChar w:fldCharType="end"/>
      </w:r>
      <w:r w:rsidR="00AF2C27" w:rsidRPr="00C85C00">
        <w:rPr>
          <w:rFonts w:cs="Times New Roman"/>
          <w:color w:val="auto"/>
        </w:rPr>
        <w:t>.</w:t>
      </w:r>
      <w:r w:rsidRPr="00C85C00">
        <w:rPr>
          <w:rStyle w:val="None"/>
          <w:rFonts w:cs="Times New Roman"/>
          <w:color w:val="auto"/>
        </w:rPr>
        <w:t xml:space="preserve"> </w:t>
      </w:r>
      <w:r w:rsidR="001520D7" w:rsidRPr="00C85C00">
        <w:rPr>
          <w:rStyle w:val="None"/>
          <w:rFonts w:cs="Times New Roman"/>
          <w:color w:val="auto"/>
          <w:lang w:val="en-US"/>
        </w:rPr>
        <w:t>Moreover, reduced sleep time has been associated with impaired decision making</w:t>
      </w:r>
      <w:r w:rsidR="00AF0CF8" w:rsidRPr="00C85C00">
        <w:rPr>
          <w:rStyle w:val="None"/>
          <w:rFonts w:cs="Times New Roman"/>
          <w:color w:val="auto"/>
          <w:lang w:val="en-US"/>
        </w:rPr>
        <w:t xml:space="preserve"> </w:t>
      </w:r>
      <w:r w:rsidR="00AF0CF8" w:rsidRPr="00C85C00">
        <w:rPr>
          <w:rStyle w:val="None"/>
          <w:rFonts w:cs="Times New Roman"/>
          <w:color w:val="auto"/>
          <w:lang w:val="en-US"/>
        </w:rPr>
        <w:fldChar w:fldCharType="begin"/>
      </w:r>
      <w:r w:rsidR="00AF0CF8" w:rsidRPr="00C85C00">
        <w:rPr>
          <w:rStyle w:val="None"/>
          <w:rFonts w:cs="Times New Roman"/>
          <w:color w:val="auto"/>
          <w:lang w:val="en-US"/>
        </w:rPr>
        <w:instrText>ADDIN RW.CITE{{doc:61866cf28f0848c9b463259f McCall,WVaughn 2013}}</w:instrText>
      </w:r>
      <w:r w:rsidR="00AF0CF8" w:rsidRPr="00C85C00">
        <w:rPr>
          <w:rStyle w:val="None"/>
          <w:rFonts w:cs="Times New Roman"/>
          <w:color w:val="auto"/>
          <w:lang w:val="en-US"/>
        </w:rPr>
        <w:fldChar w:fldCharType="separate"/>
      </w:r>
      <w:r w:rsidR="0048721A" w:rsidRPr="00C85C00">
        <w:rPr>
          <w:rStyle w:val="None"/>
          <w:rFonts w:cs="Times New Roman"/>
          <w:bCs/>
          <w:color w:val="auto"/>
          <w:lang w:val="en-US"/>
        </w:rPr>
        <w:t>(McCall and Black, 2013)</w:t>
      </w:r>
      <w:r w:rsidR="00AF0CF8" w:rsidRPr="00C85C00">
        <w:rPr>
          <w:rStyle w:val="None"/>
          <w:rFonts w:cs="Times New Roman"/>
          <w:color w:val="auto"/>
          <w:lang w:val="en-US"/>
        </w:rPr>
        <w:fldChar w:fldCharType="end"/>
      </w:r>
      <w:r w:rsidR="001520D7" w:rsidRPr="00C85C00">
        <w:rPr>
          <w:rStyle w:val="None"/>
          <w:rFonts w:cs="Times New Roman"/>
          <w:color w:val="auto"/>
          <w:lang w:val="en-US"/>
        </w:rPr>
        <w:t>.</w:t>
      </w:r>
      <w:r w:rsidR="0084056B" w:rsidRPr="00C85C00">
        <w:rPr>
          <w:rStyle w:val="None"/>
          <w:rFonts w:cs="Times New Roman"/>
          <w:color w:val="auto"/>
          <w:lang w:val="en-US"/>
        </w:rPr>
        <w:t xml:space="preserve"> </w:t>
      </w:r>
      <w:r w:rsidR="001520D7" w:rsidRPr="00C85C00">
        <w:rPr>
          <w:rStyle w:val="None"/>
          <w:rFonts w:cs="Times New Roman"/>
          <w:color w:val="auto"/>
          <w:lang w:val="en-US"/>
        </w:rPr>
        <w:t xml:space="preserve">In particular, insomnia is associated with deficient problem-solving capacity, especially when involving complex tasks. </w:t>
      </w:r>
    </w:p>
    <w:p w14:paraId="2EAB4FFD" w14:textId="150981D1" w:rsidR="00594E2D" w:rsidRPr="00C85C00" w:rsidRDefault="00594E2D" w:rsidP="00F53420">
      <w:pPr>
        <w:pStyle w:val="Corpo"/>
        <w:suppressAutoHyphens/>
        <w:spacing w:line="480" w:lineRule="auto"/>
        <w:rPr>
          <w:rStyle w:val="None"/>
          <w:rFonts w:cs="Times New Roman"/>
          <w:color w:val="auto"/>
          <w:lang w:val="en-US"/>
        </w:rPr>
      </w:pPr>
    </w:p>
    <w:p w14:paraId="5F4E8DBB" w14:textId="372B5BA8" w:rsidR="005C411E" w:rsidRPr="00C85C00" w:rsidRDefault="00544DD7" w:rsidP="00E452B4">
      <w:pPr>
        <w:pStyle w:val="Corpo"/>
        <w:suppressAutoHyphens/>
        <w:spacing w:line="480" w:lineRule="auto"/>
        <w:rPr>
          <w:rStyle w:val="None"/>
          <w:rFonts w:cs="Times New Roman"/>
          <w:color w:val="auto"/>
          <w:lang w:val="en-US"/>
        </w:rPr>
      </w:pPr>
      <w:r w:rsidRPr="00C85C00">
        <w:rPr>
          <w:rStyle w:val="None"/>
          <w:rFonts w:cs="Times New Roman"/>
          <w:color w:val="auto"/>
          <w:lang w:val="en-US"/>
        </w:rPr>
        <w:lastRenderedPageBreak/>
        <w:t xml:space="preserve">Other potential mediators identified in our study </w:t>
      </w:r>
      <w:r w:rsidR="00BD59CE" w:rsidRPr="00C85C00">
        <w:rPr>
          <w:rStyle w:val="None"/>
          <w:rFonts w:cs="Times New Roman"/>
          <w:color w:val="auto"/>
          <w:lang w:val="en-US"/>
        </w:rPr>
        <w:t xml:space="preserve">but </w:t>
      </w:r>
      <w:r w:rsidRPr="00C85C00">
        <w:rPr>
          <w:rStyle w:val="None"/>
          <w:rFonts w:cs="Times New Roman"/>
          <w:color w:val="auto"/>
          <w:lang w:val="en-US"/>
        </w:rPr>
        <w:t xml:space="preserve">which had less influence in the multimorbidity-WTD association include perceived stress, loneliness, anxiety, and disability. </w:t>
      </w:r>
    </w:p>
    <w:p w14:paraId="0FD26C07" w14:textId="6810B78B" w:rsidR="00E452B4" w:rsidRPr="00C85C00" w:rsidRDefault="00225477" w:rsidP="00494413">
      <w:pPr>
        <w:spacing w:line="480" w:lineRule="auto"/>
        <w:rPr>
          <w:lang w:val="en-US"/>
        </w:rPr>
      </w:pPr>
      <w:r w:rsidRPr="00C85C00">
        <w:rPr>
          <w:rStyle w:val="None"/>
          <w:lang w:val="en-US"/>
        </w:rPr>
        <w:t xml:space="preserve">Loneliness </w:t>
      </w:r>
      <w:r w:rsidR="005C411E" w:rsidRPr="00C85C00">
        <w:rPr>
          <w:rStyle w:val="None"/>
          <w:lang w:val="en-US"/>
        </w:rPr>
        <w:t xml:space="preserve">in people with </w:t>
      </w:r>
      <w:r w:rsidRPr="00C85C00">
        <w:rPr>
          <w:rStyle w:val="None"/>
          <w:lang w:val="en-US"/>
        </w:rPr>
        <w:t xml:space="preserve">multimorbidity </w:t>
      </w:r>
      <w:r w:rsidR="005C411E" w:rsidRPr="00C85C00">
        <w:rPr>
          <w:rStyle w:val="None"/>
          <w:lang w:val="en-US"/>
        </w:rPr>
        <w:t xml:space="preserve">may be common. Indeed, a previous study found that levels of social participation in people with multimorbidity is low, </w:t>
      </w:r>
      <w:r w:rsidRPr="00C85C00">
        <w:rPr>
          <w:rStyle w:val="None"/>
          <w:lang w:val="en-US"/>
        </w:rPr>
        <w:t xml:space="preserve">possibly </w:t>
      </w:r>
      <w:r w:rsidR="005C411E" w:rsidRPr="00C85C00">
        <w:rPr>
          <w:rStyle w:val="None"/>
          <w:lang w:val="en-US"/>
        </w:rPr>
        <w:t xml:space="preserve">due to factors such as </w:t>
      </w:r>
      <w:r w:rsidR="00E452B4" w:rsidRPr="00C85C00">
        <w:t>limitations in physical function, pain, and discomfort</w:t>
      </w:r>
      <w:r w:rsidR="0084056B" w:rsidRPr="00C85C00">
        <w:t xml:space="preserve"> </w:t>
      </w:r>
      <w:r w:rsidR="0084056B" w:rsidRPr="00C85C00">
        <w:fldChar w:fldCharType="begin"/>
      </w:r>
      <w:r w:rsidR="0084056B" w:rsidRPr="00C85C00">
        <w:instrText>ADDIN RW.CITE{{doc:614dc8ea8f080aa091c7ee64 Ma,Ruimin 2021}}</w:instrText>
      </w:r>
      <w:r w:rsidR="0084056B" w:rsidRPr="00C85C00">
        <w:fldChar w:fldCharType="separate"/>
      </w:r>
      <w:r w:rsidR="0048721A" w:rsidRPr="00C85C00">
        <w:rPr>
          <w:bCs/>
          <w:lang w:val="en-US"/>
        </w:rPr>
        <w:t>(Ma, et al, 2021)</w:t>
      </w:r>
      <w:r w:rsidR="0084056B" w:rsidRPr="00C85C00">
        <w:fldChar w:fldCharType="end"/>
      </w:r>
      <w:r w:rsidR="00232BBD" w:rsidRPr="00C85C00">
        <w:rPr>
          <w:lang w:val="en-US"/>
        </w:rPr>
        <w:t>,</w:t>
      </w:r>
      <w:r w:rsidR="007615EE" w:rsidRPr="00C85C00">
        <w:rPr>
          <w:lang w:val="en-US"/>
        </w:rPr>
        <w:t xml:space="preserve"> </w:t>
      </w:r>
      <w:r w:rsidR="00232BBD" w:rsidRPr="00C85C00">
        <w:rPr>
          <w:lang w:val="en-US"/>
        </w:rPr>
        <w:t xml:space="preserve">and </w:t>
      </w:r>
      <w:r w:rsidRPr="00C85C00">
        <w:rPr>
          <w:lang w:val="en-US"/>
        </w:rPr>
        <w:t xml:space="preserve">this </w:t>
      </w:r>
      <w:r w:rsidR="00232BBD" w:rsidRPr="00C85C00">
        <w:rPr>
          <w:lang w:val="en-US"/>
        </w:rPr>
        <w:t xml:space="preserve">may result in feeling of loneliness. </w:t>
      </w:r>
      <w:r w:rsidRPr="00C85C00">
        <w:rPr>
          <w:lang w:val="en-US"/>
        </w:rPr>
        <w:t xml:space="preserve">Furthermore, increased stress and anxiety may arise not only from the distressing symptoms of chronic conditions but also by other factors such as increased costs and complexity of care to treat multiple conditions. </w:t>
      </w:r>
      <w:r w:rsidR="00BD59CE" w:rsidRPr="00C85C00">
        <w:rPr>
          <w:lang w:val="en-US"/>
        </w:rPr>
        <w:t>In turn,</w:t>
      </w:r>
      <w:r w:rsidR="00AF2C27" w:rsidRPr="00C85C00">
        <w:rPr>
          <w:lang w:val="en-US"/>
        </w:rPr>
        <w:t xml:space="preserve"> </w:t>
      </w:r>
      <w:r w:rsidR="00BB00AC" w:rsidRPr="00C85C00">
        <w:rPr>
          <w:lang w:val="en-US"/>
        </w:rPr>
        <w:t xml:space="preserve">anxiety and stress </w:t>
      </w:r>
      <w:r w:rsidR="00AF2C27" w:rsidRPr="00C85C00">
        <w:rPr>
          <w:lang w:val="en-US"/>
        </w:rPr>
        <w:t>may result in higher odds of WTD owing to mechanisms such as central neurotransmitter system dysfunction including dopamine, norepinephrine and serotonin</w:t>
      </w:r>
      <w:r w:rsidR="007615EE" w:rsidRPr="00C85C00">
        <w:rPr>
          <w:lang w:val="en-US"/>
        </w:rPr>
        <w:t xml:space="preserve"> </w:t>
      </w:r>
      <w:r w:rsidR="007615EE" w:rsidRPr="00C85C00">
        <w:rPr>
          <w:lang w:val="en-US"/>
        </w:rPr>
        <w:fldChar w:fldCharType="begin"/>
      </w:r>
      <w:r w:rsidR="007615EE" w:rsidRPr="00C85C00">
        <w:rPr>
          <w:lang w:val="en-US"/>
        </w:rPr>
        <w:instrText>ADDIN RW.CITE{{doc:618675d08f08885ae4f5237c Grippo,AngelaJ 2009}}</w:instrText>
      </w:r>
      <w:r w:rsidR="007615EE" w:rsidRPr="00C85C00">
        <w:rPr>
          <w:lang w:val="en-US"/>
        </w:rPr>
        <w:fldChar w:fldCharType="separate"/>
      </w:r>
      <w:r w:rsidR="0048721A" w:rsidRPr="00C85C00">
        <w:rPr>
          <w:bCs/>
          <w:lang w:val="en-US"/>
        </w:rPr>
        <w:t>(Grippo and Johnson, 2009)</w:t>
      </w:r>
      <w:r w:rsidR="007615EE" w:rsidRPr="00C85C00">
        <w:rPr>
          <w:lang w:val="en-US"/>
        </w:rPr>
        <w:fldChar w:fldCharType="end"/>
      </w:r>
      <w:r w:rsidR="00AF2C27" w:rsidRPr="00C85C00">
        <w:rPr>
          <w:lang w:val="en-US"/>
        </w:rPr>
        <w:t xml:space="preserve">. </w:t>
      </w:r>
    </w:p>
    <w:p w14:paraId="1613ED36" w14:textId="3924BE75" w:rsidR="00DB3BEC" w:rsidRPr="00C85C00" w:rsidRDefault="00DB3BEC" w:rsidP="00F53420">
      <w:pPr>
        <w:pStyle w:val="Corpo"/>
        <w:suppressAutoHyphens/>
        <w:spacing w:line="480" w:lineRule="auto"/>
        <w:rPr>
          <w:color w:val="auto"/>
        </w:rPr>
      </w:pPr>
    </w:p>
    <w:p w14:paraId="51AB71B5" w14:textId="62A35F2A" w:rsidR="00501DD2" w:rsidRPr="00C85C00" w:rsidRDefault="00501DD2" w:rsidP="00EE774C">
      <w:pPr>
        <w:pStyle w:val="Heading2"/>
      </w:pPr>
      <w:r w:rsidRPr="00C85C00">
        <w:t>Implications of the study findings</w:t>
      </w:r>
    </w:p>
    <w:p w14:paraId="5F996071" w14:textId="17EBA137" w:rsidR="00501DD2" w:rsidRPr="00C85C00" w:rsidRDefault="00501DD2" w:rsidP="00F53420">
      <w:pPr>
        <w:pStyle w:val="Corpo"/>
        <w:suppressAutoHyphens/>
        <w:spacing w:line="480" w:lineRule="auto"/>
        <w:rPr>
          <w:color w:val="auto"/>
        </w:rPr>
      </w:pPr>
      <w:r w:rsidRPr="00C85C00">
        <w:rPr>
          <w:color w:val="auto"/>
        </w:rPr>
        <w:t xml:space="preserve">Findings from the </w:t>
      </w:r>
      <w:r w:rsidR="008D5E0C" w:rsidRPr="00C85C00">
        <w:rPr>
          <w:color w:val="auto"/>
        </w:rPr>
        <w:t xml:space="preserve">present study indicate that people with multimorbidity are much more likely to have WTD compared to those without multimorbidity. </w:t>
      </w:r>
      <w:r w:rsidR="002027E9" w:rsidRPr="00C85C00">
        <w:rPr>
          <w:color w:val="auto"/>
        </w:rPr>
        <w:t>Health care workers shoul</w:t>
      </w:r>
      <w:r w:rsidR="00C774E6" w:rsidRPr="00C85C00">
        <w:rPr>
          <w:color w:val="auto"/>
        </w:rPr>
        <w:t xml:space="preserve">d be aware of this, and screening for WTD and addressing the potential mediators assessed in our study may be important in reducing WTD among people with multimorbidity. </w:t>
      </w:r>
      <w:r w:rsidR="00052E2E" w:rsidRPr="00C85C00">
        <w:rPr>
          <w:color w:val="auto"/>
        </w:rPr>
        <w:t xml:space="preserve">In our study, pain, sleep problems, and depression were identified as the most important mediators. </w:t>
      </w:r>
    </w:p>
    <w:p w14:paraId="7FFD1BDE" w14:textId="5E811B94" w:rsidR="00DB3BEC" w:rsidRPr="00C85C00" w:rsidRDefault="005643AC" w:rsidP="00F53420">
      <w:pPr>
        <w:pStyle w:val="Corpo"/>
        <w:suppressAutoHyphens/>
        <w:spacing w:line="480" w:lineRule="auto"/>
        <w:rPr>
          <w:color w:val="auto"/>
        </w:rPr>
      </w:pPr>
      <w:r w:rsidRPr="00C85C00">
        <w:rPr>
          <w:color w:val="auto"/>
        </w:rPr>
        <w:t>Non-pharmacological interventions for these conditio</w:t>
      </w:r>
      <w:r w:rsidR="007F40AD" w:rsidRPr="00C85C00">
        <w:rPr>
          <w:color w:val="auto"/>
        </w:rPr>
        <w:t>ns</w:t>
      </w:r>
      <w:r w:rsidRPr="00C85C00">
        <w:rPr>
          <w:color w:val="auto"/>
        </w:rPr>
        <w:t xml:space="preserve"> may be ideal for people with multimorbidity as polypharmacy is already common. For example, p</w:t>
      </w:r>
      <w:r w:rsidR="009D68AF" w:rsidRPr="00C85C00">
        <w:rPr>
          <w:color w:val="auto"/>
        </w:rPr>
        <w:t>hysical activity interventions have been shown to be effica</w:t>
      </w:r>
      <w:r w:rsidR="00280A50" w:rsidRPr="00C85C00">
        <w:rPr>
          <w:color w:val="auto"/>
        </w:rPr>
        <w:t>c</w:t>
      </w:r>
      <w:r w:rsidRPr="00C85C00">
        <w:rPr>
          <w:color w:val="auto"/>
        </w:rPr>
        <w:t>io</w:t>
      </w:r>
      <w:r w:rsidR="009D68AF" w:rsidRPr="00C85C00">
        <w:rPr>
          <w:color w:val="auto"/>
        </w:rPr>
        <w:t>us in pain management</w:t>
      </w:r>
      <w:r w:rsidR="007615EE" w:rsidRPr="00C85C00">
        <w:rPr>
          <w:color w:val="auto"/>
        </w:rPr>
        <w:t xml:space="preserve"> </w:t>
      </w:r>
      <w:r w:rsidR="007615EE" w:rsidRPr="00C85C00">
        <w:rPr>
          <w:color w:val="auto"/>
        </w:rPr>
        <w:fldChar w:fldCharType="begin"/>
      </w:r>
      <w:r w:rsidR="007615EE" w:rsidRPr="00C85C00">
        <w:rPr>
          <w:color w:val="auto"/>
        </w:rPr>
        <w:instrText>ADDIN RW.CITE{{doc:618676058f087e475cf188d8 Geneen,LouiseJ 2017}}</w:instrText>
      </w:r>
      <w:r w:rsidR="007615EE" w:rsidRPr="00C85C00">
        <w:rPr>
          <w:color w:val="auto"/>
        </w:rPr>
        <w:fldChar w:fldCharType="separate"/>
      </w:r>
      <w:r w:rsidR="0048721A" w:rsidRPr="00C85C00">
        <w:rPr>
          <w:rFonts w:cs="Times New Roman"/>
          <w:bCs/>
          <w:color w:val="auto"/>
          <w:lang w:val="en-US"/>
        </w:rPr>
        <w:t>(Geneen, et al, 2017)</w:t>
      </w:r>
      <w:r w:rsidR="007615EE" w:rsidRPr="00C85C00">
        <w:rPr>
          <w:color w:val="auto"/>
        </w:rPr>
        <w:fldChar w:fldCharType="end"/>
      </w:r>
      <w:r w:rsidRPr="00C85C00">
        <w:rPr>
          <w:color w:val="auto"/>
        </w:rPr>
        <w:t>,</w:t>
      </w:r>
      <w:r w:rsidR="009D68AF" w:rsidRPr="00C85C00">
        <w:rPr>
          <w:color w:val="auto"/>
        </w:rPr>
        <w:t xml:space="preserve"> and </w:t>
      </w:r>
      <w:r w:rsidRPr="00C85C00">
        <w:rPr>
          <w:color w:val="auto"/>
        </w:rPr>
        <w:t xml:space="preserve">these may </w:t>
      </w:r>
      <w:r w:rsidR="009D68AF" w:rsidRPr="00C85C00">
        <w:rPr>
          <w:color w:val="auto"/>
        </w:rPr>
        <w:t>also reduce feelings or loneliness as</w:t>
      </w:r>
      <w:r w:rsidRPr="00C85C00">
        <w:rPr>
          <w:color w:val="auto"/>
        </w:rPr>
        <w:t xml:space="preserve"> </w:t>
      </w:r>
      <w:r w:rsidR="009D68AF" w:rsidRPr="00C85C00">
        <w:rPr>
          <w:color w:val="auto"/>
        </w:rPr>
        <w:t xml:space="preserve">well as stress, </w:t>
      </w:r>
      <w:r w:rsidRPr="00C85C00">
        <w:rPr>
          <w:color w:val="auto"/>
        </w:rPr>
        <w:t xml:space="preserve">sleep problems, </w:t>
      </w:r>
      <w:r w:rsidR="009D68AF" w:rsidRPr="00C85C00">
        <w:rPr>
          <w:color w:val="auto"/>
        </w:rPr>
        <w:t>anxiety and depression</w:t>
      </w:r>
      <w:r w:rsidRPr="00C85C00">
        <w:rPr>
          <w:color w:val="auto"/>
        </w:rPr>
        <w:t>,</w:t>
      </w:r>
      <w:r w:rsidR="009D68AF" w:rsidRPr="00C85C00">
        <w:rPr>
          <w:color w:val="auto"/>
        </w:rPr>
        <w:t xml:space="preserve"> which were also identified as significant mediators in the physical multimorbidity/WTD </w:t>
      </w:r>
      <w:r w:rsidR="007615EE" w:rsidRPr="00C85C00">
        <w:rPr>
          <w:color w:val="auto"/>
        </w:rPr>
        <w:t xml:space="preserve">relationship </w:t>
      </w:r>
      <w:r w:rsidR="007615EE" w:rsidRPr="00C85C00">
        <w:rPr>
          <w:color w:val="auto"/>
        </w:rPr>
        <w:fldChar w:fldCharType="begin"/>
      </w:r>
      <w:r w:rsidR="007615EE" w:rsidRPr="00C85C00">
        <w:rPr>
          <w:color w:val="auto"/>
        </w:rPr>
        <w:instrText>ADDIN RW.CITE{{doc:618676598f08428c88a502c9 Smith,PatrickJ 2021}}</w:instrText>
      </w:r>
      <w:r w:rsidR="007615EE" w:rsidRPr="00C85C00">
        <w:rPr>
          <w:color w:val="auto"/>
        </w:rPr>
        <w:fldChar w:fldCharType="separate"/>
      </w:r>
      <w:r w:rsidR="00F43E57" w:rsidRPr="00C85C00">
        <w:rPr>
          <w:rFonts w:cs="Times New Roman"/>
          <w:bCs/>
          <w:color w:val="auto"/>
          <w:lang w:val="en-US"/>
        </w:rPr>
        <w:t>(Smith, P. J. and Merwin, 2021)</w:t>
      </w:r>
      <w:r w:rsidR="007615EE" w:rsidRPr="00C85C00">
        <w:rPr>
          <w:color w:val="auto"/>
        </w:rPr>
        <w:fldChar w:fldCharType="end"/>
      </w:r>
      <w:r w:rsidR="007615EE" w:rsidRPr="00C85C00">
        <w:rPr>
          <w:color w:val="auto"/>
        </w:rPr>
        <w:t xml:space="preserve">. </w:t>
      </w:r>
      <w:r w:rsidR="009D68AF" w:rsidRPr="00C85C00">
        <w:rPr>
          <w:color w:val="auto"/>
        </w:rPr>
        <w:t xml:space="preserve">Moreover, evidence suggests that mind-body exercises may be most efficacous and have been shown to be </w:t>
      </w:r>
      <w:r w:rsidR="009D68AF" w:rsidRPr="00C85C00">
        <w:rPr>
          <w:color w:val="auto"/>
        </w:rPr>
        <w:lastRenderedPageBreak/>
        <w:t>feasible among those with chronic conditions</w:t>
      </w:r>
      <w:r w:rsidR="00A43EE8" w:rsidRPr="00C85C00">
        <w:rPr>
          <w:color w:val="auto"/>
        </w:rPr>
        <w:t xml:space="preserve"> </w:t>
      </w:r>
      <w:r w:rsidR="00A43EE8" w:rsidRPr="00C85C00">
        <w:rPr>
          <w:color w:val="auto"/>
        </w:rPr>
        <w:fldChar w:fldCharType="begin"/>
      </w:r>
      <w:r w:rsidR="00A43EE8" w:rsidRPr="00C85C00">
        <w:rPr>
          <w:rFonts w:hint="eastAsia"/>
          <w:color w:val="auto"/>
        </w:rPr>
        <w:instrText>ADDIN RW.CITE{{doc:618676b88f08cfbcdc8bdb11 Salmoirago</w:instrText>
      </w:r>
      <w:r w:rsidR="00A43EE8" w:rsidRPr="00C85C00">
        <w:rPr>
          <w:rFonts w:ascii="Cambria Math" w:hAnsi="Cambria Math" w:cs="Cambria Math"/>
          <w:color w:val="auto"/>
        </w:rPr>
        <w:instrText>‐</w:instrText>
      </w:r>
      <w:r w:rsidR="00A43EE8" w:rsidRPr="00C85C00">
        <w:rPr>
          <w:rFonts w:hint="eastAsia"/>
          <w:color w:val="auto"/>
        </w:rPr>
        <w:instrText>Blotcher,Elena 2017}}</w:instrText>
      </w:r>
      <w:r w:rsidR="00A43EE8" w:rsidRPr="00C85C00">
        <w:rPr>
          <w:color w:val="auto"/>
        </w:rPr>
        <w:fldChar w:fldCharType="separate"/>
      </w:r>
      <w:r w:rsidR="0048721A" w:rsidRPr="00C85C00">
        <w:rPr>
          <w:rFonts w:cs="Times New Roman" w:hint="eastAsia"/>
          <w:bCs/>
          <w:color w:val="auto"/>
          <w:lang w:val="en-US"/>
        </w:rPr>
        <w:t>(Salmoirago</w:t>
      </w:r>
      <w:r w:rsidR="0048721A" w:rsidRPr="00C85C00">
        <w:rPr>
          <w:rFonts w:ascii="Cambria Math" w:hAnsi="Cambria Math" w:cs="Cambria Math"/>
          <w:bCs/>
          <w:color w:val="auto"/>
          <w:lang w:val="en-US"/>
        </w:rPr>
        <w:t>‐</w:t>
      </w:r>
      <w:r w:rsidR="0048721A" w:rsidRPr="00C85C00">
        <w:rPr>
          <w:rFonts w:cs="Times New Roman" w:hint="eastAsia"/>
          <w:bCs/>
          <w:color w:val="auto"/>
          <w:lang w:val="en-US"/>
        </w:rPr>
        <w:t>Blotcher, et al, 2017)</w:t>
      </w:r>
      <w:r w:rsidR="00A43EE8" w:rsidRPr="00C85C00">
        <w:rPr>
          <w:color w:val="auto"/>
        </w:rPr>
        <w:fldChar w:fldCharType="end"/>
      </w:r>
      <w:r w:rsidR="00A43EE8" w:rsidRPr="00C85C00">
        <w:rPr>
          <w:color w:val="auto"/>
        </w:rPr>
        <w:t xml:space="preserve">. </w:t>
      </w:r>
      <w:r w:rsidR="00BB00AC" w:rsidRPr="00C85C00">
        <w:rPr>
          <w:color w:val="auto"/>
        </w:rPr>
        <w:t>Furthermore</w:t>
      </w:r>
      <w:r w:rsidR="00B74F07" w:rsidRPr="00C85C00">
        <w:rPr>
          <w:color w:val="auto"/>
        </w:rPr>
        <w:t xml:space="preserve">, cognitive behavioral therapy, mindfulness training, and relaxation have been shown to be beneficial in the management of mental health complications </w:t>
      </w:r>
      <w:r w:rsidR="00A43EE8" w:rsidRPr="00C85C00">
        <w:rPr>
          <w:color w:val="auto"/>
        </w:rPr>
        <w:fldChar w:fldCharType="begin"/>
      </w:r>
      <w:r w:rsidR="00A43EE8" w:rsidRPr="00C85C00">
        <w:rPr>
          <w:color w:val="auto"/>
        </w:rPr>
        <w:instrText>ADDIN RW.CITE{{doc:6186780e8f086eb6033b3b3a Gautam,Manaswi 2020}}</w:instrText>
      </w:r>
      <w:r w:rsidR="00A43EE8" w:rsidRPr="00C85C00">
        <w:rPr>
          <w:color w:val="auto"/>
        </w:rPr>
        <w:fldChar w:fldCharType="separate"/>
      </w:r>
      <w:r w:rsidR="0048721A" w:rsidRPr="00C85C00">
        <w:rPr>
          <w:rFonts w:cs="Times New Roman"/>
          <w:bCs/>
          <w:color w:val="auto"/>
          <w:lang w:val="en-US"/>
        </w:rPr>
        <w:t>(Gautam, et al, 2020)</w:t>
      </w:r>
      <w:r w:rsidR="00A43EE8" w:rsidRPr="00C85C00">
        <w:rPr>
          <w:color w:val="auto"/>
        </w:rPr>
        <w:fldChar w:fldCharType="end"/>
      </w:r>
      <w:r w:rsidR="00A43EE8" w:rsidRPr="00C85C00">
        <w:rPr>
          <w:color w:val="auto"/>
        </w:rPr>
        <w:t xml:space="preserve"> </w:t>
      </w:r>
      <w:r w:rsidR="00B74F07" w:rsidRPr="00C85C00">
        <w:rPr>
          <w:color w:val="auto"/>
        </w:rPr>
        <w:t>and addressing sleep problems</w:t>
      </w:r>
      <w:r w:rsidR="00A43EE8" w:rsidRPr="00C85C00">
        <w:rPr>
          <w:color w:val="auto"/>
        </w:rPr>
        <w:t xml:space="preserve"> </w:t>
      </w:r>
      <w:r w:rsidR="00A43EE8" w:rsidRPr="00C85C00">
        <w:rPr>
          <w:color w:val="auto"/>
        </w:rPr>
        <w:fldChar w:fldCharType="begin"/>
      </w:r>
      <w:r w:rsidR="00A43EE8" w:rsidRPr="00C85C00">
        <w:rPr>
          <w:color w:val="auto"/>
        </w:rPr>
        <w:instrText>ADDIN RW.CITE{{doc:618678418f08f1b88fe5b103 McCurry,SusanM 2015}}</w:instrText>
      </w:r>
      <w:r w:rsidR="00A43EE8" w:rsidRPr="00C85C00">
        <w:rPr>
          <w:color w:val="auto"/>
        </w:rPr>
        <w:fldChar w:fldCharType="separate"/>
      </w:r>
      <w:r w:rsidR="0048721A" w:rsidRPr="00C85C00">
        <w:rPr>
          <w:rFonts w:cs="Times New Roman"/>
          <w:bCs/>
          <w:color w:val="auto"/>
          <w:lang w:val="en-US"/>
        </w:rPr>
        <w:t>(McCurry, et al, 2015)</w:t>
      </w:r>
      <w:r w:rsidR="00A43EE8" w:rsidRPr="00C85C00">
        <w:rPr>
          <w:color w:val="auto"/>
        </w:rPr>
        <w:fldChar w:fldCharType="end"/>
      </w:r>
      <w:r w:rsidR="005446C5" w:rsidRPr="00C85C00">
        <w:rPr>
          <w:color w:val="auto"/>
        </w:rPr>
        <w:t xml:space="preserve">, </w:t>
      </w:r>
      <w:r w:rsidR="00B74F07" w:rsidRPr="00C85C00">
        <w:rPr>
          <w:color w:val="auto"/>
        </w:rPr>
        <w:t xml:space="preserve">and thus may form a beneficial component for an intervention to prevent or manage WTD among those with </w:t>
      </w:r>
      <w:r w:rsidR="00BB00AC" w:rsidRPr="00C85C00">
        <w:rPr>
          <w:color w:val="auto"/>
        </w:rPr>
        <w:t xml:space="preserve">physical </w:t>
      </w:r>
      <w:r w:rsidR="00B74F07" w:rsidRPr="00C85C00">
        <w:rPr>
          <w:color w:val="auto"/>
        </w:rPr>
        <w:t xml:space="preserve">multimorbidity. </w:t>
      </w:r>
    </w:p>
    <w:p w14:paraId="24B29610" w14:textId="2370D016" w:rsidR="005643AC" w:rsidRPr="00C85C00" w:rsidRDefault="005643AC" w:rsidP="00F53420">
      <w:pPr>
        <w:pStyle w:val="Corpo"/>
        <w:suppressAutoHyphens/>
        <w:spacing w:line="480" w:lineRule="auto"/>
        <w:rPr>
          <w:color w:val="auto"/>
        </w:rPr>
      </w:pPr>
    </w:p>
    <w:p w14:paraId="7AD13AF9" w14:textId="42188514" w:rsidR="0041523B" w:rsidRPr="00C85C00" w:rsidRDefault="005643AC" w:rsidP="00EE774C">
      <w:pPr>
        <w:pStyle w:val="Heading2"/>
      </w:pPr>
      <w:r w:rsidRPr="00C85C00">
        <w:t>Strengths and limitations</w:t>
      </w:r>
    </w:p>
    <w:p w14:paraId="67BF87F3" w14:textId="49C14B19" w:rsidR="009D68AF" w:rsidRPr="00C85C00" w:rsidRDefault="009D68AF" w:rsidP="00F37753">
      <w:pPr>
        <w:pStyle w:val="Corpo"/>
        <w:suppressAutoHyphens/>
        <w:spacing w:line="480" w:lineRule="auto"/>
        <w:rPr>
          <w:rStyle w:val="None"/>
          <w:rFonts w:cs="Times New Roman"/>
          <w:color w:val="auto"/>
          <w:lang w:val="en-US"/>
        </w:rPr>
      </w:pPr>
      <w:r w:rsidRPr="00C85C00">
        <w:rPr>
          <w:rStyle w:val="None"/>
          <w:rFonts w:cs="Times New Roman"/>
          <w:color w:val="auto"/>
          <w:lang w:val="en-US"/>
        </w:rPr>
        <w:t xml:space="preserve">The large representative sample of older Irish adults and the identification of mediating variables in the physical multimorbidity/WTD relationship are key strengths of the present study. </w:t>
      </w:r>
      <w:r w:rsidR="00FA4B73" w:rsidRPr="00C85C00">
        <w:rPr>
          <w:rStyle w:val="None"/>
          <w:rFonts w:cs="Times New Roman"/>
          <w:color w:val="auto"/>
          <w:lang w:val="en-US"/>
        </w:rPr>
        <w:t xml:space="preserve">However, findings must be interpreted </w:t>
      </w:r>
      <w:r w:rsidR="00154377" w:rsidRPr="00C85C00">
        <w:rPr>
          <w:rStyle w:val="None"/>
          <w:rFonts w:cs="Times New Roman"/>
          <w:color w:val="auto"/>
          <w:lang w:val="en-US"/>
        </w:rPr>
        <w:t>considering</w:t>
      </w:r>
      <w:r w:rsidR="00FA4B73" w:rsidRPr="00C85C00">
        <w:rPr>
          <w:rStyle w:val="None"/>
          <w:rFonts w:cs="Times New Roman"/>
          <w:color w:val="auto"/>
          <w:lang w:val="en-US"/>
        </w:rPr>
        <w:t xml:space="preserve"> the stud</w:t>
      </w:r>
      <w:r w:rsidR="007F40AD" w:rsidRPr="00C85C00">
        <w:rPr>
          <w:rStyle w:val="None"/>
          <w:rFonts w:cs="Times New Roman"/>
          <w:color w:val="auto"/>
          <w:lang w:val="en-US"/>
        </w:rPr>
        <w:t>y</w:t>
      </w:r>
      <w:r w:rsidR="00FA4B73" w:rsidRPr="00C85C00">
        <w:rPr>
          <w:rStyle w:val="None"/>
          <w:rFonts w:cs="Times New Roman"/>
          <w:color w:val="auto"/>
          <w:lang w:val="en-US"/>
        </w:rPr>
        <w:t xml:space="preserve"> limitations. First</w:t>
      </w:r>
      <w:r w:rsidR="007F40AD" w:rsidRPr="00C85C00">
        <w:rPr>
          <w:rStyle w:val="None"/>
          <w:rFonts w:cs="Times New Roman"/>
          <w:color w:val="auto"/>
          <w:lang w:val="en-US"/>
        </w:rPr>
        <w:t>,</w:t>
      </w:r>
      <w:r w:rsidR="00FA4B73" w:rsidRPr="00C85C00">
        <w:rPr>
          <w:rStyle w:val="None"/>
          <w:rFonts w:cs="Times New Roman"/>
          <w:color w:val="auto"/>
          <w:lang w:val="en-US"/>
        </w:rPr>
        <w:t xml:space="preserve"> the study was cross-sectional in nature</w:t>
      </w:r>
      <w:r w:rsidR="007F40AD" w:rsidRPr="00C85C00">
        <w:rPr>
          <w:rStyle w:val="None"/>
          <w:rFonts w:cs="Times New Roman"/>
          <w:color w:val="auto"/>
          <w:lang w:val="en-US"/>
        </w:rPr>
        <w:t>,</w:t>
      </w:r>
      <w:r w:rsidR="00FA4B73" w:rsidRPr="00C85C00">
        <w:rPr>
          <w:rStyle w:val="None"/>
          <w:rFonts w:cs="Times New Roman"/>
          <w:color w:val="auto"/>
          <w:lang w:val="en-US"/>
        </w:rPr>
        <w:t xml:space="preserve"> and thus the direction of the association </w:t>
      </w:r>
      <w:r w:rsidR="00154377" w:rsidRPr="00C85C00">
        <w:rPr>
          <w:rStyle w:val="None"/>
          <w:rFonts w:cs="Times New Roman"/>
          <w:color w:val="auto"/>
          <w:lang w:val="en-US"/>
        </w:rPr>
        <w:t>cannot</w:t>
      </w:r>
      <w:r w:rsidR="00F46F7B" w:rsidRPr="00C85C00">
        <w:rPr>
          <w:rStyle w:val="None"/>
          <w:rFonts w:cs="Times New Roman"/>
          <w:color w:val="auto"/>
          <w:lang w:val="en-US"/>
        </w:rPr>
        <w:t xml:space="preserve"> be determined. Future research of a longitudinal nature is required to confirm the direction of the association. Second, </w:t>
      </w:r>
      <w:r w:rsidR="00154377" w:rsidRPr="00C85C00">
        <w:rPr>
          <w:rStyle w:val="None"/>
          <w:rFonts w:cs="Times New Roman"/>
          <w:color w:val="auto"/>
          <w:lang w:val="en-US"/>
        </w:rPr>
        <w:t>most</w:t>
      </w:r>
      <w:r w:rsidR="00F46F7B" w:rsidRPr="00C85C00">
        <w:rPr>
          <w:rStyle w:val="None"/>
          <w:rFonts w:cs="Times New Roman"/>
          <w:color w:val="auto"/>
          <w:lang w:val="en-US"/>
        </w:rPr>
        <w:t xml:space="preserve"> variables were self-reported</w:t>
      </w:r>
      <w:r w:rsidR="00F37753" w:rsidRPr="00C85C00">
        <w:rPr>
          <w:rStyle w:val="None"/>
          <w:rFonts w:cs="Times New Roman"/>
          <w:color w:val="auto"/>
          <w:lang w:val="en-US"/>
        </w:rPr>
        <w:t>,</w:t>
      </w:r>
      <w:r w:rsidR="00F46F7B" w:rsidRPr="00C85C00">
        <w:rPr>
          <w:rStyle w:val="None"/>
          <w:rFonts w:cs="Times New Roman"/>
          <w:color w:val="auto"/>
          <w:lang w:val="en-US"/>
        </w:rPr>
        <w:t xml:space="preserve"> and thus</w:t>
      </w:r>
      <w:r w:rsidR="00F37753" w:rsidRPr="00C85C00">
        <w:rPr>
          <w:rStyle w:val="None"/>
          <w:rFonts w:cs="Times New Roman"/>
          <w:color w:val="auto"/>
          <w:lang w:val="en-US"/>
        </w:rPr>
        <w:t>,</w:t>
      </w:r>
      <w:r w:rsidR="00F46F7B" w:rsidRPr="00C85C00">
        <w:rPr>
          <w:rStyle w:val="None"/>
          <w:rFonts w:cs="Times New Roman"/>
          <w:color w:val="auto"/>
          <w:lang w:val="en-US"/>
        </w:rPr>
        <w:t xml:space="preserve"> </w:t>
      </w:r>
      <w:r w:rsidR="00F37753" w:rsidRPr="00C85C00">
        <w:rPr>
          <w:rStyle w:val="None"/>
          <w:rFonts w:cs="Times New Roman"/>
          <w:color w:val="auto"/>
          <w:lang w:val="en-US"/>
        </w:rPr>
        <w:t xml:space="preserve">reporting bias (e.g., </w:t>
      </w:r>
      <w:r w:rsidR="00F46F7B" w:rsidRPr="00C85C00">
        <w:rPr>
          <w:rStyle w:val="None"/>
          <w:rFonts w:cs="Times New Roman"/>
          <w:color w:val="auto"/>
          <w:lang w:val="en-US"/>
        </w:rPr>
        <w:t>social</w:t>
      </w:r>
      <w:r w:rsidR="00F37753" w:rsidRPr="00C85C00">
        <w:rPr>
          <w:rStyle w:val="None"/>
          <w:rFonts w:cs="Times New Roman"/>
          <w:color w:val="auto"/>
          <w:lang w:val="en-US"/>
        </w:rPr>
        <w:t xml:space="preserve"> </w:t>
      </w:r>
      <w:r w:rsidR="00F46F7B" w:rsidRPr="00C85C00">
        <w:rPr>
          <w:rStyle w:val="None"/>
          <w:rFonts w:cs="Times New Roman"/>
          <w:color w:val="auto"/>
          <w:lang w:val="en-US"/>
        </w:rPr>
        <w:t>desirability</w:t>
      </w:r>
      <w:r w:rsidR="00F37753" w:rsidRPr="00C85C00">
        <w:rPr>
          <w:rStyle w:val="None"/>
          <w:rFonts w:cs="Times New Roman"/>
          <w:color w:val="auto"/>
          <w:lang w:val="en-US"/>
        </w:rPr>
        <w:t xml:space="preserve">, </w:t>
      </w:r>
      <w:r w:rsidR="00F46F7B" w:rsidRPr="00C85C00">
        <w:rPr>
          <w:rStyle w:val="None"/>
          <w:rFonts w:cs="Times New Roman"/>
          <w:color w:val="auto"/>
          <w:lang w:val="en-US"/>
        </w:rPr>
        <w:t>recall bias</w:t>
      </w:r>
      <w:r w:rsidR="00F37753" w:rsidRPr="00C85C00">
        <w:rPr>
          <w:rStyle w:val="None"/>
          <w:rFonts w:cs="Times New Roman"/>
          <w:color w:val="auto"/>
          <w:lang w:val="en-US"/>
        </w:rPr>
        <w:t>) may have been introduced</w:t>
      </w:r>
      <w:r w:rsidR="00F46F7B" w:rsidRPr="00C85C00">
        <w:rPr>
          <w:rStyle w:val="None"/>
          <w:rFonts w:cs="Times New Roman"/>
          <w:color w:val="auto"/>
          <w:lang w:val="en-US"/>
        </w:rPr>
        <w:t xml:space="preserve">. </w:t>
      </w:r>
      <w:r w:rsidR="00ED0388" w:rsidRPr="00C85C00">
        <w:rPr>
          <w:rFonts w:eastAsia="Times New Roman" w:cs="Times New Roman"/>
          <w:color w:val="auto"/>
          <w:lang w:val="en-US"/>
        </w:rPr>
        <w:t>Third</w:t>
      </w:r>
      <w:r w:rsidR="009F4425" w:rsidRPr="00C85C00">
        <w:rPr>
          <w:rFonts w:eastAsia="Times New Roman" w:cs="Times New Roman"/>
          <w:color w:val="auto"/>
          <w:lang w:val="en-US"/>
        </w:rPr>
        <w:t>, we were unable to assess the mediating effect of social deprivation due to lack of data, despite the fact that this can theoretically be a potential mediator. This is an area for future research.</w:t>
      </w:r>
      <w:r w:rsidR="009F4425" w:rsidRPr="00C85C00">
        <w:rPr>
          <w:rStyle w:val="None"/>
          <w:rFonts w:cs="Times New Roman"/>
          <w:color w:val="auto"/>
          <w:lang w:val="en-US"/>
        </w:rPr>
        <w:t xml:space="preserve"> </w:t>
      </w:r>
      <w:r w:rsidR="00633ACB" w:rsidRPr="00C85C00">
        <w:rPr>
          <w:rStyle w:val="None"/>
          <w:rFonts w:cs="Times New Roman"/>
          <w:color w:val="auto"/>
          <w:lang w:val="en-US"/>
        </w:rPr>
        <w:t xml:space="preserve">Next, </w:t>
      </w:r>
      <w:r w:rsidR="00633ACB" w:rsidRPr="00C85C00">
        <w:rPr>
          <w:color w:val="auto"/>
          <w:lang w:val="en-US"/>
        </w:rPr>
        <w:t xml:space="preserve">it is possible for the mediating effect to be an overestimation given the various ways in which multimorbidity, WTD, and the mediators can be linked. </w:t>
      </w:r>
      <w:r w:rsidR="00F37753" w:rsidRPr="00C85C00">
        <w:rPr>
          <w:rStyle w:val="None"/>
          <w:rFonts w:cs="Times New Roman"/>
          <w:color w:val="auto"/>
          <w:lang w:val="en-US"/>
        </w:rPr>
        <w:t xml:space="preserve">Finally, the list of chronic conditions included conditions </w:t>
      </w:r>
      <w:r w:rsidR="00154377" w:rsidRPr="00C85C00">
        <w:rPr>
          <w:rStyle w:val="None"/>
          <w:rFonts w:cs="Times New Roman"/>
          <w:color w:val="auto"/>
          <w:lang w:val="en-US"/>
        </w:rPr>
        <w:t>that</w:t>
      </w:r>
      <w:r w:rsidR="00F37753" w:rsidRPr="00C85C00">
        <w:rPr>
          <w:rStyle w:val="None"/>
          <w:rFonts w:cs="Times New Roman"/>
          <w:color w:val="auto"/>
          <w:lang w:val="en-US"/>
        </w:rPr>
        <w:t xml:space="preserve"> are common in old age</w:t>
      </w:r>
      <w:r w:rsidR="009E614B" w:rsidRPr="00C85C00">
        <w:rPr>
          <w:rStyle w:val="None"/>
          <w:rFonts w:cs="Times New Roman"/>
          <w:color w:val="auto"/>
          <w:lang w:val="en-US"/>
        </w:rPr>
        <w:t>,</w:t>
      </w:r>
      <w:r w:rsidR="00F37753" w:rsidRPr="00C85C00">
        <w:rPr>
          <w:rStyle w:val="None"/>
          <w:rFonts w:cs="Times New Roman"/>
          <w:color w:val="auto"/>
          <w:lang w:val="en-US"/>
        </w:rPr>
        <w:t xml:space="preserve"> but the results of the study could have differed with the use of a different set of chronic conditions</w:t>
      </w:r>
      <w:r w:rsidR="00A3732A" w:rsidRPr="00C85C00">
        <w:rPr>
          <w:rStyle w:val="None"/>
          <w:rFonts w:cs="Times New Roman"/>
          <w:color w:val="auto"/>
          <w:lang w:val="en-US"/>
        </w:rPr>
        <w:t>.</w:t>
      </w:r>
      <w:r w:rsidR="00F37753" w:rsidRPr="00C85C00">
        <w:rPr>
          <w:rStyle w:val="None"/>
          <w:rFonts w:cs="Times New Roman"/>
          <w:color w:val="auto"/>
          <w:lang w:val="en-US"/>
        </w:rPr>
        <w:t xml:space="preserve"> </w:t>
      </w:r>
    </w:p>
    <w:p w14:paraId="5EF449B8" w14:textId="77777777" w:rsidR="00A43EE8" w:rsidRPr="00C85C00" w:rsidRDefault="00A43EE8" w:rsidP="00F46F7B">
      <w:pPr>
        <w:pStyle w:val="Corpo"/>
        <w:suppressAutoHyphens/>
        <w:spacing w:line="480" w:lineRule="auto"/>
        <w:rPr>
          <w:rStyle w:val="None"/>
          <w:rFonts w:cs="Times New Roman"/>
          <w:b/>
          <w:bCs/>
          <w:i/>
          <w:iCs/>
          <w:color w:val="auto"/>
          <w:lang w:val="en-US"/>
        </w:rPr>
      </w:pPr>
    </w:p>
    <w:p w14:paraId="6F1AFE70" w14:textId="7BF0C64C" w:rsidR="005643AC" w:rsidRPr="00C85C00" w:rsidRDefault="005643AC" w:rsidP="00EE774C">
      <w:pPr>
        <w:pStyle w:val="Heading2"/>
        <w:rPr>
          <w:rStyle w:val="None"/>
          <w:b w:val="0"/>
          <w:bCs w:val="0"/>
          <w:i w:val="0"/>
          <w:iCs w:val="0"/>
        </w:rPr>
      </w:pPr>
      <w:r w:rsidRPr="00C85C00">
        <w:rPr>
          <w:rStyle w:val="None"/>
        </w:rPr>
        <w:t>Conclusions</w:t>
      </w:r>
    </w:p>
    <w:p w14:paraId="77850D94" w14:textId="036ECBD0" w:rsidR="00FD31E6" w:rsidRDefault="009E614B" w:rsidP="00F53420">
      <w:pPr>
        <w:pStyle w:val="Corpo"/>
        <w:suppressAutoHyphens/>
        <w:spacing w:line="480" w:lineRule="auto"/>
        <w:rPr>
          <w:rStyle w:val="None"/>
          <w:rFonts w:cs="Times New Roman"/>
          <w:color w:val="auto"/>
          <w:lang w:val="en-US"/>
        </w:rPr>
      </w:pPr>
      <w:bookmarkStart w:id="5" w:name="_Hlk86305399"/>
      <w:r w:rsidRPr="00C85C00">
        <w:rPr>
          <w:rStyle w:val="None"/>
          <w:rFonts w:cs="Times New Roman"/>
          <w:color w:val="auto"/>
          <w:lang w:val="en-US"/>
        </w:rPr>
        <w:t>P</w:t>
      </w:r>
      <w:r w:rsidR="00F46F7B" w:rsidRPr="00C85C00">
        <w:rPr>
          <w:rStyle w:val="None"/>
          <w:rFonts w:cs="Times New Roman"/>
          <w:color w:val="auto"/>
          <w:lang w:val="en-US"/>
        </w:rPr>
        <w:t xml:space="preserve">hysical multimorbidity </w:t>
      </w:r>
      <w:r w:rsidRPr="00C85C00">
        <w:rPr>
          <w:rStyle w:val="None"/>
          <w:rFonts w:cs="Times New Roman"/>
          <w:color w:val="auto"/>
          <w:lang w:val="en-US"/>
        </w:rPr>
        <w:t xml:space="preserve">was associated with a more than three-fold increased risk for </w:t>
      </w:r>
      <w:r w:rsidR="00F46F7B" w:rsidRPr="00C85C00">
        <w:rPr>
          <w:rStyle w:val="None"/>
          <w:rFonts w:cs="Times New Roman"/>
          <w:color w:val="auto"/>
          <w:lang w:val="en-US"/>
        </w:rPr>
        <w:t>WTD</w:t>
      </w:r>
      <w:r w:rsidRPr="00C85C00">
        <w:rPr>
          <w:rStyle w:val="None"/>
          <w:rFonts w:cs="Times New Roman"/>
          <w:color w:val="auto"/>
          <w:lang w:val="en-US"/>
        </w:rPr>
        <w:t xml:space="preserve"> among older Irish adults, and this association was mediated by factors such as pain, sleep </w:t>
      </w:r>
      <w:r w:rsidRPr="00C85C00">
        <w:rPr>
          <w:rStyle w:val="None"/>
          <w:rFonts w:cs="Times New Roman"/>
          <w:color w:val="auto"/>
          <w:lang w:val="en-US"/>
        </w:rPr>
        <w:lastRenderedPageBreak/>
        <w:t>problems, and depression</w:t>
      </w:r>
      <w:r w:rsidR="00F46F7B" w:rsidRPr="00C85C00">
        <w:rPr>
          <w:rStyle w:val="None"/>
          <w:rFonts w:cs="Times New Roman"/>
          <w:color w:val="auto"/>
          <w:lang w:val="en-US"/>
        </w:rPr>
        <w:t xml:space="preserve">. </w:t>
      </w:r>
      <w:bookmarkEnd w:id="5"/>
      <w:r w:rsidR="00195CB9" w:rsidRPr="00C85C00">
        <w:rPr>
          <w:rStyle w:val="None"/>
          <w:rFonts w:cs="Times New Roman"/>
          <w:color w:val="auto"/>
          <w:lang w:val="en-US"/>
        </w:rPr>
        <w:t>Future longitudinal and intervention studies are warranted to clarify temporal associations and the impact of addressing the identified mediators on WTD among people with physical multimorbidity.</w:t>
      </w:r>
    </w:p>
    <w:p w14:paraId="4C8DA5AF" w14:textId="77777777" w:rsidR="00400BE3" w:rsidRPr="00C85C00" w:rsidRDefault="00400BE3" w:rsidP="00F53420">
      <w:pPr>
        <w:pStyle w:val="Corpo"/>
        <w:suppressAutoHyphens/>
        <w:spacing w:line="480" w:lineRule="auto"/>
        <w:rPr>
          <w:rStyle w:val="None"/>
          <w:rFonts w:cs="Times New Roman"/>
          <w:color w:val="auto"/>
          <w:lang w:val="en-US"/>
        </w:rPr>
      </w:pPr>
    </w:p>
    <w:p w14:paraId="7DECBD4F" w14:textId="4105F53C" w:rsidR="008B2FC1" w:rsidRPr="00C85C00" w:rsidRDefault="008B2FC1" w:rsidP="00EE774C">
      <w:pPr>
        <w:pStyle w:val="Heading1"/>
        <w:rPr>
          <w:rStyle w:val="None"/>
          <w:b w:val="0"/>
          <w:bCs w:val="0"/>
          <w:color w:val="auto"/>
        </w:rPr>
      </w:pPr>
      <w:r w:rsidRPr="00C85C00">
        <w:rPr>
          <w:rStyle w:val="None"/>
          <w:color w:val="auto"/>
        </w:rPr>
        <w:t>ACKNOWLEDGEMENTS</w:t>
      </w:r>
    </w:p>
    <w:p w14:paraId="6017DB84" w14:textId="31D1E9DC" w:rsidR="00A43EE8" w:rsidRPr="00C85C00" w:rsidRDefault="001A42E3" w:rsidP="00A43EE8">
      <w:pPr>
        <w:suppressAutoHyphens/>
        <w:spacing w:line="480" w:lineRule="auto"/>
      </w:pPr>
      <w:r w:rsidRPr="00C85C00">
        <w:t xml:space="preserve">Researchers interested in using TILDA data may access the data for free from the following sites: Irish Social Science Data Archive (ISSDA) at University College Dublin http://www.ucd.ie/issda/data/tilda/; Interuniversity Consortium for Political and Social Research (ICPSR) at the University of Michigan </w:t>
      </w:r>
      <w:r w:rsidR="00A43EE8" w:rsidRPr="00C85C00">
        <w:fldChar w:fldCharType="begin"/>
      </w:r>
      <w:r w:rsidR="00A43EE8" w:rsidRPr="00C85C00">
        <w:instrText>ADDIN RW.CITE{{doc:618678db8f08428c88a50431 Kenny,RoseAnne 2014}}</w:instrText>
      </w:r>
      <w:r w:rsidR="00A43EE8" w:rsidRPr="00C85C00">
        <w:fldChar w:fldCharType="separate"/>
      </w:r>
      <w:r w:rsidR="00B97D39" w:rsidRPr="00C85C00">
        <w:rPr>
          <w:bCs/>
          <w:lang w:val="en-US"/>
        </w:rPr>
        <w:t>(Kenny, 2014)</w:t>
      </w:r>
      <w:r w:rsidR="00A43EE8" w:rsidRPr="00C85C00">
        <w:fldChar w:fldCharType="end"/>
      </w:r>
      <w:r w:rsidR="00A43EE8" w:rsidRPr="00C85C00">
        <w:t>.</w:t>
      </w:r>
    </w:p>
    <w:p w14:paraId="27352B26" w14:textId="494A904C" w:rsidR="00A43EE8" w:rsidRPr="00C85C00" w:rsidRDefault="00A43EE8" w:rsidP="00A43EE8">
      <w:pPr>
        <w:suppressAutoHyphens/>
      </w:pPr>
    </w:p>
    <w:p w14:paraId="23B2B2F6" w14:textId="77777777" w:rsidR="00191A77" w:rsidRPr="00C85C00" w:rsidRDefault="00191A77" w:rsidP="00A43EE8">
      <w:pPr>
        <w:suppressAutoHyphens/>
        <w:rPr>
          <w:b/>
          <w:lang w:val="en-US"/>
        </w:rPr>
      </w:pPr>
    </w:p>
    <w:p w14:paraId="4C8EA08E" w14:textId="3B46BC4D" w:rsidR="0048721A" w:rsidRPr="00C85C00" w:rsidRDefault="0048721A" w:rsidP="00EE774C">
      <w:pPr>
        <w:pStyle w:val="Heading1"/>
      </w:pPr>
      <w:r w:rsidRPr="00C85C00">
        <w:t>REFERENCES</w:t>
      </w:r>
    </w:p>
    <w:p w14:paraId="3DF01B75" w14:textId="39F76553" w:rsidR="0007442A" w:rsidRPr="00C85C00" w:rsidRDefault="00810557" w:rsidP="0007442A">
      <w:pPr>
        <w:pStyle w:val="NormalWeb"/>
        <w:rPr>
          <w:lang w:val="en-US"/>
        </w:rPr>
      </w:pPr>
      <w:r w:rsidRPr="00C85C00">
        <w:rPr>
          <w:rStyle w:val="Hyperlink"/>
        </w:rPr>
        <w:fldChar w:fldCharType="begin"/>
      </w:r>
      <w:r w:rsidR="0007442A" w:rsidRPr="00C85C00">
        <w:rPr>
          <w:rStyle w:val="Hyperlink"/>
        </w:rPr>
        <w:instrText>ADDIN RW.BIB</w:instrText>
      </w:r>
      <w:r w:rsidRPr="00C85C00">
        <w:rPr>
          <w:rStyle w:val="Hyperlink"/>
        </w:rPr>
        <w:fldChar w:fldCharType="separate"/>
      </w:r>
      <w:r w:rsidR="0007442A" w:rsidRPr="00C85C00">
        <w:t xml:space="preserve">Balaguer, A., Monforte-Royo, C., Porta-Sales, J., Alonso-Babarro, A., Altisent, R., Aradilla-Herrero, A., Bellido-Pérez, M., Breitbart, W., Centeno, C., Cuervo, M.A., 2016. </w:t>
      </w:r>
      <w:r w:rsidR="0007442A" w:rsidRPr="00C85C00">
        <w:rPr>
          <w:lang w:val="en-US"/>
        </w:rPr>
        <w:t>An international consensus definition of the wish to hasten death and its related factors. PLoS One. 11, e0146184.</w:t>
      </w:r>
    </w:p>
    <w:p w14:paraId="3F5A3FE1" w14:textId="77777777" w:rsidR="0007442A" w:rsidRPr="00C85C00" w:rsidRDefault="0007442A" w:rsidP="0007442A">
      <w:pPr>
        <w:pStyle w:val="NormalWeb"/>
        <w:rPr>
          <w:lang w:val="en-US"/>
        </w:rPr>
      </w:pPr>
      <w:r w:rsidRPr="00C85C00">
        <w:rPr>
          <w:lang w:val="en-US"/>
        </w:rPr>
        <w:t>Barrett, A., Burke, H., Cronin, H., Hickey, A., Kamiya, Y., Kenny, R.A., Layte, R., Maty, S., McGee, H., Morgan, K., 2011. Fifty plus in Ireland 2011: first results from the Irish Longitudinal Study on Ageing (TILDA).</w:t>
      </w:r>
    </w:p>
    <w:p w14:paraId="0451758E" w14:textId="77777777" w:rsidR="0007442A" w:rsidRPr="00C85C00" w:rsidRDefault="0007442A" w:rsidP="0007442A">
      <w:pPr>
        <w:pStyle w:val="NormalWeb"/>
        <w:rPr>
          <w:lang w:val="en-US"/>
        </w:rPr>
      </w:pPr>
      <w:r w:rsidRPr="00C85C00">
        <w:rPr>
          <w:lang w:val="en-US"/>
        </w:rPr>
        <w:t>Beekman, A.T., Deeg, D., Van Limbeek, J., Braam, A.W., De Vries, M.Z., Van Tilburg, W., 1997. Brief communication.: criterion validity of the Center for Epidemiologic Studies Depression scale (CES-D): results from a community-based sample of older subjects in the Netherlands. Psychol. Med. 27, 231-235.</w:t>
      </w:r>
    </w:p>
    <w:p w14:paraId="441781C2" w14:textId="77777777" w:rsidR="0007442A" w:rsidRPr="00C85C00" w:rsidRDefault="0007442A" w:rsidP="0007442A">
      <w:pPr>
        <w:pStyle w:val="NormalWeb"/>
        <w:rPr>
          <w:lang w:val="en-US"/>
        </w:rPr>
      </w:pPr>
      <w:r w:rsidRPr="00C85C00">
        <w:rPr>
          <w:lang w:val="en-US"/>
        </w:rPr>
        <w:t>Bjelland, I., Dahl, A.A., Haug, T.T., Neckelmann, D., 2002. The validity of the Hospital Anxiety and Depression Scale: an updated literature review. J. Psychosom. Res. 52, 69-77.</w:t>
      </w:r>
    </w:p>
    <w:p w14:paraId="54D9B9A8" w14:textId="77777777" w:rsidR="0007442A" w:rsidRPr="00C85C00" w:rsidRDefault="0007442A" w:rsidP="0007442A">
      <w:pPr>
        <w:pStyle w:val="NormalWeb"/>
        <w:rPr>
          <w:lang w:val="en-US"/>
        </w:rPr>
      </w:pPr>
      <w:r w:rsidRPr="00C85C00">
        <w:rPr>
          <w:lang w:val="en-US"/>
        </w:rPr>
        <w:t>Bornet, M., Rubli Truchard, E., Waeber, G., Vollenweider, P., Bernard, M., Schmied, L., Marques-Vidal, P., 2020. Life worth living: cross-sectional study on the prevalence and determinants of the wish to die in elderly patients hospitalized in an internal medicine ward. BMC geriatrics. 20, 1-9.</w:t>
      </w:r>
    </w:p>
    <w:p w14:paraId="3FB43521" w14:textId="77777777" w:rsidR="0007442A" w:rsidRPr="00C85C00" w:rsidRDefault="0007442A" w:rsidP="0007442A">
      <w:pPr>
        <w:pStyle w:val="NormalWeb"/>
        <w:rPr>
          <w:lang w:val="en-US"/>
        </w:rPr>
      </w:pPr>
      <w:r w:rsidRPr="00C85C00">
        <w:rPr>
          <w:lang w:val="en-US"/>
        </w:rPr>
        <w:t>Breen, R., Karlson, K.B., Holm, A., 2013. Total, direct, and indirect effects in logit and probit models. Sociological Methods &amp; Research. 42, 164-191.</w:t>
      </w:r>
    </w:p>
    <w:p w14:paraId="7F66F752" w14:textId="77777777" w:rsidR="0007442A" w:rsidRPr="00C85C00" w:rsidRDefault="0007442A" w:rsidP="0007442A">
      <w:pPr>
        <w:pStyle w:val="NormalWeb"/>
        <w:rPr>
          <w:lang w:val="en-US"/>
        </w:rPr>
      </w:pPr>
      <w:r w:rsidRPr="00C85C00">
        <w:rPr>
          <w:lang w:val="en-US"/>
        </w:rPr>
        <w:t>Briggs, R., Ward, M., Kenny, R.A., 2021. The ‘Wish to Die’in later life: prevalence, longitudinal course and mortality. Data from TILDA. Age Ageing.</w:t>
      </w:r>
    </w:p>
    <w:p w14:paraId="2C2AF7CE" w14:textId="77777777" w:rsidR="0007442A" w:rsidRPr="00C85C00" w:rsidRDefault="0007442A" w:rsidP="0007442A">
      <w:pPr>
        <w:pStyle w:val="NormalWeb"/>
        <w:rPr>
          <w:lang w:val="en-US"/>
        </w:rPr>
      </w:pPr>
      <w:r w:rsidRPr="00C85C00">
        <w:rPr>
          <w:lang w:val="en-US"/>
        </w:rPr>
        <w:lastRenderedPageBreak/>
        <w:t>Charles, L.E., Slaven, J.E., Mnatsakanova, A., Ma, C., Violanti, J.M., Fekedulegn, D., Andrew, M.E., Vila, B.J., Burchfiel, C.M., 2011. Association of perceived stress with sleep duration and sleep quality in police officers. Int. J. Emerg. Ment. Health. 13, 229.</w:t>
      </w:r>
    </w:p>
    <w:p w14:paraId="07716CC9" w14:textId="77777777" w:rsidR="0007442A" w:rsidRPr="00C85C00" w:rsidRDefault="0007442A" w:rsidP="0007442A">
      <w:pPr>
        <w:pStyle w:val="NormalWeb"/>
        <w:rPr>
          <w:lang w:val="en-US"/>
        </w:rPr>
      </w:pPr>
      <w:r w:rsidRPr="00C85C00">
        <w:rPr>
          <w:lang w:val="en-US"/>
        </w:rPr>
        <w:t>Cheatle, M.D., Foster, S., Pinkett, A., Lesneski, M., Qu, D., Dhingra, L., 2016. Assessing and managing sleep disturbance in patients with chronic pain. Anesthesiology clinics. 34, 379-393.</w:t>
      </w:r>
    </w:p>
    <w:p w14:paraId="2567116B" w14:textId="77777777" w:rsidR="0007442A" w:rsidRPr="00C85C00" w:rsidRDefault="0007442A" w:rsidP="0007442A">
      <w:pPr>
        <w:pStyle w:val="NormalWeb"/>
        <w:rPr>
          <w:lang w:val="en-US"/>
        </w:rPr>
      </w:pPr>
      <w:r w:rsidRPr="00C85C00">
        <w:rPr>
          <w:lang w:val="en-US"/>
        </w:rPr>
        <w:t>Cohen, S., Kamarck, T., Mermelstein, R., 1983. A Global Measure of Perceived Stress, Journal of Health and Social Behavior, Vol. 24.</w:t>
      </w:r>
    </w:p>
    <w:p w14:paraId="7E140AC3" w14:textId="77777777" w:rsidR="0007442A" w:rsidRPr="00C85C00" w:rsidRDefault="0007442A" w:rsidP="0007442A">
      <w:pPr>
        <w:pStyle w:val="NormalWeb"/>
        <w:rPr>
          <w:lang w:val="en-US"/>
        </w:rPr>
      </w:pPr>
      <w:r w:rsidRPr="00C85C00">
        <w:rPr>
          <w:lang w:val="en-US"/>
        </w:rPr>
        <w:t>Cousins, G., Galvin, R., Flood, M., Kennedy, M., Motterlini, N., Henman, M.C., Kenny, R., Fahey, T., 2014. Potential for alcohol and drug interactions in older adults: evidence from the Irish longitudinal study on ageing. BMC geriatrics. 14, 1-10.</w:t>
      </w:r>
    </w:p>
    <w:p w14:paraId="61EDD353" w14:textId="77777777" w:rsidR="0007442A" w:rsidRPr="00C85C00" w:rsidRDefault="0007442A" w:rsidP="0007442A">
      <w:pPr>
        <w:pStyle w:val="NormalWeb"/>
        <w:rPr>
          <w:lang w:val="en-US"/>
        </w:rPr>
      </w:pPr>
      <w:r w:rsidRPr="00C85C00">
        <w:rPr>
          <w:lang w:val="en-US"/>
        </w:rPr>
        <w:t>Ferguson, M., Svendrovski, A., Katz, J., 2020. Association Between Multimorbid Disease Patterns and Pain Outcomes Among a Complex Chronic Care Population in Canada. Journal of Pain Research. 13, 3045.</w:t>
      </w:r>
    </w:p>
    <w:p w14:paraId="7BD0F3FC" w14:textId="77777777" w:rsidR="0007442A" w:rsidRPr="00C85C00" w:rsidRDefault="0007442A" w:rsidP="0007442A">
      <w:pPr>
        <w:pStyle w:val="NormalWeb"/>
        <w:rPr>
          <w:lang w:val="en-US"/>
        </w:rPr>
      </w:pPr>
      <w:r w:rsidRPr="00C85C00">
        <w:rPr>
          <w:lang w:val="en-US"/>
        </w:rPr>
        <w:t>Gautam, M., Tripathi, A., Deshmukh, D., Gaur, M., 2020. Cognitive behavioral therapy for depression. Indian journal of psychiatry. 62, S223.</w:t>
      </w:r>
    </w:p>
    <w:p w14:paraId="1A2D0CC6" w14:textId="77777777" w:rsidR="0007442A" w:rsidRPr="00C85C00" w:rsidRDefault="0007442A" w:rsidP="0007442A">
      <w:pPr>
        <w:pStyle w:val="NormalWeb"/>
        <w:rPr>
          <w:lang w:val="en-US"/>
        </w:rPr>
      </w:pPr>
      <w:r w:rsidRPr="00C85C00">
        <w:rPr>
          <w:lang w:val="en-US"/>
        </w:rPr>
        <w:t>Geneen, L.J., Moore, R.A., Clarke, C., Martin, D., Colvin, L.A., Smith, B.H., 2017. Physical activity and exercise for chronic pain in adults: an overview of Cochrane Reviews. Cochrane Database of Systematic Reviews.</w:t>
      </w:r>
    </w:p>
    <w:p w14:paraId="4D4FD614" w14:textId="77777777" w:rsidR="0007442A" w:rsidRPr="00C85C00" w:rsidRDefault="0007442A" w:rsidP="0007442A">
      <w:pPr>
        <w:pStyle w:val="NormalWeb"/>
        <w:rPr>
          <w:lang w:val="en-US"/>
        </w:rPr>
      </w:pPr>
      <w:r w:rsidRPr="00C85C00">
        <w:rPr>
          <w:lang w:val="en-US"/>
        </w:rPr>
        <w:t>Grippo, A.J. and Johnson, A.K., 2009. Stress, depression and cardiovascular dysregulation: a review of neurobiological mechanisms and the integration of research from preclinical disease models. Stress. 12, 1-21.</w:t>
      </w:r>
    </w:p>
    <w:p w14:paraId="0AD4A86B" w14:textId="77777777" w:rsidR="0007442A" w:rsidRPr="00C85C00" w:rsidRDefault="0007442A" w:rsidP="0007442A">
      <w:pPr>
        <w:pStyle w:val="NormalWeb"/>
        <w:rPr>
          <w:lang w:val="en-US"/>
        </w:rPr>
      </w:pPr>
      <w:r w:rsidRPr="00C85C00">
        <w:rPr>
          <w:lang w:val="en-US"/>
        </w:rPr>
        <w:t>Hooley, J.M., Franklin, J.C., Nock, M.K., 2014. Chronic pain and suicide: understanding the association. Curr. Pain Headache Rep. 18, 435.</w:t>
      </w:r>
    </w:p>
    <w:p w14:paraId="1B4DBA9C" w14:textId="77777777" w:rsidR="0007442A" w:rsidRPr="00C85C00" w:rsidRDefault="0007442A" w:rsidP="0007442A">
      <w:pPr>
        <w:pStyle w:val="NormalWeb"/>
        <w:rPr>
          <w:lang w:val="en-US"/>
        </w:rPr>
      </w:pPr>
      <w:r w:rsidRPr="00C85C00">
        <w:rPr>
          <w:lang w:val="en-US"/>
        </w:rPr>
        <w:t>Huh, Y., Nam, G.E., Kim, Y., Lee, J.H., 2019. Relationships between multimorbidity and suicidal thoughts and plans among Korean adults. Journal of clinical medicine. 8, 1094.</w:t>
      </w:r>
    </w:p>
    <w:p w14:paraId="0FFCACD2" w14:textId="77777777" w:rsidR="0007442A" w:rsidRPr="00C85C00" w:rsidRDefault="0007442A" w:rsidP="0007442A">
      <w:pPr>
        <w:pStyle w:val="NormalWeb"/>
        <w:rPr>
          <w:lang w:val="en-US"/>
        </w:rPr>
      </w:pPr>
      <w:r w:rsidRPr="00C85C00">
        <w:rPr>
          <w:lang w:val="en-US"/>
        </w:rPr>
        <w:t>Jacob, L., Haro, J.M., Koyanagi, A., 2019. Physical multimorbidity and subjective cognitive complaints among adults in the United Kingdom: a cross-sectional community-based study. Scientific reports. 9, 1-11.</w:t>
      </w:r>
    </w:p>
    <w:p w14:paraId="6B7EA5F7" w14:textId="77777777" w:rsidR="0007442A" w:rsidRPr="00C85C00" w:rsidRDefault="0007442A" w:rsidP="0007442A">
      <w:pPr>
        <w:pStyle w:val="NormalWeb"/>
        <w:rPr>
          <w:lang w:val="en-US"/>
        </w:rPr>
      </w:pPr>
      <w:r w:rsidRPr="00C85C00">
        <w:rPr>
          <w:lang w:val="en-US"/>
        </w:rPr>
        <w:t>Kenny, R.A., Whelan, B.J., Cronin, H., Kamiya, Y., Kearney, P., O’Regan, C., Ziegel, M., 2010. The design of the Irish longitudinal study on ageing.</w:t>
      </w:r>
    </w:p>
    <w:p w14:paraId="74B1DEFA" w14:textId="77777777" w:rsidR="0007442A" w:rsidRPr="00C85C00" w:rsidRDefault="0007442A" w:rsidP="0007442A">
      <w:pPr>
        <w:pStyle w:val="NormalWeb"/>
        <w:rPr>
          <w:lang w:val="en-US"/>
        </w:rPr>
      </w:pPr>
      <w:r w:rsidRPr="00C85C00">
        <w:rPr>
          <w:lang w:val="en-US"/>
        </w:rPr>
        <w:t>Kenny, R.A., 2014. The Irish Longitudinal Study on Ageing (TILDA), 2009-2011. ICPSR34315-v1. Ann Arbor, MI: Interuniversity Consortium for Political and Social Research [distributor]., 7.</w:t>
      </w:r>
    </w:p>
    <w:p w14:paraId="66C40C89" w14:textId="77777777" w:rsidR="0007442A" w:rsidRPr="00C85C00" w:rsidRDefault="0007442A" w:rsidP="0007442A">
      <w:pPr>
        <w:pStyle w:val="NormalWeb"/>
        <w:rPr>
          <w:lang w:val="en-US"/>
        </w:rPr>
      </w:pPr>
      <w:r w:rsidRPr="00C85C00">
        <w:rPr>
          <w:lang w:val="en-US"/>
        </w:rPr>
        <w:t>Kohler, U., Karlson, K.B., Holm, A., 2011. Comparing coefficients of nested nonlinear probability models. The Stata Journal. 11, 420-438.</w:t>
      </w:r>
    </w:p>
    <w:p w14:paraId="0A21DD62" w14:textId="77777777" w:rsidR="0007442A" w:rsidRPr="00C85C00" w:rsidRDefault="0007442A" w:rsidP="0007442A">
      <w:pPr>
        <w:pStyle w:val="NormalWeb"/>
        <w:rPr>
          <w:lang w:val="en-US"/>
        </w:rPr>
      </w:pPr>
      <w:r w:rsidRPr="00C85C00">
        <w:rPr>
          <w:lang w:val="en-US"/>
        </w:rPr>
        <w:lastRenderedPageBreak/>
        <w:t>Koyanagi, A. and Stickley, A., 2015. The association between sleep problems and psychotic symptoms in the general population: a global perspective. Sleep. 38, 1875-1885.</w:t>
      </w:r>
    </w:p>
    <w:p w14:paraId="5036A482" w14:textId="77777777" w:rsidR="0007442A" w:rsidRPr="00C85C00" w:rsidRDefault="0007442A" w:rsidP="0007442A">
      <w:pPr>
        <w:pStyle w:val="NormalWeb"/>
        <w:rPr>
          <w:lang w:val="en-US"/>
        </w:rPr>
      </w:pPr>
      <w:r w:rsidRPr="00C85C00">
        <w:rPr>
          <w:lang w:val="en-US"/>
        </w:rPr>
        <w:t>Lapierre, S., Boyer, R., Desjardins, S., Dubé, M., Lorrain, D., Préville, M., Brassard, J., 2012. Daily hassles, physical illness, and sleep problems in older adults with wishes to die. International Psychogeriatrics. 24, 243-252.</w:t>
      </w:r>
    </w:p>
    <w:p w14:paraId="5B51F9FF" w14:textId="77777777" w:rsidR="0007442A" w:rsidRPr="00C85C00" w:rsidRDefault="0007442A" w:rsidP="0007442A">
      <w:pPr>
        <w:pStyle w:val="NormalWeb"/>
        <w:rPr>
          <w:lang w:val="en-US"/>
        </w:rPr>
      </w:pPr>
      <w:r w:rsidRPr="00C85C00">
        <w:rPr>
          <w:lang w:val="en-US"/>
        </w:rPr>
        <w:t>Ma, R., Romano, E., Vancampfort, D., Firth, J., Stubbs, B., Koyanagi, A., 2021. Physical Multimorbidity and Social Participation in Adult Aged 65 Years and Older From Six Low-and Middle-Income Countries. The Journals of Gerontology: Series B. 76, 1452-1462.</w:t>
      </w:r>
    </w:p>
    <w:p w14:paraId="72F0A59E" w14:textId="77777777" w:rsidR="0007442A" w:rsidRPr="00C85C00" w:rsidRDefault="0007442A" w:rsidP="0007442A">
      <w:pPr>
        <w:pStyle w:val="NormalWeb"/>
        <w:rPr>
          <w:lang w:val="en-US"/>
        </w:rPr>
      </w:pPr>
      <w:r w:rsidRPr="00C85C00">
        <w:rPr>
          <w:lang w:val="en-US"/>
        </w:rPr>
        <w:t>McCall, W.V. and Black, C.G., 2013. The link between suicide and insomnia: theoretical mechanisms. Curr. Psychiatry Rep. 15, 389.</w:t>
      </w:r>
    </w:p>
    <w:p w14:paraId="150E9384" w14:textId="77777777" w:rsidR="0007442A" w:rsidRPr="00C85C00" w:rsidRDefault="0007442A" w:rsidP="0007442A">
      <w:pPr>
        <w:pStyle w:val="NormalWeb"/>
        <w:rPr>
          <w:lang w:val="en-US"/>
        </w:rPr>
      </w:pPr>
      <w:r w:rsidRPr="00C85C00">
        <w:rPr>
          <w:lang w:val="en-US"/>
        </w:rPr>
        <w:t>McCurry, S.M., Song, Y., Martin, J.L., 2015. Sleep in caregivers: what we know and what we need to learn. Current opinion in psychiatry. 28, 497-503.</w:t>
      </w:r>
    </w:p>
    <w:p w14:paraId="6B3DDED4" w14:textId="77777777" w:rsidR="0007442A" w:rsidRPr="00C85C00" w:rsidRDefault="0007442A" w:rsidP="0007442A">
      <w:pPr>
        <w:pStyle w:val="NormalWeb"/>
        <w:rPr>
          <w:lang w:val="en-US"/>
        </w:rPr>
      </w:pPr>
      <w:r w:rsidRPr="00C85C00">
        <w:rPr>
          <w:lang w:val="en-US"/>
        </w:rPr>
        <w:t>Mirsu‐Paun, A., Jaussent, I., Komar, G., Courtet, P., Lopez‐Castroman, J., 2017. Sleep complaints associated with wish to die after a suicide crisis—an exploratory study. J. Sleep Res. 26, 726-731.</w:t>
      </w:r>
    </w:p>
    <w:p w14:paraId="3F9A6DD7" w14:textId="77777777" w:rsidR="0007442A" w:rsidRPr="00C85C00" w:rsidRDefault="0007442A" w:rsidP="0007442A">
      <w:pPr>
        <w:pStyle w:val="NormalWeb"/>
        <w:rPr>
          <w:lang w:val="en-US"/>
        </w:rPr>
      </w:pPr>
      <w:r w:rsidRPr="00C85C00">
        <w:rPr>
          <w:lang w:val="en-US"/>
        </w:rPr>
        <w:t>NICE | The National Institute for Health and Care Excellence, 2018. Multimorbidity. 2021.</w:t>
      </w:r>
    </w:p>
    <w:p w14:paraId="2274B0A4" w14:textId="77777777" w:rsidR="0007442A" w:rsidRPr="00C85C00" w:rsidRDefault="0007442A" w:rsidP="0007442A">
      <w:pPr>
        <w:pStyle w:val="NormalWeb"/>
        <w:rPr>
          <w:lang w:val="en-US"/>
        </w:rPr>
      </w:pPr>
      <w:r w:rsidRPr="00C85C00">
        <w:rPr>
          <w:lang w:val="en-US"/>
        </w:rPr>
        <w:t>Nolan, A., O’Regan, C., Dooley, C., Wallace, D., Hever, A., Cronin, H., Hudson, E., Kenny, R.A., 2014. The over 50s in a changing Ireland: economic circumstances, health and well-being. Dublin: Trinity College: The Irish Longitudinal Study on Ageing.</w:t>
      </w:r>
    </w:p>
    <w:p w14:paraId="71A94DC1" w14:textId="77777777" w:rsidR="0007442A" w:rsidRPr="00C85C00" w:rsidRDefault="0007442A" w:rsidP="0007442A">
      <w:pPr>
        <w:pStyle w:val="NormalWeb"/>
        <w:rPr>
          <w:lang w:val="en-US"/>
        </w:rPr>
      </w:pPr>
      <w:r w:rsidRPr="00C85C00">
        <w:rPr>
          <w:lang w:val="en-US"/>
        </w:rPr>
        <w:t>Nutt, D., Wilson, S., Paterson, L., 2008. Sleep disorders as core symptoms of depression. Dialogues in clinical neuroscience. 10, 329.</w:t>
      </w:r>
    </w:p>
    <w:p w14:paraId="0718DE93" w14:textId="77777777" w:rsidR="0007442A" w:rsidRPr="00C85C00" w:rsidRDefault="0007442A" w:rsidP="0007442A">
      <w:pPr>
        <w:pStyle w:val="NormalWeb"/>
        <w:rPr>
          <w:lang w:val="en-US"/>
        </w:rPr>
      </w:pPr>
      <w:r w:rsidRPr="00C85C00">
        <w:rPr>
          <w:lang w:val="en-US"/>
        </w:rPr>
        <w:t>Olssøn, I., Mykletun, A., Dahl, A.A., 2005. The Hospital Anxiety and Depression Rating Scale: a cross-sectional study of psychometrics and case finding abilities in general practice. BMC Psychiatry. 5, 1-7.</w:t>
      </w:r>
    </w:p>
    <w:p w14:paraId="601F71CF" w14:textId="77777777" w:rsidR="0007442A" w:rsidRPr="00C85C00" w:rsidRDefault="0007442A" w:rsidP="0007442A">
      <w:pPr>
        <w:pStyle w:val="NormalWeb"/>
        <w:rPr>
          <w:lang w:val="en-US"/>
        </w:rPr>
      </w:pPr>
      <w:r w:rsidRPr="00C85C00">
        <w:rPr>
          <w:lang w:val="en-US"/>
        </w:rPr>
        <w:t>O'Riley, A.A., Van Orden, K.A., He, H., Richardson, T.M., Podgorski, C., Conwell, Y., 2014. Suicide and death ideation in older adults obtaining aging services. The American journal of geriatric psychiatry. 22, 614-622.</w:t>
      </w:r>
    </w:p>
    <w:p w14:paraId="315E0C2F" w14:textId="77777777" w:rsidR="0007442A" w:rsidRPr="00C85C00" w:rsidRDefault="0007442A" w:rsidP="0007442A">
      <w:pPr>
        <w:pStyle w:val="NormalWeb"/>
        <w:rPr>
          <w:lang w:val="en-US"/>
        </w:rPr>
      </w:pPr>
      <w:r w:rsidRPr="00C85C00">
        <w:rPr>
          <w:lang w:val="en-US"/>
        </w:rPr>
        <w:t>Pompili, M., 2019. Critical appraisal of major depression with suicidal ideation. Annals of general psychiatry. 18, 1-5.</w:t>
      </w:r>
    </w:p>
    <w:p w14:paraId="000635D4" w14:textId="77777777" w:rsidR="0007442A" w:rsidRPr="00C85C00" w:rsidRDefault="0007442A" w:rsidP="0007442A">
      <w:pPr>
        <w:pStyle w:val="NormalWeb"/>
        <w:rPr>
          <w:lang w:val="en-US"/>
        </w:rPr>
      </w:pPr>
      <w:r w:rsidRPr="00C85C00">
        <w:rPr>
          <w:lang w:val="en-US"/>
        </w:rPr>
        <w:t>Radloff, L.S., 1977. The CES-D scale: A self-report depression scale for research in the general population. Applied psychological measurement. 1, 385-401.</w:t>
      </w:r>
    </w:p>
    <w:p w14:paraId="094BB5D3" w14:textId="77777777" w:rsidR="0007442A" w:rsidRPr="00C85C00" w:rsidRDefault="0007442A" w:rsidP="0007442A">
      <w:pPr>
        <w:pStyle w:val="NormalWeb"/>
        <w:rPr>
          <w:lang w:val="en-US"/>
        </w:rPr>
      </w:pPr>
      <w:r w:rsidRPr="00C85C00">
        <w:rPr>
          <w:lang w:val="en-US"/>
        </w:rPr>
        <w:t>Ragab, I., Ward, M., Moloney, D., Kenny, R.A., Briggs, R., 2021. ‘Wish to die’is independently associated with cardiovascular mortality in later life. Data from TILDA. Int. J. Geriatr. Psychiatry. 36, 1004-1010.</w:t>
      </w:r>
    </w:p>
    <w:p w14:paraId="388B0EC9" w14:textId="77777777" w:rsidR="0007442A" w:rsidRPr="00C85C00" w:rsidRDefault="0007442A" w:rsidP="0007442A">
      <w:pPr>
        <w:pStyle w:val="NormalWeb"/>
        <w:rPr>
          <w:lang w:val="en-US"/>
        </w:rPr>
      </w:pPr>
      <w:r w:rsidRPr="00C85C00">
        <w:rPr>
          <w:lang w:val="en-US"/>
        </w:rPr>
        <w:lastRenderedPageBreak/>
        <w:t>Raue, P.J., Morales, K.H., Post, E.P., Bogner, H.R., Ten Have, T., Bruce, M.L., 2010. The wish to die and 5-year mortality in elderly primary care patients. The American Journal of Geriatric Psychiatry. 18, 341-350.</w:t>
      </w:r>
    </w:p>
    <w:p w14:paraId="49C2FFD1" w14:textId="77777777" w:rsidR="0007442A" w:rsidRPr="00C85C00" w:rsidRDefault="0007442A" w:rsidP="0007442A">
      <w:pPr>
        <w:pStyle w:val="NormalWeb"/>
        <w:rPr>
          <w:lang w:val="en-US"/>
        </w:rPr>
      </w:pPr>
      <w:r w:rsidRPr="00C85C00">
        <w:rPr>
          <w:lang w:val="en-US"/>
        </w:rPr>
        <w:t>Read, J.R., Sharpe, L., Modini, M., Dear, B.F., 2017. Multimorbidity and depression: a systematic review and meta-analysis. J. Affect. Disord. 221, 36-46.</w:t>
      </w:r>
    </w:p>
    <w:p w14:paraId="58DCD189" w14:textId="77777777" w:rsidR="0007442A" w:rsidRPr="00C85C00" w:rsidRDefault="0007442A" w:rsidP="0007442A">
      <w:pPr>
        <w:pStyle w:val="NormalWeb"/>
        <w:rPr>
          <w:lang w:val="en-US"/>
        </w:rPr>
      </w:pPr>
      <w:r w:rsidRPr="00C85C00">
        <w:rPr>
          <w:lang w:val="en-US"/>
        </w:rPr>
        <w:t>Robinson, S., Kissane, D.W., Brooker, J., Hempton, C., Burney, S., 2017. The relationship between poor quality of life and desire to hasten death: a multiple mediation model examining the contributions of depression, demoralization, loss of control, and low self-worth. J. Pain Symptom Manage. 53, 243-249.</w:t>
      </w:r>
    </w:p>
    <w:p w14:paraId="2A5F6217" w14:textId="77777777" w:rsidR="0007442A" w:rsidRPr="00C85C00" w:rsidRDefault="0007442A" w:rsidP="0007442A">
      <w:pPr>
        <w:pStyle w:val="NormalWeb"/>
        <w:rPr>
          <w:lang w:val="en-US"/>
        </w:rPr>
      </w:pPr>
      <w:r w:rsidRPr="00C85C00">
        <w:rPr>
          <w:lang w:val="en-US"/>
        </w:rPr>
        <w:t>Ronaldson, A., de la Torre, Jorge Arias, Prina, M., Armstrong, D., Das-Munshi, J., Hatch, S., Stewart, R., Hotopf, M., Dregan, A., 2021. Associations between physical multimorbidity patterns and common mental health disorders in middle-aged adults: A prospective analysis using data from the UK Biobank. The Lancet Regional Health-Europe., 100149.</w:t>
      </w:r>
    </w:p>
    <w:p w14:paraId="2842E6B9" w14:textId="77777777" w:rsidR="0007442A" w:rsidRPr="00C85C00" w:rsidRDefault="0007442A" w:rsidP="0007442A">
      <w:pPr>
        <w:pStyle w:val="NormalWeb"/>
        <w:rPr>
          <w:lang w:val="en-US"/>
        </w:rPr>
      </w:pPr>
      <w:r w:rsidRPr="00C85C00">
        <w:rPr>
          <w:lang w:val="en-US"/>
        </w:rPr>
        <w:t>Russell, D., Peplau, L.A., Cutrona, C.E., 1980. The revised UCLA Loneliness Scale: concurrent and discriminant validity evidence. J. Pers. Soc. Psychol. 39, 472.</w:t>
      </w:r>
    </w:p>
    <w:p w14:paraId="2999FCEF" w14:textId="77777777" w:rsidR="0007442A" w:rsidRPr="00C85C00" w:rsidRDefault="0007442A" w:rsidP="0007442A">
      <w:pPr>
        <w:pStyle w:val="NormalWeb"/>
        <w:rPr>
          <w:lang w:val="en-US"/>
        </w:rPr>
      </w:pPr>
      <w:r w:rsidRPr="00C85C00">
        <w:rPr>
          <w:lang w:val="en-US"/>
        </w:rPr>
        <w:t>Salmoirago‐Blotcher, E., Wayne, P.M., Dunsiger, S., Krol, J., Breault, C., Bock, B.C., Wu, W., Yeh, G.Y., 2017. Tai chi is a promising exercise option for patients with coronary heart disease declining cardiac rehabilitation. Journal of the American Heart Association. 6, e006603.</w:t>
      </w:r>
    </w:p>
    <w:p w14:paraId="1389195F" w14:textId="77777777" w:rsidR="0007442A" w:rsidRPr="00C85C00" w:rsidRDefault="0007442A" w:rsidP="0007442A">
      <w:pPr>
        <w:pStyle w:val="NormalWeb"/>
        <w:rPr>
          <w:lang w:val="en-US"/>
        </w:rPr>
      </w:pPr>
      <w:r w:rsidRPr="00C85C00">
        <w:rPr>
          <w:lang w:val="en-US"/>
        </w:rPr>
        <w:t>Santini, Z.I., Nielsen, L., Hinrichsen, C., Tolstrup, J.S., Vinther, J.L., Koyanagi, A., Donovan, R.J., Koushede, V., 2017. The association between Act-Belong-Commit indicators and problem drinking among older Irish adults: Findings from a prospective analysis of the Irish Longitudinal Study on Ageing (TILDA). Drug Alcohol Depend. 180, 323-331.</w:t>
      </w:r>
    </w:p>
    <w:p w14:paraId="0D9EFC00" w14:textId="77777777" w:rsidR="0007442A" w:rsidRPr="00C85C00" w:rsidRDefault="0007442A" w:rsidP="0007442A">
      <w:pPr>
        <w:pStyle w:val="NormalWeb"/>
        <w:rPr>
          <w:lang w:val="en-US"/>
        </w:rPr>
      </w:pPr>
      <w:r w:rsidRPr="00C85C00">
        <w:rPr>
          <w:lang w:val="en-US"/>
        </w:rPr>
        <w:t>Scarlett, S., Kenny, R.A., O'Connell, M.D., Nolan, H., De Looze, C., 2021. Associations between cognitive function, actigraphy‐based and self‐reported sleep in older community‐dwelling adults: Findings from the Irish Longitudinal Study on Ageing. Int. J. Geriatr. Psychiatry. 36, 731-742.</w:t>
      </w:r>
    </w:p>
    <w:p w14:paraId="27363F1A" w14:textId="77777777" w:rsidR="0007442A" w:rsidRPr="00C85C00" w:rsidRDefault="0007442A" w:rsidP="0007442A">
      <w:pPr>
        <w:pStyle w:val="NormalWeb"/>
        <w:rPr>
          <w:lang w:val="en-US"/>
        </w:rPr>
      </w:pPr>
      <w:r w:rsidRPr="00C85C00">
        <w:rPr>
          <w:lang w:val="en-US"/>
        </w:rPr>
        <w:t>Silverman, M.M., Berman, A.L., Sanddal, N.D., O'carroll, P.W., Joiner Jr, T.E., 2007. Rebuilding the tower of Babel: a revised nomenclature for the study of suicide and suicidal behaviors. Part 2: Suicide-related ideations, communications, and behaviors. Suicide and Life-Threatening Behavior. 37, 264-277.</w:t>
      </w:r>
    </w:p>
    <w:p w14:paraId="671F9DA3" w14:textId="77777777" w:rsidR="0007442A" w:rsidRPr="00C85C00" w:rsidRDefault="0007442A" w:rsidP="0007442A">
      <w:pPr>
        <w:pStyle w:val="NormalWeb"/>
        <w:rPr>
          <w:lang w:val="en-US"/>
        </w:rPr>
      </w:pPr>
      <w:r w:rsidRPr="00C85C00">
        <w:rPr>
          <w:lang w:val="en-US"/>
        </w:rPr>
        <w:t>Sindi, S., Pérez, L.M., Vetrano, D.L., Triolo, F., Kåreholt, I., Sjöberg, L., Darin-Mattsson, A., Kivipelto, M., Inzitari, M., Calderón-Larrañaga, A., 2020. Sleep disturbances and the speed of multimorbidity development in old age: results from a longitudinal population-based study. BMC medicine. 18, 1-10.</w:t>
      </w:r>
    </w:p>
    <w:p w14:paraId="42EF6436" w14:textId="77777777" w:rsidR="0007442A" w:rsidRPr="00C85C00" w:rsidRDefault="0007442A" w:rsidP="0007442A">
      <w:pPr>
        <w:pStyle w:val="NormalWeb"/>
        <w:rPr>
          <w:lang w:val="en-US"/>
        </w:rPr>
      </w:pPr>
      <w:r w:rsidRPr="00C85C00">
        <w:rPr>
          <w:lang w:val="en-US"/>
        </w:rPr>
        <w:t>Sleep Foundation, 2020. Anxiety and Sleep. 2021.</w:t>
      </w:r>
    </w:p>
    <w:p w14:paraId="72440274" w14:textId="77777777" w:rsidR="0007442A" w:rsidRPr="00C85C00" w:rsidRDefault="0007442A" w:rsidP="0007442A">
      <w:pPr>
        <w:pStyle w:val="NormalWeb"/>
        <w:rPr>
          <w:lang w:val="en-US"/>
        </w:rPr>
      </w:pPr>
      <w:r w:rsidRPr="00C85C00">
        <w:rPr>
          <w:lang w:val="en-US"/>
        </w:rPr>
        <w:t>Smith, P.J. and Merwin, R.M., 2021. The Role of Exercise in Management of Mental Health Disorders: An Integrative Review. Annu. Rev. Med. 72, 45-62.</w:t>
      </w:r>
    </w:p>
    <w:p w14:paraId="361F0292" w14:textId="77777777" w:rsidR="0007442A" w:rsidRPr="00C85C00" w:rsidRDefault="0007442A" w:rsidP="0007442A">
      <w:pPr>
        <w:pStyle w:val="NormalWeb"/>
        <w:rPr>
          <w:lang w:val="en-US"/>
        </w:rPr>
      </w:pPr>
      <w:r w:rsidRPr="00C85C00">
        <w:rPr>
          <w:lang w:val="en-US"/>
        </w:rPr>
        <w:lastRenderedPageBreak/>
        <w:t>Sobel, M.E., 1982. Asymptotic confidence intervals for indirect effects in structural equation models. Sociological methodology. 13, 290-312.</w:t>
      </w:r>
    </w:p>
    <w:p w14:paraId="5EB25A34" w14:textId="77777777" w:rsidR="0007442A" w:rsidRPr="00C85C00" w:rsidRDefault="0007442A" w:rsidP="0007442A">
      <w:pPr>
        <w:pStyle w:val="NormalWeb"/>
        <w:rPr>
          <w:lang w:val="en-US"/>
        </w:rPr>
      </w:pPr>
      <w:r w:rsidRPr="00C85C00">
        <w:rPr>
          <w:lang w:val="en-US"/>
        </w:rPr>
        <w:t>Stolz, E., Fux, B., Mayerl, H., Rásky, É, Freidl, W., 2016. Passive suicide ideation among older adults in Europe: a multilevel regression analysis of individual and societal determinants in 12 countries (SHARE). Journals of Gerontology Series B: Psychological Sciences and Social Sciences. 71, 947-958.</w:t>
      </w:r>
    </w:p>
    <w:p w14:paraId="7B3B5B72" w14:textId="77777777" w:rsidR="0007442A" w:rsidRPr="00C85C00" w:rsidRDefault="0007442A" w:rsidP="0007442A">
      <w:pPr>
        <w:pStyle w:val="NormalWeb"/>
        <w:rPr>
          <w:lang w:val="en-US"/>
        </w:rPr>
      </w:pPr>
      <w:r w:rsidRPr="00C85C00">
        <w:rPr>
          <w:lang w:val="en-US"/>
        </w:rPr>
        <w:t>Stubbs, B., Vancampfort, D., Veronese, N., Schofield, P., Lin, P., Tseng, P., Solmi, M., Thompson, T., Carvalho, A.F., Koyanagi, A., 2018. Multimorbidity and perceived stress: a population-based cross-sectional study among older adults across six low-and middle-income countries. Maturitas. 107, 84-91.</w:t>
      </w:r>
    </w:p>
    <w:p w14:paraId="2F302D76" w14:textId="77777777" w:rsidR="0007442A" w:rsidRPr="00C85C00" w:rsidRDefault="0007442A" w:rsidP="0007442A">
      <w:pPr>
        <w:pStyle w:val="NormalWeb"/>
        <w:rPr>
          <w:lang w:val="en-US"/>
        </w:rPr>
      </w:pPr>
      <w:r w:rsidRPr="00C85C00">
        <w:rPr>
          <w:lang w:val="en-US"/>
        </w:rPr>
        <w:t>Szanto, K., Reynolds III, C.F., Frank, E., Stack, J., Fasiczka, A.L., Miller, M., Mulsant, B.H., Mazumdar, S., Kupfer, D.J., 1996. Suicide in elderly depressed patients: is active vs. passive suicidal ideation a clinically valid distinction? The American Journal of Geriatric Psychiatry. 4, 197-207.</w:t>
      </w:r>
    </w:p>
    <w:p w14:paraId="664CC3E2" w14:textId="77777777" w:rsidR="0007442A" w:rsidRPr="00C85C00" w:rsidRDefault="0007442A" w:rsidP="0007442A">
      <w:pPr>
        <w:pStyle w:val="NormalWeb"/>
      </w:pPr>
      <w:r w:rsidRPr="00C85C00">
        <w:rPr>
          <w:lang w:val="en-US"/>
        </w:rPr>
        <w:t xml:space="preserve">Zigmond, A.S. and Snaith, R.P., 1983. The hospital anxiety and depression scale. </w:t>
      </w:r>
      <w:r w:rsidRPr="00C85C00">
        <w:t>Acta Psychiatr. Scand. 67, 361-370.</w:t>
      </w:r>
    </w:p>
    <w:p w14:paraId="32E4F344" w14:textId="2F2AF06C" w:rsidR="00254C47" w:rsidRPr="00C85C00" w:rsidRDefault="0007442A" w:rsidP="0007442A">
      <w:pPr>
        <w:rPr>
          <w:rStyle w:val="Hyperlink"/>
        </w:rPr>
      </w:pPr>
      <w:r w:rsidRPr="00C85C00">
        <w:t> </w:t>
      </w:r>
      <w:r w:rsidR="00810557" w:rsidRPr="00C85C00">
        <w:rPr>
          <w:rStyle w:val="Hyperlink"/>
        </w:rPr>
        <w:fldChar w:fldCharType="end"/>
      </w:r>
    </w:p>
    <w:p w14:paraId="7938677A" w14:textId="77777777" w:rsidR="00EE774C" w:rsidRDefault="00EE774C" w:rsidP="009600F3">
      <w:pPr>
        <w:suppressAutoHyphens/>
      </w:pPr>
    </w:p>
    <w:p w14:paraId="443450D8" w14:textId="77777777" w:rsidR="00EE774C" w:rsidRDefault="00EE774C" w:rsidP="009600F3">
      <w:pPr>
        <w:suppressAutoHyphens/>
      </w:pPr>
    </w:p>
    <w:p w14:paraId="5114FD5A" w14:textId="0067422F" w:rsidR="00EE774C" w:rsidRPr="00C85C00" w:rsidRDefault="00EE774C" w:rsidP="00EE774C">
      <w:pPr>
        <w:pStyle w:val="Heading1"/>
        <w:sectPr w:rsidR="00EE774C" w:rsidRPr="00C85C00" w:rsidSect="002207A0">
          <w:footerReference w:type="even" r:id="rId9"/>
          <w:footerReference w:type="default" r:id="rId10"/>
          <w:pgSz w:w="11900" w:h="16840"/>
          <w:pgMar w:top="1440" w:right="1440" w:bottom="1440" w:left="1440" w:header="708" w:footer="708" w:gutter="0"/>
          <w:cols w:space="708"/>
          <w:docGrid w:linePitch="360"/>
        </w:sectPr>
      </w:pPr>
      <w:r>
        <w:t>TABLES AND FIGURES</w:t>
      </w:r>
    </w:p>
    <w:tbl>
      <w:tblPr>
        <w:tblW w:w="0" w:type="auto"/>
        <w:tblLook w:val="04A0" w:firstRow="1" w:lastRow="0" w:firstColumn="1" w:lastColumn="0" w:noHBand="0" w:noVBand="1"/>
      </w:tblPr>
      <w:tblGrid>
        <w:gridCol w:w="2117"/>
        <w:gridCol w:w="2263"/>
        <w:gridCol w:w="1078"/>
        <w:gridCol w:w="1410"/>
        <w:gridCol w:w="1373"/>
        <w:gridCol w:w="951"/>
        <w:gridCol w:w="1410"/>
        <w:gridCol w:w="1483"/>
        <w:gridCol w:w="951"/>
      </w:tblGrid>
      <w:tr w:rsidR="00C85C00" w:rsidRPr="00C85C00" w14:paraId="1D45F927" w14:textId="77777777" w:rsidTr="00254C47">
        <w:trPr>
          <w:trHeight w:val="340"/>
        </w:trPr>
        <w:tc>
          <w:tcPr>
            <w:tcW w:w="0" w:type="auto"/>
            <w:gridSpan w:val="9"/>
            <w:tcBorders>
              <w:top w:val="nil"/>
              <w:left w:val="nil"/>
              <w:bottom w:val="single" w:sz="4" w:space="0" w:color="auto"/>
              <w:right w:val="nil"/>
            </w:tcBorders>
            <w:shd w:val="clear" w:color="auto" w:fill="auto"/>
            <w:noWrap/>
            <w:vAlign w:val="center"/>
            <w:hideMark/>
          </w:tcPr>
          <w:p w14:paraId="097309A7" w14:textId="3E0F663E" w:rsidR="00254C47" w:rsidRPr="00C85C00" w:rsidRDefault="00254C47" w:rsidP="00F53420">
            <w:pPr>
              <w:suppressAutoHyphens/>
              <w:rPr>
                <w:lang w:val="en-US"/>
              </w:rPr>
            </w:pPr>
            <w:r w:rsidRPr="00C85C00">
              <w:rPr>
                <w:b/>
                <w:bCs/>
              </w:rPr>
              <w:lastRenderedPageBreak/>
              <w:t>Table 1</w:t>
            </w:r>
            <w:r w:rsidRPr="00C85C00">
              <w:rPr>
                <w:b/>
                <w:bCs/>
                <w:lang w:val="en-US"/>
              </w:rPr>
              <w:t xml:space="preserve"> </w:t>
            </w:r>
            <w:r w:rsidRPr="00C85C00">
              <w:rPr>
                <w:lang w:val="en-US"/>
              </w:rPr>
              <w:t>Sample characteristics (overall and by presence of wish to die or physical multimorbidity)</w:t>
            </w:r>
          </w:p>
        </w:tc>
      </w:tr>
      <w:tr w:rsidR="00C85C00" w:rsidRPr="00C85C00" w14:paraId="7AB3F680" w14:textId="77777777" w:rsidTr="00254C47">
        <w:trPr>
          <w:trHeight w:val="320"/>
        </w:trPr>
        <w:tc>
          <w:tcPr>
            <w:tcW w:w="0" w:type="auto"/>
            <w:tcBorders>
              <w:top w:val="nil"/>
              <w:left w:val="nil"/>
              <w:bottom w:val="nil"/>
              <w:right w:val="nil"/>
            </w:tcBorders>
            <w:shd w:val="clear" w:color="auto" w:fill="auto"/>
            <w:noWrap/>
            <w:vAlign w:val="center"/>
            <w:hideMark/>
          </w:tcPr>
          <w:p w14:paraId="20740A76" w14:textId="77777777" w:rsidR="00254C47" w:rsidRPr="00C85C00" w:rsidRDefault="00254C47" w:rsidP="00F53420">
            <w:pPr>
              <w:suppressAutoHyphens/>
              <w:rPr>
                <w:sz w:val="22"/>
                <w:szCs w:val="22"/>
              </w:rPr>
            </w:pPr>
            <w:r w:rsidRPr="00C85C00">
              <w:rPr>
                <w:sz w:val="22"/>
                <w:szCs w:val="22"/>
              </w:rPr>
              <w:t> </w:t>
            </w:r>
          </w:p>
        </w:tc>
        <w:tc>
          <w:tcPr>
            <w:tcW w:w="0" w:type="auto"/>
            <w:tcBorders>
              <w:top w:val="nil"/>
              <w:left w:val="nil"/>
              <w:bottom w:val="nil"/>
              <w:right w:val="nil"/>
            </w:tcBorders>
            <w:shd w:val="clear" w:color="auto" w:fill="auto"/>
            <w:noWrap/>
            <w:vAlign w:val="center"/>
            <w:hideMark/>
          </w:tcPr>
          <w:p w14:paraId="1EC21AAD" w14:textId="77777777" w:rsidR="00254C47" w:rsidRPr="00C85C00" w:rsidRDefault="00254C47" w:rsidP="00F53420">
            <w:pPr>
              <w:suppressAutoHyphens/>
              <w:rPr>
                <w:sz w:val="22"/>
                <w:szCs w:val="22"/>
              </w:rPr>
            </w:pPr>
            <w:r w:rsidRPr="00C85C00">
              <w:rPr>
                <w:sz w:val="22"/>
                <w:szCs w:val="22"/>
              </w:rPr>
              <w:t> </w:t>
            </w:r>
          </w:p>
        </w:tc>
        <w:tc>
          <w:tcPr>
            <w:tcW w:w="0" w:type="auto"/>
            <w:tcBorders>
              <w:top w:val="nil"/>
              <w:left w:val="nil"/>
              <w:bottom w:val="nil"/>
              <w:right w:val="nil"/>
            </w:tcBorders>
            <w:shd w:val="clear" w:color="auto" w:fill="auto"/>
            <w:noWrap/>
            <w:vAlign w:val="center"/>
            <w:hideMark/>
          </w:tcPr>
          <w:p w14:paraId="17860F1B" w14:textId="77777777" w:rsidR="00254C47" w:rsidRPr="00C85C00" w:rsidRDefault="00254C47" w:rsidP="00F53420">
            <w:pPr>
              <w:suppressAutoHyphens/>
              <w:rPr>
                <w:sz w:val="22"/>
                <w:szCs w:val="22"/>
              </w:rPr>
            </w:pPr>
            <w:r w:rsidRPr="00C85C00">
              <w:rPr>
                <w:sz w:val="22"/>
                <w:szCs w:val="22"/>
              </w:rPr>
              <w:t> </w:t>
            </w:r>
          </w:p>
        </w:tc>
        <w:tc>
          <w:tcPr>
            <w:tcW w:w="0" w:type="auto"/>
            <w:gridSpan w:val="3"/>
            <w:tcBorders>
              <w:top w:val="single" w:sz="4" w:space="0" w:color="auto"/>
              <w:left w:val="nil"/>
              <w:bottom w:val="nil"/>
              <w:right w:val="nil"/>
            </w:tcBorders>
            <w:shd w:val="clear" w:color="auto" w:fill="auto"/>
            <w:noWrap/>
            <w:vAlign w:val="center"/>
            <w:hideMark/>
          </w:tcPr>
          <w:p w14:paraId="0CFE3163" w14:textId="77777777" w:rsidR="00254C47" w:rsidRPr="00C85C00" w:rsidRDefault="00254C47" w:rsidP="00F53420">
            <w:pPr>
              <w:suppressAutoHyphens/>
              <w:rPr>
                <w:sz w:val="22"/>
                <w:szCs w:val="22"/>
              </w:rPr>
            </w:pPr>
            <w:r w:rsidRPr="00C85C00">
              <w:rPr>
                <w:sz w:val="22"/>
                <w:szCs w:val="22"/>
              </w:rPr>
              <w:t>Wish to die</w:t>
            </w:r>
          </w:p>
        </w:tc>
        <w:tc>
          <w:tcPr>
            <w:tcW w:w="0" w:type="auto"/>
            <w:gridSpan w:val="3"/>
            <w:tcBorders>
              <w:top w:val="single" w:sz="4" w:space="0" w:color="auto"/>
              <w:left w:val="nil"/>
              <w:bottom w:val="nil"/>
              <w:right w:val="nil"/>
            </w:tcBorders>
            <w:shd w:val="clear" w:color="auto" w:fill="auto"/>
            <w:noWrap/>
            <w:vAlign w:val="center"/>
            <w:hideMark/>
          </w:tcPr>
          <w:p w14:paraId="0EB96DBF" w14:textId="77777777" w:rsidR="00254C47" w:rsidRPr="00C85C00" w:rsidRDefault="00254C47" w:rsidP="00F53420">
            <w:pPr>
              <w:suppressAutoHyphens/>
              <w:rPr>
                <w:sz w:val="22"/>
                <w:szCs w:val="22"/>
              </w:rPr>
            </w:pPr>
            <w:r w:rsidRPr="00C85C00">
              <w:rPr>
                <w:sz w:val="22"/>
                <w:szCs w:val="22"/>
              </w:rPr>
              <w:t>Physical multimorbidity</w:t>
            </w:r>
          </w:p>
        </w:tc>
      </w:tr>
      <w:tr w:rsidR="00C85C00" w:rsidRPr="00C85C00" w14:paraId="6E751597" w14:textId="77777777" w:rsidTr="00254C47">
        <w:trPr>
          <w:trHeight w:val="340"/>
        </w:trPr>
        <w:tc>
          <w:tcPr>
            <w:tcW w:w="0" w:type="auto"/>
            <w:tcBorders>
              <w:top w:val="nil"/>
              <w:left w:val="nil"/>
              <w:bottom w:val="double" w:sz="6" w:space="0" w:color="auto"/>
              <w:right w:val="nil"/>
            </w:tcBorders>
            <w:shd w:val="clear" w:color="auto" w:fill="auto"/>
            <w:noWrap/>
            <w:vAlign w:val="center"/>
            <w:hideMark/>
          </w:tcPr>
          <w:p w14:paraId="65047C97" w14:textId="77777777" w:rsidR="00254C47" w:rsidRPr="00C85C00" w:rsidRDefault="00254C47" w:rsidP="00F53420">
            <w:pPr>
              <w:suppressAutoHyphens/>
              <w:rPr>
                <w:sz w:val="22"/>
                <w:szCs w:val="22"/>
              </w:rPr>
            </w:pPr>
            <w:r w:rsidRPr="00C85C00">
              <w:rPr>
                <w:sz w:val="22"/>
                <w:szCs w:val="22"/>
              </w:rPr>
              <w:t>Characteristic</w:t>
            </w:r>
          </w:p>
        </w:tc>
        <w:tc>
          <w:tcPr>
            <w:tcW w:w="0" w:type="auto"/>
            <w:tcBorders>
              <w:top w:val="nil"/>
              <w:left w:val="nil"/>
              <w:bottom w:val="double" w:sz="6" w:space="0" w:color="auto"/>
              <w:right w:val="nil"/>
            </w:tcBorders>
            <w:shd w:val="clear" w:color="auto" w:fill="auto"/>
            <w:noWrap/>
            <w:vAlign w:val="center"/>
            <w:hideMark/>
          </w:tcPr>
          <w:p w14:paraId="782CA2DD" w14:textId="77777777" w:rsidR="00254C47" w:rsidRPr="00C85C00" w:rsidRDefault="00254C47" w:rsidP="00F53420">
            <w:pPr>
              <w:suppressAutoHyphens/>
              <w:rPr>
                <w:sz w:val="22"/>
                <w:szCs w:val="22"/>
              </w:rPr>
            </w:pPr>
            <w:r w:rsidRPr="00C85C00">
              <w:rPr>
                <w:sz w:val="22"/>
                <w:szCs w:val="22"/>
              </w:rPr>
              <w:t> </w:t>
            </w:r>
          </w:p>
        </w:tc>
        <w:tc>
          <w:tcPr>
            <w:tcW w:w="0" w:type="auto"/>
            <w:tcBorders>
              <w:top w:val="nil"/>
              <w:left w:val="nil"/>
              <w:bottom w:val="double" w:sz="6" w:space="0" w:color="auto"/>
              <w:right w:val="nil"/>
            </w:tcBorders>
            <w:shd w:val="clear" w:color="auto" w:fill="auto"/>
            <w:noWrap/>
            <w:vAlign w:val="center"/>
            <w:hideMark/>
          </w:tcPr>
          <w:p w14:paraId="6370FBB5" w14:textId="77777777" w:rsidR="00254C47" w:rsidRPr="00C85C00" w:rsidRDefault="00254C47" w:rsidP="00F53420">
            <w:pPr>
              <w:suppressAutoHyphens/>
              <w:rPr>
                <w:sz w:val="22"/>
                <w:szCs w:val="22"/>
              </w:rPr>
            </w:pPr>
            <w:r w:rsidRPr="00C85C00">
              <w:rPr>
                <w:sz w:val="22"/>
                <w:szCs w:val="22"/>
              </w:rPr>
              <w:t>Overall</w:t>
            </w:r>
          </w:p>
        </w:tc>
        <w:tc>
          <w:tcPr>
            <w:tcW w:w="0" w:type="auto"/>
            <w:tcBorders>
              <w:top w:val="nil"/>
              <w:left w:val="nil"/>
              <w:bottom w:val="double" w:sz="6" w:space="0" w:color="auto"/>
              <w:right w:val="nil"/>
            </w:tcBorders>
            <w:shd w:val="clear" w:color="auto" w:fill="auto"/>
            <w:noWrap/>
            <w:vAlign w:val="center"/>
            <w:hideMark/>
          </w:tcPr>
          <w:p w14:paraId="00753FAD" w14:textId="61FA62AB" w:rsidR="00254C47" w:rsidRPr="00C85C00" w:rsidRDefault="00254C47" w:rsidP="00F53420">
            <w:pPr>
              <w:suppressAutoHyphens/>
              <w:rPr>
                <w:sz w:val="22"/>
                <w:szCs w:val="22"/>
              </w:rPr>
            </w:pPr>
            <w:r w:rsidRPr="00C85C00">
              <w:rPr>
                <w:sz w:val="22"/>
                <w:szCs w:val="22"/>
              </w:rPr>
              <w:t>No</w:t>
            </w:r>
            <w:r w:rsidR="00DF6BAC" w:rsidRPr="00C85C00">
              <w:rPr>
                <w:sz w:val="22"/>
                <w:szCs w:val="22"/>
              </w:rPr>
              <w:t xml:space="preserve"> (N=3381)</w:t>
            </w:r>
          </w:p>
        </w:tc>
        <w:tc>
          <w:tcPr>
            <w:tcW w:w="0" w:type="auto"/>
            <w:tcBorders>
              <w:top w:val="nil"/>
              <w:left w:val="nil"/>
              <w:bottom w:val="double" w:sz="6" w:space="0" w:color="auto"/>
              <w:right w:val="nil"/>
            </w:tcBorders>
            <w:shd w:val="clear" w:color="auto" w:fill="auto"/>
            <w:noWrap/>
            <w:vAlign w:val="center"/>
            <w:hideMark/>
          </w:tcPr>
          <w:p w14:paraId="2D18790F" w14:textId="449F3A97" w:rsidR="00254C47" w:rsidRPr="00C85C00" w:rsidRDefault="00254C47" w:rsidP="00F53420">
            <w:pPr>
              <w:suppressAutoHyphens/>
              <w:rPr>
                <w:sz w:val="22"/>
                <w:szCs w:val="22"/>
              </w:rPr>
            </w:pPr>
            <w:r w:rsidRPr="00C85C00">
              <w:rPr>
                <w:sz w:val="22"/>
                <w:szCs w:val="22"/>
              </w:rPr>
              <w:t>Yes</w:t>
            </w:r>
            <w:r w:rsidR="00DF6BAC" w:rsidRPr="00C85C00">
              <w:rPr>
                <w:sz w:val="22"/>
                <w:szCs w:val="22"/>
              </w:rPr>
              <w:t xml:space="preserve"> (N=106)</w:t>
            </w:r>
          </w:p>
        </w:tc>
        <w:tc>
          <w:tcPr>
            <w:tcW w:w="0" w:type="auto"/>
            <w:tcBorders>
              <w:top w:val="nil"/>
              <w:left w:val="nil"/>
              <w:bottom w:val="double" w:sz="6" w:space="0" w:color="auto"/>
              <w:right w:val="nil"/>
            </w:tcBorders>
            <w:shd w:val="clear" w:color="auto" w:fill="auto"/>
            <w:noWrap/>
            <w:vAlign w:val="center"/>
            <w:hideMark/>
          </w:tcPr>
          <w:p w14:paraId="1EE90A8C" w14:textId="56EEDF6E" w:rsidR="00254C47" w:rsidRPr="00C85C00" w:rsidRDefault="00254C47" w:rsidP="00F53420">
            <w:pPr>
              <w:suppressAutoHyphens/>
              <w:rPr>
                <w:sz w:val="22"/>
                <w:szCs w:val="22"/>
                <w:lang w:val="en-US"/>
              </w:rPr>
            </w:pPr>
            <w:r w:rsidRPr="00C85C00">
              <w:rPr>
                <w:sz w:val="22"/>
                <w:szCs w:val="22"/>
              </w:rPr>
              <w:t>P-value</w:t>
            </w:r>
            <w:r w:rsidRPr="00C85C00">
              <w:rPr>
                <w:sz w:val="22"/>
                <w:szCs w:val="22"/>
                <w:vertAlign w:val="superscript"/>
                <w:lang w:val="en-US"/>
              </w:rPr>
              <w:t>a</w:t>
            </w:r>
          </w:p>
        </w:tc>
        <w:tc>
          <w:tcPr>
            <w:tcW w:w="0" w:type="auto"/>
            <w:tcBorders>
              <w:top w:val="nil"/>
              <w:left w:val="nil"/>
              <w:bottom w:val="double" w:sz="6" w:space="0" w:color="auto"/>
              <w:right w:val="nil"/>
            </w:tcBorders>
            <w:shd w:val="clear" w:color="auto" w:fill="auto"/>
            <w:noWrap/>
            <w:vAlign w:val="center"/>
            <w:hideMark/>
          </w:tcPr>
          <w:p w14:paraId="6D465085" w14:textId="6E81248B" w:rsidR="00254C47" w:rsidRPr="00C85C00" w:rsidRDefault="00254C47" w:rsidP="00F53420">
            <w:pPr>
              <w:suppressAutoHyphens/>
              <w:rPr>
                <w:sz w:val="22"/>
                <w:szCs w:val="22"/>
              </w:rPr>
            </w:pPr>
            <w:r w:rsidRPr="00C85C00">
              <w:rPr>
                <w:sz w:val="22"/>
                <w:szCs w:val="22"/>
              </w:rPr>
              <w:t>No</w:t>
            </w:r>
            <w:r w:rsidR="00DF6BAC" w:rsidRPr="00C85C00">
              <w:rPr>
                <w:sz w:val="22"/>
                <w:szCs w:val="22"/>
              </w:rPr>
              <w:t xml:space="preserve"> (N=1126)</w:t>
            </w:r>
          </w:p>
        </w:tc>
        <w:tc>
          <w:tcPr>
            <w:tcW w:w="0" w:type="auto"/>
            <w:tcBorders>
              <w:top w:val="nil"/>
              <w:left w:val="nil"/>
              <w:bottom w:val="double" w:sz="6" w:space="0" w:color="auto"/>
              <w:right w:val="nil"/>
            </w:tcBorders>
            <w:shd w:val="clear" w:color="auto" w:fill="auto"/>
            <w:noWrap/>
            <w:vAlign w:val="center"/>
            <w:hideMark/>
          </w:tcPr>
          <w:p w14:paraId="3D8BF497" w14:textId="5BE4B482" w:rsidR="00254C47" w:rsidRPr="00C85C00" w:rsidRDefault="00254C47" w:rsidP="00F53420">
            <w:pPr>
              <w:suppressAutoHyphens/>
              <w:rPr>
                <w:sz w:val="22"/>
                <w:szCs w:val="22"/>
              </w:rPr>
            </w:pPr>
            <w:r w:rsidRPr="00C85C00">
              <w:rPr>
                <w:sz w:val="22"/>
                <w:szCs w:val="22"/>
              </w:rPr>
              <w:t>Yes</w:t>
            </w:r>
            <w:r w:rsidR="00DF6BAC" w:rsidRPr="00C85C00">
              <w:rPr>
                <w:sz w:val="22"/>
                <w:szCs w:val="22"/>
              </w:rPr>
              <w:t xml:space="preserve"> (N=2373)</w:t>
            </w:r>
          </w:p>
        </w:tc>
        <w:tc>
          <w:tcPr>
            <w:tcW w:w="0" w:type="auto"/>
            <w:tcBorders>
              <w:top w:val="nil"/>
              <w:left w:val="nil"/>
              <w:bottom w:val="double" w:sz="6" w:space="0" w:color="auto"/>
              <w:right w:val="nil"/>
            </w:tcBorders>
            <w:shd w:val="clear" w:color="auto" w:fill="auto"/>
            <w:noWrap/>
            <w:vAlign w:val="center"/>
            <w:hideMark/>
          </w:tcPr>
          <w:p w14:paraId="3D33273D" w14:textId="24FE6DDB" w:rsidR="00254C47" w:rsidRPr="00C85C00" w:rsidRDefault="00254C47" w:rsidP="00F53420">
            <w:pPr>
              <w:suppressAutoHyphens/>
              <w:rPr>
                <w:sz w:val="22"/>
                <w:szCs w:val="22"/>
                <w:lang w:val="en-US"/>
              </w:rPr>
            </w:pPr>
            <w:r w:rsidRPr="00C85C00">
              <w:rPr>
                <w:sz w:val="22"/>
                <w:szCs w:val="22"/>
              </w:rPr>
              <w:t>P-value</w:t>
            </w:r>
            <w:r w:rsidRPr="00C85C00">
              <w:rPr>
                <w:sz w:val="22"/>
                <w:szCs w:val="22"/>
                <w:vertAlign w:val="superscript"/>
                <w:lang w:val="en-US"/>
              </w:rPr>
              <w:t>a</w:t>
            </w:r>
          </w:p>
        </w:tc>
      </w:tr>
      <w:tr w:rsidR="00C85C00" w:rsidRPr="00C85C00" w14:paraId="5EB2A1D7" w14:textId="77777777" w:rsidTr="00254C47">
        <w:trPr>
          <w:trHeight w:val="340"/>
        </w:trPr>
        <w:tc>
          <w:tcPr>
            <w:tcW w:w="0" w:type="auto"/>
            <w:tcBorders>
              <w:top w:val="nil"/>
              <w:left w:val="nil"/>
              <w:bottom w:val="nil"/>
              <w:right w:val="nil"/>
            </w:tcBorders>
            <w:shd w:val="clear" w:color="auto" w:fill="auto"/>
            <w:noWrap/>
            <w:vAlign w:val="center"/>
            <w:hideMark/>
          </w:tcPr>
          <w:p w14:paraId="1CCA382B" w14:textId="77777777" w:rsidR="00254C47" w:rsidRPr="00C85C00" w:rsidRDefault="00254C47" w:rsidP="00F53420">
            <w:pPr>
              <w:suppressAutoHyphens/>
              <w:rPr>
                <w:sz w:val="22"/>
                <w:szCs w:val="22"/>
              </w:rPr>
            </w:pPr>
            <w:r w:rsidRPr="00C85C00">
              <w:rPr>
                <w:sz w:val="22"/>
                <w:szCs w:val="22"/>
              </w:rPr>
              <w:t>Age (years)</w:t>
            </w:r>
          </w:p>
        </w:tc>
        <w:tc>
          <w:tcPr>
            <w:tcW w:w="0" w:type="auto"/>
            <w:tcBorders>
              <w:top w:val="nil"/>
              <w:left w:val="nil"/>
              <w:bottom w:val="nil"/>
              <w:right w:val="nil"/>
            </w:tcBorders>
            <w:shd w:val="clear" w:color="auto" w:fill="auto"/>
            <w:noWrap/>
            <w:vAlign w:val="center"/>
            <w:hideMark/>
          </w:tcPr>
          <w:p w14:paraId="14D99C45" w14:textId="77777777" w:rsidR="00254C47" w:rsidRPr="00C85C00" w:rsidRDefault="00254C47" w:rsidP="00F53420">
            <w:pPr>
              <w:suppressAutoHyphens/>
              <w:rPr>
                <w:sz w:val="22"/>
                <w:szCs w:val="22"/>
              </w:rPr>
            </w:pPr>
            <w:r w:rsidRPr="00C85C00">
              <w:rPr>
                <w:sz w:val="22"/>
                <w:szCs w:val="22"/>
              </w:rPr>
              <w:t>Mean (SD)</w:t>
            </w:r>
          </w:p>
        </w:tc>
        <w:tc>
          <w:tcPr>
            <w:tcW w:w="0" w:type="auto"/>
            <w:tcBorders>
              <w:top w:val="nil"/>
              <w:left w:val="nil"/>
              <w:bottom w:val="nil"/>
              <w:right w:val="nil"/>
            </w:tcBorders>
            <w:shd w:val="clear" w:color="auto" w:fill="auto"/>
            <w:noWrap/>
            <w:vAlign w:val="center"/>
            <w:hideMark/>
          </w:tcPr>
          <w:p w14:paraId="7B4CC3F3" w14:textId="36F22F3E" w:rsidR="00254C47" w:rsidRPr="00C85C00" w:rsidRDefault="002D4288" w:rsidP="00F53420">
            <w:pPr>
              <w:suppressAutoHyphens/>
              <w:rPr>
                <w:sz w:val="22"/>
                <w:szCs w:val="22"/>
                <w:lang w:val="en-US"/>
              </w:rPr>
            </w:pPr>
            <w:r w:rsidRPr="00C85C00">
              <w:rPr>
                <w:sz w:val="22"/>
                <w:szCs w:val="22"/>
                <w:lang w:val="en-US"/>
              </w:rPr>
              <w:t>73.2 (5.2)</w:t>
            </w:r>
          </w:p>
        </w:tc>
        <w:tc>
          <w:tcPr>
            <w:tcW w:w="0" w:type="auto"/>
            <w:tcBorders>
              <w:top w:val="nil"/>
              <w:left w:val="nil"/>
              <w:bottom w:val="nil"/>
              <w:right w:val="nil"/>
            </w:tcBorders>
            <w:shd w:val="clear" w:color="auto" w:fill="auto"/>
            <w:noWrap/>
            <w:vAlign w:val="center"/>
            <w:hideMark/>
          </w:tcPr>
          <w:p w14:paraId="4B064D05" w14:textId="47FABE3F" w:rsidR="00254C47" w:rsidRPr="00C85C00" w:rsidRDefault="002D4288" w:rsidP="00F53420">
            <w:pPr>
              <w:suppressAutoHyphens/>
              <w:rPr>
                <w:sz w:val="22"/>
                <w:szCs w:val="22"/>
                <w:lang w:val="en-US"/>
              </w:rPr>
            </w:pPr>
            <w:r w:rsidRPr="00C85C00">
              <w:rPr>
                <w:sz w:val="22"/>
                <w:szCs w:val="22"/>
                <w:lang w:val="en-US"/>
              </w:rPr>
              <w:t>73.2 (5.2)</w:t>
            </w:r>
          </w:p>
        </w:tc>
        <w:tc>
          <w:tcPr>
            <w:tcW w:w="0" w:type="auto"/>
            <w:tcBorders>
              <w:top w:val="nil"/>
              <w:left w:val="nil"/>
              <w:bottom w:val="nil"/>
              <w:right w:val="nil"/>
            </w:tcBorders>
            <w:shd w:val="clear" w:color="auto" w:fill="auto"/>
            <w:noWrap/>
            <w:vAlign w:val="center"/>
            <w:hideMark/>
          </w:tcPr>
          <w:p w14:paraId="4BC58984" w14:textId="5D12721F" w:rsidR="00254C47" w:rsidRPr="00C85C00" w:rsidRDefault="002D4288" w:rsidP="00F53420">
            <w:pPr>
              <w:suppressAutoHyphens/>
              <w:rPr>
                <w:sz w:val="22"/>
                <w:szCs w:val="22"/>
                <w:lang w:val="en-US"/>
              </w:rPr>
            </w:pPr>
            <w:r w:rsidRPr="00C85C00">
              <w:rPr>
                <w:sz w:val="22"/>
                <w:szCs w:val="22"/>
                <w:lang w:val="en-US"/>
              </w:rPr>
              <w:t>73.1 (5.1)</w:t>
            </w:r>
          </w:p>
        </w:tc>
        <w:tc>
          <w:tcPr>
            <w:tcW w:w="0" w:type="auto"/>
            <w:tcBorders>
              <w:top w:val="nil"/>
              <w:left w:val="nil"/>
              <w:bottom w:val="nil"/>
              <w:right w:val="nil"/>
            </w:tcBorders>
            <w:shd w:val="clear" w:color="auto" w:fill="auto"/>
            <w:noWrap/>
            <w:vAlign w:val="center"/>
            <w:hideMark/>
          </w:tcPr>
          <w:p w14:paraId="7439587A" w14:textId="44F15C0F" w:rsidR="00254C47" w:rsidRPr="00C85C00" w:rsidRDefault="002D4288" w:rsidP="00F53420">
            <w:pPr>
              <w:suppressAutoHyphens/>
              <w:rPr>
                <w:sz w:val="22"/>
                <w:szCs w:val="22"/>
                <w:lang w:val="en-US"/>
              </w:rPr>
            </w:pPr>
            <w:r w:rsidRPr="00C85C00">
              <w:rPr>
                <w:sz w:val="22"/>
                <w:szCs w:val="22"/>
                <w:lang w:val="en-US"/>
              </w:rPr>
              <w:t>0.945</w:t>
            </w:r>
          </w:p>
        </w:tc>
        <w:tc>
          <w:tcPr>
            <w:tcW w:w="0" w:type="auto"/>
            <w:tcBorders>
              <w:top w:val="nil"/>
              <w:left w:val="nil"/>
              <w:bottom w:val="nil"/>
              <w:right w:val="nil"/>
            </w:tcBorders>
            <w:shd w:val="clear" w:color="auto" w:fill="auto"/>
            <w:noWrap/>
            <w:vAlign w:val="center"/>
            <w:hideMark/>
          </w:tcPr>
          <w:p w14:paraId="5704441E" w14:textId="22943F28" w:rsidR="00254C47" w:rsidRPr="00C85C00" w:rsidRDefault="002D4288" w:rsidP="00F53420">
            <w:pPr>
              <w:suppressAutoHyphens/>
              <w:rPr>
                <w:sz w:val="22"/>
                <w:szCs w:val="22"/>
                <w:lang w:val="en-US"/>
              </w:rPr>
            </w:pPr>
            <w:r w:rsidRPr="00C85C00">
              <w:rPr>
                <w:sz w:val="22"/>
                <w:szCs w:val="22"/>
                <w:lang w:val="en-US"/>
              </w:rPr>
              <w:t>72.4 (5.3)</w:t>
            </w:r>
          </w:p>
        </w:tc>
        <w:tc>
          <w:tcPr>
            <w:tcW w:w="0" w:type="auto"/>
            <w:tcBorders>
              <w:top w:val="nil"/>
              <w:left w:val="nil"/>
              <w:bottom w:val="nil"/>
              <w:right w:val="nil"/>
            </w:tcBorders>
            <w:shd w:val="clear" w:color="auto" w:fill="auto"/>
            <w:noWrap/>
            <w:vAlign w:val="center"/>
            <w:hideMark/>
          </w:tcPr>
          <w:p w14:paraId="59B62038" w14:textId="10E18548" w:rsidR="00254C47" w:rsidRPr="00C85C00" w:rsidRDefault="002D4288" w:rsidP="00F53420">
            <w:pPr>
              <w:suppressAutoHyphens/>
              <w:rPr>
                <w:sz w:val="22"/>
                <w:szCs w:val="22"/>
                <w:lang w:val="en-US"/>
              </w:rPr>
            </w:pPr>
            <w:r w:rsidRPr="00C85C00">
              <w:rPr>
                <w:sz w:val="22"/>
                <w:szCs w:val="22"/>
                <w:lang w:val="en-US"/>
              </w:rPr>
              <w:t>73.5 (5.1)</w:t>
            </w:r>
          </w:p>
        </w:tc>
        <w:tc>
          <w:tcPr>
            <w:tcW w:w="0" w:type="auto"/>
            <w:tcBorders>
              <w:top w:val="nil"/>
              <w:left w:val="nil"/>
              <w:bottom w:val="nil"/>
              <w:right w:val="nil"/>
            </w:tcBorders>
            <w:shd w:val="clear" w:color="auto" w:fill="auto"/>
            <w:noWrap/>
            <w:vAlign w:val="center"/>
            <w:hideMark/>
          </w:tcPr>
          <w:p w14:paraId="3AFEDEB5" w14:textId="15200A27" w:rsidR="00254C47" w:rsidRPr="00C85C00" w:rsidRDefault="002D4288" w:rsidP="00F53420">
            <w:pPr>
              <w:suppressAutoHyphens/>
              <w:rPr>
                <w:sz w:val="22"/>
                <w:szCs w:val="22"/>
                <w:lang w:val="en-US"/>
              </w:rPr>
            </w:pPr>
            <w:r w:rsidRPr="00C85C00">
              <w:rPr>
                <w:sz w:val="22"/>
                <w:szCs w:val="22"/>
                <w:lang w:val="en-US"/>
              </w:rPr>
              <w:t>&lt;0.001</w:t>
            </w:r>
          </w:p>
        </w:tc>
      </w:tr>
      <w:tr w:rsidR="00C85C00" w:rsidRPr="00C85C00" w14:paraId="43A8765D" w14:textId="77777777" w:rsidTr="00254C47">
        <w:trPr>
          <w:trHeight w:val="320"/>
        </w:trPr>
        <w:tc>
          <w:tcPr>
            <w:tcW w:w="0" w:type="auto"/>
            <w:tcBorders>
              <w:top w:val="nil"/>
              <w:left w:val="nil"/>
              <w:bottom w:val="nil"/>
              <w:right w:val="nil"/>
            </w:tcBorders>
            <w:shd w:val="clear" w:color="auto" w:fill="auto"/>
            <w:noWrap/>
            <w:vAlign w:val="center"/>
            <w:hideMark/>
          </w:tcPr>
          <w:p w14:paraId="05F79804" w14:textId="77777777" w:rsidR="00254C47" w:rsidRPr="00C85C00" w:rsidRDefault="00254C47" w:rsidP="00F53420">
            <w:pPr>
              <w:suppressAutoHyphens/>
              <w:rPr>
                <w:sz w:val="22"/>
                <w:szCs w:val="22"/>
              </w:rPr>
            </w:pPr>
            <w:r w:rsidRPr="00C85C00">
              <w:rPr>
                <w:sz w:val="22"/>
                <w:szCs w:val="22"/>
              </w:rPr>
              <w:t>Sex</w:t>
            </w:r>
          </w:p>
        </w:tc>
        <w:tc>
          <w:tcPr>
            <w:tcW w:w="0" w:type="auto"/>
            <w:tcBorders>
              <w:top w:val="nil"/>
              <w:left w:val="nil"/>
              <w:bottom w:val="nil"/>
              <w:right w:val="nil"/>
            </w:tcBorders>
            <w:shd w:val="clear" w:color="auto" w:fill="auto"/>
            <w:noWrap/>
            <w:vAlign w:val="center"/>
            <w:hideMark/>
          </w:tcPr>
          <w:p w14:paraId="068F7BF1" w14:textId="77777777" w:rsidR="00254C47" w:rsidRPr="00C85C00" w:rsidRDefault="00254C47" w:rsidP="00F53420">
            <w:pPr>
              <w:suppressAutoHyphens/>
              <w:rPr>
                <w:sz w:val="22"/>
                <w:szCs w:val="22"/>
              </w:rPr>
            </w:pPr>
            <w:r w:rsidRPr="00C85C00">
              <w:rPr>
                <w:sz w:val="22"/>
                <w:szCs w:val="22"/>
              </w:rPr>
              <w:t>Female</w:t>
            </w:r>
          </w:p>
        </w:tc>
        <w:tc>
          <w:tcPr>
            <w:tcW w:w="0" w:type="auto"/>
            <w:tcBorders>
              <w:top w:val="nil"/>
              <w:left w:val="nil"/>
              <w:bottom w:val="nil"/>
              <w:right w:val="nil"/>
            </w:tcBorders>
            <w:shd w:val="clear" w:color="auto" w:fill="auto"/>
            <w:noWrap/>
            <w:vAlign w:val="center"/>
            <w:hideMark/>
          </w:tcPr>
          <w:p w14:paraId="49927FA7" w14:textId="77777777" w:rsidR="00254C47" w:rsidRPr="00C85C00" w:rsidRDefault="00254C47" w:rsidP="00F53420">
            <w:pPr>
              <w:suppressAutoHyphens/>
              <w:rPr>
                <w:sz w:val="22"/>
                <w:szCs w:val="22"/>
              </w:rPr>
            </w:pPr>
            <w:r w:rsidRPr="00C85C00">
              <w:rPr>
                <w:sz w:val="22"/>
                <w:szCs w:val="22"/>
              </w:rPr>
              <w:t>55.0</w:t>
            </w:r>
          </w:p>
        </w:tc>
        <w:tc>
          <w:tcPr>
            <w:tcW w:w="0" w:type="auto"/>
            <w:tcBorders>
              <w:top w:val="nil"/>
              <w:left w:val="nil"/>
              <w:bottom w:val="nil"/>
              <w:right w:val="nil"/>
            </w:tcBorders>
            <w:shd w:val="clear" w:color="auto" w:fill="auto"/>
            <w:noWrap/>
            <w:vAlign w:val="center"/>
            <w:hideMark/>
          </w:tcPr>
          <w:p w14:paraId="1437FEDD" w14:textId="77777777" w:rsidR="00254C47" w:rsidRPr="00C85C00" w:rsidRDefault="00254C47" w:rsidP="00F53420">
            <w:pPr>
              <w:suppressAutoHyphens/>
              <w:rPr>
                <w:sz w:val="22"/>
                <w:szCs w:val="22"/>
              </w:rPr>
            </w:pPr>
            <w:r w:rsidRPr="00C85C00">
              <w:rPr>
                <w:sz w:val="22"/>
                <w:szCs w:val="22"/>
              </w:rPr>
              <w:t>54.7</w:t>
            </w:r>
          </w:p>
        </w:tc>
        <w:tc>
          <w:tcPr>
            <w:tcW w:w="0" w:type="auto"/>
            <w:tcBorders>
              <w:top w:val="nil"/>
              <w:left w:val="nil"/>
              <w:bottom w:val="nil"/>
              <w:right w:val="nil"/>
            </w:tcBorders>
            <w:shd w:val="clear" w:color="auto" w:fill="auto"/>
            <w:noWrap/>
            <w:vAlign w:val="center"/>
            <w:hideMark/>
          </w:tcPr>
          <w:p w14:paraId="43392BEB" w14:textId="77777777" w:rsidR="00254C47" w:rsidRPr="00C85C00" w:rsidRDefault="00254C47" w:rsidP="00F53420">
            <w:pPr>
              <w:suppressAutoHyphens/>
              <w:rPr>
                <w:sz w:val="22"/>
                <w:szCs w:val="22"/>
              </w:rPr>
            </w:pPr>
            <w:r w:rsidRPr="00C85C00">
              <w:rPr>
                <w:sz w:val="22"/>
                <w:szCs w:val="22"/>
              </w:rPr>
              <w:t>64.0</w:t>
            </w:r>
          </w:p>
        </w:tc>
        <w:tc>
          <w:tcPr>
            <w:tcW w:w="0" w:type="auto"/>
            <w:tcBorders>
              <w:top w:val="nil"/>
              <w:left w:val="nil"/>
              <w:bottom w:val="nil"/>
              <w:right w:val="nil"/>
            </w:tcBorders>
            <w:shd w:val="clear" w:color="auto" w:fill="auto"/>
            <w:noWrap/>
            <w:vAlign w:val="center"/>
            <w:hideMark/>
          </w:tcPr>
          <w:p w14:paraId="0356A2BA" w14:textId="77777777" w:rsidR="00254C47" w:rsidRPr="00C85C00" w:rsidRDefault="00254C47" w:rsidP="00F53420">
            <w:pPr>
              <w:suppressAutoHyphens/>
              <w:rPr>
                <w:sz w:val="22"/>
                <w:szCs w:val="22"/>
              </w:rPr>
            </w:pPr>
            <w:r w:rsidRPr="00C85C00">
              <w:rPr>
                <w:sz w:val="22"/>
                <w:szCs w:val="22"/>
              </w:rPr>
              <w:t>0.095</w:t>
            </w:r>
          </w:p>
        </w:tc>
        <w:tc>
          <w:tcPr>
            <w:tcW w:w="0" w:type="auto"/>
            <w:tcBorders>
              <w:top w:val="nil"/>
              <w:left w:val="nil"/>
              <w:bottom w:val="nil"/>
              <w:right w:val="nil"/>
            </w:tcBorders>
            <w:shd w:val="clear" w:color="auto" w:fill="auto"/>
            <w:noWrap/>
            <w:vAlign w:val="center"/>
            <w:hideMark/>
          </w:tcPr>
          <w:p w14:paraId="2DAD7092" w14:textId="77777777" w:rsidR="00254C47" w:rsidRPr="00C85C00" w:rsidRDefault="00254C47" w:rsidP="00F53420">
            <w:pPr>
              <w:suppressAutoHyphens/>
              <w:rPr>
                <w:sz w:val="22"/>
                <w:szCs w:val="22"/>
              </w:rPr>
            </w:pPr>
            <w:r w:rsidRPr="00C85C00">
              <w:rPr>
                <w:sz w:val="22"/>
                <w:szCs w:val="22"/>
              </w:rPr>
              <w:t>47.1</w:t>
            </w:r>
          </w:p>
        </w:tc>
        <w:tc>
          <w:tcPr>
            <w:tcW w:w="0" w:type="auto"/>
            <w:tcBorders>
              <w:top w:val="nil"/>
              <w:left w:val="nil"/>
              <w:bottom w:val="nil"/>
              <w:right w:val="nil"/>
            </w:tcBorders>
            <w:shd w:val="clear" w:color="auto" w:fill="auto"/>
            <w:noWrap/>
            <w:vAlign w:val="center"/>
            <w:hideMark/>
          </w:tcPr>
          <w:p w14:paraId="71C450F3" w14:textId="77777777" w:rsidR="00254C47" w:rsidRPr="00C85C00" w:rsidRDefault="00254C47" w:rsidP="00F53420">
            <w:pPr>
              <w:suppressAutoHyphens/>
              <w:rPr>
                <w:sz w:val="22"/>
                <w:szCs w:val="22"/>
              </w:rPr>
            </w:pPr>
            <w:r w:rsidRPr="00C85C00">
              <w:rPr>
                <w:sz w:val="22"/>
                <w:szCs w:val="22"/>
              </w:rPr>
              <w:t>58.5</w:t>
            </w:r>
          </w:p>
        </w:tc>
        <w:tc>
          <w:tcPr>
            <w:tcW w:w="0" w:type="auto"/>
            <w:tcBorders>
              <w:top w:val="nil"/>
              <w:left w:val="nil"/>
              <w:bottom w:val="nil"/>
              <w:right w:val="nil"/>
            </w:tcBorders>
            <w:shd w:val="clear" w:color="auto" w:fill="auto"/>
            <w:noWrap/>
            <w:vAlign w:val="center"/>
            <w:hideMark/>
          </w:tcPr>
          <w:p w14:paraId="13627829" w14:textId="77777777" w:rsidR="00254C47" w:rsidRPr="00C85C00" w:rsidRDefault="00254C47" w:rsidP="00F53420">
            <w:pPr>
              <w:suppressAutoHyphens/>
              <w:rPr>
                <w:sz w:val="22"/>
                <w:szCs w:val="22"/>
              </w:rPr>
            </w:pPr>
            <w:r w:rsidRPr="00C85C00">
              <w:rPr>
                <w:sz w:val="22"/>
                <w:szCs w:val="22"/>
              </w:rPr>
              <w:t>&lt;0.001</w:t>
            </w:r>
          </w:p>
        </w:tc>
      </w:tr>
      <w:tr w:rsidR="00C85C00" w:rsidRPr="00C85C00" w14:paraId="60D75F4B" w14:textId="77777777" w:rsidTr="00254C47">
        <w:trPr>
          <w:trHeight w:val="320"/>
        </w:trPr>
        <w:tc>
          <w:tcPr>
            <w:tcW w:w="0" w:type="auto"/>
            <w:tcBorders>
              <w:top w:val="nil"/>
              <w:left w:val="nil"/>
              <w:bottom w:val="nil"/>
              <w:right w:val="nil"/>
            </w:tcBorders>
            <w:shd w:val="clear" w:color="auto" w:fill="auto"/>
            <w:noWrap/>
            <w:vAlign w:val="center"/>
            <w:hideMark/>
          </w:tcPr>
          <w:p w14:paraId="30D1B3D7" w14:textId="77777777" w:rsidR="00254C47" w:rsidRPr="00C85C00" w:rsidRDefault="00254C47" w:rsidP="00F53420">
            <w:pPr>
              <w:suppressAutoHyphens/>
              <w:rPr>
                <w:sz w:val="22"/>
                <w:szCs w:val="22"/>
              </w:rPr>
            </w:pPr>
          </w:p>
        </w:tc>
        <w:tc>
          <w:tcPr>
            <w:tcW w:w="0" w:type="auto"/>
            <w:tcBorders>
              <w:top w:val="nil"/>
              <w:left w:val="nil"/>
              <w:bottom w:val="nil"/>
              <w:right w:val="nil"/>
            </w:tcBorders>
            <w:shd w:val="clear" w:color="auto" w:fill="auto"/>
            <w:noWrap/>
            <w:vAlign w:val="center"/>
            <w:hideMark/>
          </w:tcPr>
          <w:p w14:paraId="77ED01B7" w14:textId="77777777" w:rsidR="00254C47" w:rsidRPr="00C85C00" w:rsidRDefault="00254C47" w:rsidP="00F53420">
            <w:pPr>
              <w:suppressAutoHyphens/>
              <w:rPr>
                <w:sz w:val="22"/>
                <w:szCs w:val="22"/>
              </w:rPr>
            </w:pPr>
            <w:r w:rsidRPr="00C85C00">
              <w:rPr>
                <w:sz w:val="22"/>
                <w:szCs w:val="22"/>
              </w:rPr>
              <w:t>Male</w:t>
            </w:r>
          </w:p>
        </w:tc>
        <w:tc>
          <w:tcPr>
            <w:tcW w:w="0" w:type="auto"/>
            <w:tcBorders>
              <w:top w:val="nil"/>
              <w:left w:val="nil"/>
              <w:bottom w:val="nil"/>
              <w:right w:val="nil"/>
            </w:tcBorders>
            <w:shd w:val="clear" w:color="auto" w:fill="auto"/>
            <w:noWrap/>
            <w:vAlign w:val="center"/>
            <w:hideMark/>
          </w:tcPr>
          <w:p w14:paraId="5A67B5AD" w14:textId="77777777" w:rsidR="00254C47" w:rsidRPr="00C85C00" w:rsidRDefault="00254C47" w:rsidP="00F53420">
            <w:pPr>
              <w:suppressAutoHyphens/>
              <w:rPr>
                <w:sz w:val="22"/>
                <w:szCs w:val="22"/>
              </w:rPr>
            </w:pPr>
            <w:r w:rsidRPr="00C85C00">
              <w:rPr>
                <w:sz w:val="22"/>
                <w:szCs w:val="22"/>
              </w:rPr>
              <w:t>45.0</w:t>
            </w:r>
          </w:p>
        </w:tc>
        <w:tc>
          <w:tcPr>
            <w:tcW w:w="0" w:type="auto"/>
            <w:tcBorders>
              <w:top w:val="nil"/>
              <w:left w:val="nil"/>
              <w:bottom w:val="nil"/>
              <w:right w:val="nil"/>
            </w:tcBorders>
            <w:shd w:val="clear" w:color="auto" w:fill="auto"/>
            <w:noWrap/>
            <w:vAlign w:val="center"/>
            <w:hideMark/>
          </w:tcPr>
          <w:p w14:paraId="57B192C6" w14:textId="77777777" w:rsidR="00254C47" w:rsidRPr="00C85C00" w:rsidRDefault="00254C47" w:rsidP="00F53420">
            <w:pPr>
              <w:suppressAutoHyphens/>
              <w:rPr>
                <w:sz w:val="22"/>
                <w:szCs w:val="22"/>
              </w:rPr>
            </w:pPr>
            <w:r w:rsidRPr="00C85C00">
              <w:rPr>
                <w:sz w:val="22"/>
                <w:szCs w:val="22"/>
              </w:rPr>
              <w:t>45.3</w:t>
            </w:r>
          </w:p>
        </w:tc>
        <w:tc>
          <w:tcPr>
            <w:tcW w:w="0" w:type="auto"/>
            <w:tcBorders>
              <w:top w:val="nil"/>
              <w:left w:val="nil"/>
              <w:bottom w:val="nil"/>
              <w:right w:val="nil"/>
            </w:tcBorders>
            <w:shd w:val="clear" w:color="auto" w:fill="auto"/>
            <w:noWrap/>
            <w:vAlign w:val="center"/>
            <w:hideMark/>
          </w:tcPr>
          <w:p w14:paraId="5258A978" w14:textId="77777777" w:rsidR="00254C47" w:rsidRPr="00C85C00" w:rsidRDefault="00254C47" w:rsidP="00F53420">
            <w:pPr>
              <w:suppressAutoHyphens/>
              <w:rPr>
                <w:sz w:val="22"/>
                <w:szCs w:val="22"/>
              </w:rPr>
            </w:pPr>
            <w:r w:rsidRPr="00C85C00">
              <w:rPr>
                <w:sz w:val="22"/>
                <w:szCs w:val="22"/>
              </w:rPr>
              <w:t>36.0</w:t>
            </w:r>
          </w:p>
        </w:tc>
        <w:tc>
          <w:tcPr>
            <w:tcW w:w="0" w:type="auto"/>
            <w:tcBorders>
              <w:top w:val="nil"/>
              <w:left w:val="nil"/>
              <w:bottom w:val="nil"/>
              <w:right w:val="nil"/>
            </w:tcBorders>
            <w:shd w:val="clear" w:color="auto" w:fill="auto"/>
            <w:noWrap/>
            <w:vAlign w:val="center"/>
            <w:hideMark/>
          </w:tcPr>
          <w:p w14:paraId="2E6A3DE2" w14:textId="77777777" w:rsidR="00254C47" w:rsidRPr="00C85C00" w:rsidRDefault="00254C47" w:rsidP="00F53420">
            <w:pPr>
              <w:suppressAutoHyphens/>
              <w:rPr>
                <w:sz w:val="22"/>
                <w:szCs w:val="22"/>
              </w:rPr>
            </w:pPr>
          </w:p>
        </w:tc>
        <w:tc>
          <w:tcPr>
            <w:tcW w:w="0" w:type="auto"/>
            <w:tcBorders>
              <w:top w:val="nil"/>
              <w:left w:val="nil"/>
              <w:bottom w:val="nil"/>
              <w:right w:val="nil"/>
            </w:tcBorders>
            <w:shd w:val="clear" w:color="auto" w:fill="auto"/>
            <w:noWrap/>
            <w:vAlign w:val="center"/>
            <w:hideMark/>
          </w:tcPr>
          <w:p w14:paraId="3CD4C00C" w14:textId="77777777" w:rsidR="00254C47" w:rsidRPr="00C85C00" w:rsidRDefault="00254C47" w:rsidP="00F53420">
            <w:pPr>
              <w:suppressAutoHyphens/>
              <w:rPr>
                <w:sz w:val="22"/>
                <w:szCs w:val="22"/>
              </w:rPr>
            </w:pPr>
            <w:r w:rsidRPr="00C85C00">
              <w:rPr>
                <w:sz w:val="22"/>
                <w:szCs w:val="22"/>
              </w:rPr>
              <w:t>52.9</w:t>
            </w:r>
          </w:p>
        </w:tc>
        <w:tc>
          <w:tcPr>
            <w:tcW w:w="0" w:type="auto"/>
            <w:tcBorders>
              <w:top w:val="nil"/>
              <w:left w:val="nil"/>
              <w:bottom w:val="nil"/>
              <w:right w:val="nil"/>
            </w:tcBorders>
            <w:shd w:val="clear" w:color="auto" w:fill="auto"/>
            <w:noWrap/>
            <w:vAlign w:val="center"/>
            <w:hideMark/>
          </w:tcPr>
          <w:p w14:paraId="48D867FF" w14:textId="77777777" w:rsidR="00254C47" w:rsidRPr="00C85C00" w:rsidRDefault="00254C47" w:rsidP="00F53420">
            <w:pPr>
              <w:suppressAutoHyphens/>
              <w:rPr>
                <w:sz w:val="22"/>
                <w:szCs w:val="22"/>
              </w:rPr>
            </w:pPr>
            <w:r w:rsidRPr="00C85C00">
              <w:rPr>
                <w:sz w:val="22"/>
                <w:szCs w:val="22"/>
              </w:rPr>
              <w:t>41.5</w:t>
            </w:r>
          </w:p>
        </w:tc>
        <w:tc>
          <w:tcPr>
            <w:tcW w:w="0" w:type="auto"/>
            <w:tcBorders>
              <w:top w:val="nil"/>
              <w:left w:val="nil"/>
              <w:bottom w:val="nil"/>
              <w:right w:val="nil"/>
            </w:tcBorders>
            <w:shd w:val="clear" w:color="auto" w:fill="auto"/>
            <w:noWrap/>
            <w:vAlign w:val="center"/>
            <w:hideMark/>
          </w:tcPr>
          <w:p w14:paraId="311A8119" w14:textId="77777777" w:rsidR="00254C47" w:rsidRPr="00C85C00" w:rsidRDefault="00254C47" w:rsidP="00F53420">
            <w:pPr>
              <w:suppressAutoHyphens/>
              <w:rPr>
                <w:sz w:val="22"/>
                <w:szCs w:val="22"/>
              </w:rPr>
            </w:pPr>
          </w:p>
        </w:tc>
      </w:tr>
      <w:tr w:rsidR="00C85C00" w:rsidRPr="00C85C00" w14:paraId="520E6FFE" w14:textId="77777777" w:rsidTr="00254C47">
        <w:trPr>
          <w:trHeight w:val="320"/>
        </w:trPr>
        <w:tc>
          <w:tcPr>
            <w:tcW w:w="0" w:type="auto"/>
            <w:tcBorders>
              <w:top w:val="nil"/>
              <w:left w:val="nil"/>
              <w:bottom w:val="nil"/>
              <w:right w:val="nil"/>
            </w:tcBorders>
            <w:shd w:val="clear" w:color="auto" w:fill="auto"/>
            <w:noWrap/>
            <w:vAlign w:val="center"/>
            <w:hideMark/>
          </w:tcPr>
          <w:p w14:paraId="416F9776" w14:textId="77777777" w:rsidR="00254C47" w:rsidRPr="00C85C00" w:rsidRDefault="00254C47" w:rsidP="00F53420">
            <w:pPr>
              <w:suppressAutoHyphens/>
              <w:rPr>
                <w:sz w:val="22"/>
                <w:szCs w:val="22"/>
              </w:rPr>
            </w:pPr>
            <w:r w:rsidRPr="00C85C00">
              <w:rPr>
                <w:sz w:val="22"/>
                <w:szCs w:val="22"/>
              </w:rPr>
              <w:t>Education</w:t>
            </w:r>
          </w:p>
        </w:tc>
        <w:tc>
          <w:tcPr>
            <w:tcW w:w="0" w:type="auto"/>
            <w:tcBorders>
              <w:top w:val="nil"/>
              <w:left w:val="nil"/>
              <w:bottom w:val="nil"/>
              <w:right w:val="nil"/>
            </w:tcBorders>
            <w:shd w:val="clear" w:color="auto" w:fill="auto"/>
            <w:noWrap/>
            <w:vAlign w:val="center"/>
            <w:hideMark/>
          </w:tcPr>
          <w:p w14:paraId="71127430" w14:textId="77777777" w:rsidR="00254C47" w:rsidRPr="00C85C00" w:rsidRDefault="00254C47" w:rsidP="00F53420">
            <w:pPr>
              <w:suppressAutoHyphens/>
              <w:rPr>
                <w:sz w:val="22"/>
                <w:szCs w:val="22"/>
              </w:rPr>
            </w:pPr>
            <w:r w:rsidRPr="00C85C00">
              <w:rPr>
                <w:sz w:val="22"/>
                <w:szCs w:val="22"/>
              </w:rPr>
              <w:t>Primary</w:t>
            </w:r>
          </w:p>
        </w:tc>
        <w:tc>
          <w:tcPr>
            <w:tcW w:w="0" w:type="auto"/>
            <w:tcBorders>
              <w:top w:val="nil"/>
              <w:left w:val="nil"/>
              <w:bottom w:val="nil"/>
              <w:right w:val="nil"/>
            </w:tcBorders>
            <w:shd w:val="clear" w:color="auto" w:fill="auto"/>
            <w:noWrap/>
            <w:vAlign w:val="center"/>
            <w:hideMark/>
          </w:tcPr>
          <w:p w14:paraId="6C004BF9" w14:textId="77777777" w:rsidR="00254C47" w:rsidRPr="00C85C00" w:rsidRDefault="00254C47" w:rsidP="00F53420">
            <w:pPr>
              <w:suppressAutoHyphens/>
              <w:rPr>
                <w:sz w:val="22"/>
                <w:szCs w:val="22"/>
              </w:rPr>
            </w:pPr>
            <w:r w:rsidRPr="00C85C00">
              <w:rPr>
                <w:sz w:val="22"/>
                <w:szCs w:val="22"/>
              </w:rPr>
              <w:t>56.9</w:t>
            </w:r>
          </w:p>
        </w:tc>
        <w:tc>
          <w:tcPr>
            <w:tcW w:w="0" w:type="auto"/>
            <w:tcBorders>
              <w:top w:val="nil"/>
              <w:left w:val="nil"/>
              <w:bottom w:val="nil"/>
              <w:right w:val="nil"/>
            </w:tcBorders>
            <w:shd w:val="clear" w:color="auto" w:fill="auto"/>
            <w:noWrap/>
            <w:vAlign w:val="center"/>
            <w:hideMark/>
          </w:tcPr>
          <w:p w14:paraId="626F7715" w14:textId="77777777" w:rsidR="00254C47" w:rsidRPr="00C85C00" w:rsidRDefault="00254C47" w:rsidP="00F53420">
            <w:pPr>
              <w:suppressAutoHyphens/>
              <w:rPr>
                <w:sz w:val="22"/>
                <w:szCs w:val="22"/>
              </w:rPr>
            </w:pPr>
            <w:r w:rsidRPr="00C85C00">
              <w:rPr>
                <w:sz w:val="22"/>
                <w:szCs w:val="22"/>
              </w:rPr>
              <w:t>56.3</w:t>
            </w:r>
          </w:p>
        </w:tc>
        <w:tc>
          <w:tcPr>
            <w:tcW w:w="0" w:type="auto"/>
            <w:tcBorders>
              <w:top w:val="nil"/>
              <w:left w:val="nil"/>
              <w:bottom w:val="nil"/>
              <w:right w:val="nil"/>
            </w:tcBorders>
            <w:shd w:val="clear" w:color="auto" w:fill="auto"/>
            <w:noWrap/>
            <w:vAlign w:val="center"/>
            <w:hideMark/>
          </w:tcPr>
          <w:p w14:paraId="6938428F" w14:textId="77777777" w:rsidR="00254C47" w:rsidRPr="00C85C00" w:rsidRDefault="00254C47" w:rsidP="00F53420">
            <w:pPr>
              <w:suppressAutoHyphens/>
              <w:rPr>
                <w:sz w:val="22"/>
                <w:szCs w:val="22"/>
              </w:rPr>
            </w:pPr>
            <w:r w:rsidRPr="00C85C00">
              <w:rPr>
                <w:sz w:val="22"/>
                <w:szCs w:val="22"/>
              </w:rPr>
              <w:t>72.9</w:t>
            </w:r>
          </w:p>
        </w:tc>
        <w:tc>
          <w:tcPr>
            <w:tcW w:w="0" w:type="auto"/>
            <w:tcBorders>
              <w:top w:val="nil"/>
              <w:left w:val="nil"/>
              <w:bottom w:val="nil"/>
              <w:right w:val="nil"/>
            </w:tcBorders>
            <w:shd w:val="clear" w:color="auto" w:fill="auto"/>
            <w:noWrap/>
            <w:vAlign w:val="center"/>
            <w:hideMark/>
          </w:tcPr>
          <w:p w14:paraId="2E5E514D" w14:textId="77777777" w:rsidR="00254C47" w:rsidRPr="00C85C00" w:rsidRDefault="00254C47" w:rsidP="00F53420">
            <w:pPr>
              <w:suppressAutoHyphens/>
              <w:rPr>
                <w:sz w:val="22"/>
                <w:szCs w:val="22"/>
              </w:rPr>
            </w:pPr>
            <w:r w:rsidRPr="00C85C00">
              <w:rPr>
                <w:sz w:val="22"/>
                <w:szCs w:val="22"/>
              </w:rPr>
              <w:t>0.003</w:t>
            </w:r>
          </w:p>
        </w:tc>
        <w:tc>
          <w:tcPr>
            <w:tcW w:w="0" w:type="auto"/>
            <w:tcBorders>
              <w:top w:val="nil"/>
              <w:left w:val="nil"/>
              <w:bottom w:val="nil"/>
              <w:right w:val="nil"/>
            </w:tcBorders>
            <w:shd w:val="clear" w:color="auto" w:fill="auto"/>
            <w:noWrap/>
            <w:vAlign w:val="center"/>
            <w:hideMark/>
          </w:tcPr>
          <w:p w14:paraId="7361B948" w14:textId="77777777" w:rsidR="00254C47" w:rsidRPr="00C85C00" w:rsidRDefault="00254C47" w:rsidP="00F53420">
            <w:pPr>
              <w:suppressAutoHyphens/>
              <w:rPr>
                <w:sz w:val="22"/>
                <w:szCs w:val="22"/>
              </w:rPr>
            </w:pPr>
            <w:r w:rsidRPr="00C85C00">
              <w:rPr>
                <w:sz w:val="22"/>
                <w:szCs w:val="22"/>
              </w:rPr>
              <w:t>55.1</w:t>
            </w:r>
          </w:p>
        </w:tc>
        <w:tc>
          <w:tcPr>
            <w:tcW w:w="0" w:type="auto"/>
            <w:tcBorders>
              <w:top w:val="nil"/>
              <w:left w:val="nil"/>
              <w:bottom w:val="nil"/>
              <w:right w:val="nil"/>
            </w:tcBorders>
            <w:shd w:val="clear" w:color="auto" w:fill="auto"/>
            <w:noWrap/>
            <w:vAlign w:val="center"/>
            <w:hideMark/>
          </w:tcPr>
          <w:p w14:paraId="070DF5D9" w14:textId="77777777" w:rsidR="00254C47" w:rsidRPr="00C85C00" w:rsidRDefault="00254C47" w:rsidP="00F53420">
            <w:pPr>
              <w:suppressAutoHyphens/>
              <w:rPr>
                <w:sz w:val="22"/>
                <w:szCs w:val="22"/>
              </w:rPr>
            </w:pPr>
            <w:r w:rsidRPr="00C85C00">
              <w:rPr>
                <w:sz w:val="22"/>
                <w:szCs w:val="22"/>
              </w:rPr>
              <w:t>57.6</w:t>
            </w:r>
          </w:p>
        </w:tc>
        <w:tc>
          <w:tcPr>
            <w:tcW w:w="0" w:type="auto"/>
            <w:tcBorders>
              <w:top w:val="nil"/>
              <w:left w:val="nil"/>
              <w:bottom w:val="nil"/>
              <w:right w:val="nil"/>
            </w:tcBorders>
            <w:shd w:val="clear" w:color="auto" w:fill="auto"/>
            <w:noWrap/>
            <w:vAlign w:val="center"/>
            <w:hideMark/>
          </w:tcPr>
          <w:p w14:paraId="3D9D2E85" w14:textId="77777777" w:rsidR="00254C47" w:rsidRPr="00C85C00" w:rsidRDefault="00254C47" w:rsidP="00F53420">
            <w:pPr>
              <w:suppressAutoHyphens/>
              <w:rPr>
                <w:sz w:val="22"/>
                <w:szCs w:val="22"/>
              </w:rPr>
            </w:pPr>
            <w:r w:rsidRPr="00C85C00">
              <w:rPr>
                <w:sz w:val="22"/>
                <w:szCs w:val="22"/>
              </w:rPr>
              <w:t>0.371</w:t>
            </w:r>
          </w:p>
        </w:tc>
      </w:tr>
      <w:tr w:rsidR="00C85C00" w:rsidRPr="00C85C00" w14:paraId="41D3C555" w14:textId="77777777" w:rsidTr="00254C47">
        <w:trPr>
          <w:trHeight w:val="320"/>
        </w:trPr>
        <w:tc>
          <w:tcPr>
            <w:tcW w:w="0" w:type="auto"/>
            <w:tcBorders>
              <w:top w:val="nil"/>
              <w:left w:val="nil"/>
              <w:bottom w:val="nil"/>
              <w:right w:val="nil"/>
            </w:tcBorders>
            <w:shd w:val="clear" w:color="auto" w:fill="auto"/>
            <w:noWrap/>
            <w:vAlign w:val="center"/>
            <w:hideMark/>
          </w:tcPr>
          <w:p w14:paraId="0EEB4EA6" w14:textId="77777777" w:rsidR="00254C47" w:rsidRPr="00C85C00" w:rsidRDefault="00254C47" w:rsidP="00F53420">
            <w:pPr>
              <w:suppressAutoHyphens/>
              <w:rPr>
                <w:sz w:val="22"/>
                <w:szCs w:val="22"/>
              </w:rPr>
            </w:pPr>
          </w:p>
        </w:tc>
        <w:tc>
          <w:tcPr>
            <w:tcW w:w="0" w:type="auto"/>
            <w:tcBorders>
              <w:top w:val="nil"/>
              <w:left w:val="nil"/>
              <w:bottom w:val="nil"/>
              <w:right w:val="nil"/>
            </w:tcBorders>
            <w:shd w:val="clear" w:color="auto" w:fill="auto"/>
            <w:noWrap/>
            <w:vAlign w:val="center"/>
            <w:hideMark/>
          </w:tcPr>
          <w:p w14:paraId="7434F4F1" w14:textId="77777777" w:rsidR="00254C47" w:rsidRPr="00C85C00" w:rsidRDefault="00254C47" w:rsidP="00F53420">
            <w:pPr>
              <w:suppressAutoHyphens/>
              <w:rPr>
                <w:sz w:val="22"/>
                <w:szCs w:val="22"/>
              </w:rPr>
            </w:pPr>
            <w:r w:rsidRPr="00C85C00">
              <w:rPr>
                <w:sz w:val="22"/>
                <w:szCs w:val="22"/>
              </w:rPr>
              <w:t>Secondary</w:t>
            </w:r>
          </w:p>
        </w:tc>
        <w:tc>
          <w:tcPr>
            <w:tcW w:w="0" w:type="auto"/>
            <w:tcBorders>
              <w:top w:val="nil"/>
              <w:left w:val="nil"/>
              <w:bottom w:val="nil"/>
              <w:right w:val="nil"/>
            </w:tcBorders>
            <w:shd w:val="clear" w:color="auto" w:fill="auto"/>
            <w:noWrap/>
            <w:vAlign w:val="center"/>
            <w:hideMark/>
          </w:tcPr>
          <w:p w14:paraId="2EA5BC0F" w14:textId="77777777" w:rsidR="00254C47" w:rsidRPr="00C85C00" w:rsidRDefault="00254C47" w:rsidP="00F53420">
            <w:pPr>
              <w:suppressAutoHyphens/>
              <w:rPr>
                <w:sz w:val="22"/>
                <w:szCs w:val="22"/>
              </w:rPr>
            </w:pPr>
            <w:r w:rsidRPr="00C85C00">
              <w:rPr>
                <w:sz w:val="22"/>
                <w:szCs w:val="22"/>
              </w:rPr>
              <w:t>30.9</w:t>
            </w:r>
          </w:p>
        </w:tc>
        <w:tc>
          <w:tcPr>
            <w:tcW w:w="0" w:type="auto"/>
            <w:tcBorders>
              <w:top w:val="nil"/>
              <w:left w:val="nil"/>
              <w:bottom w:val="nil"/>
              <w:right w:val="nil"/>
            </w:tcBorders>
            <w:shd w:val="clear" w:color="auto" w:fill="auto"/>
            <w:noWrap/>
            <w:vAlign w:val="center"/>
            <w:hideMark/>
          </w:tcPr>
          <w:p w14:paraId="272C64B1" w14:textId="77777777" w:rsidR="00254C47" w:rsidRPr="00C85C00" w:rsidRDefault="00254C47" w:rsidP="00F53420">
            <w:pPr>
              <w:suppressAutoHyphens/>
              <w:rPr>
                <w:sz w:val="22"/>
                <w:szCs w:val="22"/>
              </w:rPr>
            </w:pPr>
            <w:r w:rsidRPr="00C85C00">
              <w:rPr>
                <w:sz w:val="22"/>
                <w:szCs w:val="22"/>
              </w:rPr>
              <w:t>31.3</w:t>
            </w:r>
          </w:p>
        </w:tc>
        <w:tc>
          <w:tcPr>
            <w:tcW w:w="0" w:type="auto"/>
            <w:tcBorders>
              <w:top w:val="nil"/>
              <w:left w:val="nil"/>
              <w:bottom w:val="nil"/>
              <w:right w:val="nil"/>
            </w:tcBorders>
            <w:shd w:val="clear" w:color="auto" w:fill="auto"/>
            <w:noWrap/>
            <w:vAlign w:val="center"/>
            <w:hideMark/>
          </w:tcPr>
          <w:p w14:paraId="6D1F9A96" w14:textId="77777777" w:rsidR="00254C47" w:rsidRPr="00C85C00" w:rsidRDefault="00254C47" w:rsidP="00F53420">
            <w:pPr>
              <w:suppressAutoHyphens/>
              <w:rPr>
                <w:sz w:val="22"/>
                <w:szCs w:val="22"/>
              </w:rPr>
            </w:pPr>
            <w:r w:rsidRPr="00C85C00">
              <w:rPr>
                <w:sz w:val="22"/>
                <w:szCs w:val="22"/>
              </w:rPr>
              <w:t>18.4</w:t>
            </w:r>
          </w:p>
        </w:tc>
        <w:tc>
          <w:tcPr>
            <w:tcW w:w="0" w:type="auto"/>
            <w:tcBorders>
              <w:top w:val="nil"/>
              <w:left w:val="nil"/>
              <w:bottom w:val="nil"/>
              <w:right w:val="nil"/>
            </w:tcBorders>
            <w:shd w:val="clear" w:color="auto" w:fill="auto"/>
            <w:noWrap/>
            <w:vAlign w:val="center"/>
            <w:hideMark/>
          </w:tcPr>
          <w:p w14:paraId="707A66D9" w14:textId="77777777" w:rsidR="00254C47" w:rsidRPr="00C85C00" w:rsidRDefault="00254C47" w:rsidP="00F53420">
            <w:pPr>
              <w:suppressAutoHyphens/>
              <w:rPr>
                <w:sz w:val="22"/>
                <w:szCs w:val="22"/>
              </w:rPr>
            </w:pPr>
          </w:p>
        </w:tc>
        <w:tc>
          <w:tcPr>
            <w:tcW w:w="0" w:type="auto"/>
            <w:tcBorders>
              <w:top w:val="nil"/>
              <w:left w:val="nil"/>
              <w:bottom w:val="nil"/>
              <w:right w:val="nil"/>
            </w:tcBorders>
            <w:shd w:val="clear" w:color="auto" w:fill="auto"/>
            <w:noWrap/>
            <w:vAlign w:val="center"/>
            <w:hideMark/>
          </w:tcPr>
          <w:p w14:paraId="22C88480" w14:textId="77777777" w:rsidR="00254C47" w:rsidRPr="00C85C00" w:rsidRDefault="00254C47" w:rsidP="00F53420">
            <w:pPr>
              <w:suppressAutoHyphens/>
              <w:rPr>
                <w:sz w:val="22"/>
                <w:szCs w:val="22"/>
              </w:rPr>
            </w:pPr>
            <w:r w:rsidRPr="00C85C00">
              <w:rPr>
                <w:sz w:val="22"/>
                <w:szCs w:val="22"/>
              </w:rPr>
              <w:t>32.5</w:t>
            </w:r>
          </w:p>
        </w:tc>
        <w:tc>
          <w:tcPr>
            <w:tcW w:w="0" w:type="auto"/>
            <w:tcBorders>
              <w:top w:val="nil"/>
              <w:left w:val="nil"/>
              <w:bottom w:val="nil"/>
              <w:right w:val="nil"/>
            </w:tcBorders>
            <w:shd w:val="clear" w:color="auto" w:fill="auto"/>
            <w:noWrap/>
            <w:vAlign w:val="center"/>
            <w:hideMark/>
          </w:tcPr>
          <w:p w14:paraId="018FEB1C" w14:textId="77777777" w:rsidR="00254C47" w:rsidRPr="00C85C00" w:rsidRDefault="00254C47" w:rsidP="00F53420">
            <w:pPr>
              <w:suppressAutoHyphens/>
              <w:rPr>
                <w:sz w:val="22"/>
                <w:szCs w:val="22"/>
              </w:rPr>
            </w:pPr>
            <w:r w:rsidRPr="00C85C00">
              <w:rPr>
                <w:sz w:val="22"/>
                <w:szCs w:val="22"/>
              </w:rPr>
              <w:t>30.3</w:t>
            </w:r>
          </w:p>
        </w:tc>
        <w:tc>
          <w:tcPr>
            <w:tcW w:w="0" w:type="auto"/>
            <w:tcBorders>
              <w:top w:val="nil"/>
              <w:left w:val="nil"/>
              <w:bottom w:val="nil"/>
              <w:right w:val="nil"/>
            </w:tcBorders>
            <w:shd w:val="clear" w:color="auto" w:fill="auto"/>
            <w:noWrap/>
            <w:vAlign w:val="center"/>
            <w:hideMark/>
          </w:tcPr>
          <w:p w14:paraId="093B4507" w14:textId="77777777" w:rsidR="00254C47" w:rsidRPr="00C85C00" w:rsidRDefault="00254C47" w:rsidP="00F53420">
            <w:pPr>
              <w:suppressAutoHyphens/>
              <w:rPr>
                <w:sz w:val="22"/>
                <w:szCs w:val="22"/>
              </w:rPr>
            </w:pPr>
          </w:p>
        </w:tc>
      </w:tr>
      <w:tr w:rsidR="00C85C00" w:rsidRPr="00C85C00" w14:paraId="6AB63014" w14:textId="77777777" w:rsidTr="00254C47">
        <w:trPr>
          <w:trHeight w:val="320"/>
        </w:trPr>
        <w:tc>
          <w:tcPr>
            <w:tcW w:w="0" w:type="auto"/>
            <w:tcBorders>
              <w:top w:val="nil"/>
              <w:left w:val="nil"/>
              <w:bottom w:val="nil"/>
              <w:right w:val="nil"/>
            </w:tcBorders>
            <w:shd w:val="clear" w:color="auto" w:fill="auto"/>
            <w:noWrap/>
            <w:vAlign w:val="center"/>
            <w:hideMark/>
          </w:tcPr>
          <w:p w14:paraId="74461E29" w14:textId="77777777" w:rsidR="00254C47" w:rsidRPr="00C85C00" w:rsidRDefault="00254C47" w:rsidP="00F53420">
            <w:pPr>
              <w:suppressAutoHyphens/>
              <w:rPr>
                <w:sz w:val="22"/>
                <w:szCs w:val="22"/>
              </w:rPr>
            </w:pPr>
          </w:p>
        </w:tc>
        <w:tc>
          <w:tcPr>
            <w:tcW w:w="0" w:type="auto"/>
            <w:tcBorders>
              <w:top w:val="nil"/>
              <w:left w:val="nil"/>
              <w:bottom w:val="nil"/>
              <w:right w:val="nil"/>
            </w:tcBorders>
            <w:shd w:val="clear" w:color="auto" w:fill="auto"/>
            <w:noWrap/>
            <w:vAlign w:val="center"/>
            <w:hideMark/>
          </w:tcPr>
          <w:p w14:paraId="41000FF8" w14:textId="77777777" w:rsidR="00254C47" w:rsidRPr="00C85C00" w:rsidRDefault="00254C47" w:rsidP="00F53420">
            <w:pPr>
              <w:suppressAutoHyphens/>
              <w:rPr>
                <w:sz w:val="22"/>
                <w:szCs w:val="22"/>
              </w:rPr>
            </w:pPr>
            <w:r w:rsidRPr="00C85C00">
              <w:rPr>
                <w:sz w:val="22"/>
                <w:szCs w:val="22"/>
              </w:rPr>
              <w:t>Tertiary</w:t>
            </w:r>
          </w:p>
        </w:tc>
        <w:tc>
          <w:tcPr>
            <w:tcW w:w="0" w:type="auto"/>
            <w:tcBorders>
              <w:top w:val="nil"/>
              <w:left w:val="nil"/>
              <w:bottom w:val="nil"/>
              <w:right w:val="nil"/>
            </w:tcBorders>
            <w:shd w:val="clear" w:color="auto" w:fill="auto"/>
            <w:noWrap/>
            <w:vAlign w:val="center"/>
            <w:hideMark/>
          </w:tcPr>
          <w:p w14:paraId="3A716759" w14:textId="77777777" w:rsidR="00254C47" w:rsidRPr="00C85C00" w:rsidRDefault="00254C47" w:rsidP="00F53420">
            <w:pPr>
              <w:suppressAutoHyphens/>
              <w:rPr>
                <w:sz w:val="22"/>
                <w:szCs w:val="22"/>
              </w:rPr>
            </w:pPr>
            <w:r w:rsidRPr="00C85C00">
              <w:rPr>
                <w:sz w:val="22"/>
                <w:szCs w:val="22"/>
              </w:rPr>
              <w:t>12.2</w:t>
            </w:r>
          </w:p>
        </w:tc>
        <w:tc>
          <w:tcPr>
            <w:tcW w:w="0" w:type="auto"/>
            <w:tcBorders>
              <w:top w:val="nil"/>
              <w:left w:val="nil"/>
              <w:bottom w:val="nil"/>
              <w:right w:val="nil"/>
            </w:tcBorders>
            <w:shd w:val="clear" w:color="auto" w:fill="auto"/>
            <w:noWrap/>
            <w:vAlign w:val="center"/>
            <w:hideMark/>
          </w:tcPr>
          <w:p w14:paraId="2B969B66" w14:textId="77777777" w:rsidR="00254C47" w:rsidRPr="00C85C00" w:rsidRDefault="00254C47" w:rsidP="00F53420">
            <w:pPr>
              <w:suppressAutoHyphens/>
              <w:rPr>
                <w:sz w:val="22"/>
                <w:szCs w:val="22"/>
              </w:rPr>
            </w:pPr>
            <w:r w:rsidRPr="00C85C00">
              <w:rPr>
                <w:sz w:val="22"/>
                <w:szCs w:val="22"/>
              </w:rPr>
              <w:t>12.3</w:t>
            </w:r>
          </w:p>
        </w:tc>
        <w:tc>
          <w:tcPr>
            <w:tcW w:w="0" w:type="auto"/>
            <w:tcBorders>
              <w:top w:val="nil"/>
              <w:left w:val="nil"/>
              <w:bottom w:val="nil"/>
              <w:right w:val="nil"/>
            </w:tcBorders>
            <w:shd w:val="clear" w:color="auto" w:fill="auto"/>
            <w:noWrap/>
            <w:vAlign w:val="center"/>
            <w:hideMark/>
          </w:tcPr>
          <w:p w14:paraId="4BD45845" w14:textId="77777777" w:rsidR="00254C47" w:rsidRPr="00C85C00" w:rsidRDefault="00254C47" w:rsidP="00F53420">
            <w:pPr>
              <w:suppressAutoHyphens/>
              <w:rPr>
                <w:sz w:val="22"/>
                <w:szCs w:val="22"/>
              </w:rPr>
            </w:pPr>
            <w:r w:rsidRPr="00C85C00">
              <w:rPr>
                <w:sz w:val="22"/>
                <w:szCs w:val="22"/>
              </w:rPr>
              <w:t>8.6</w:t>
            </w:r>
          </w:p>
        </w:tc>
        <w:tc>
          <w:tcPr>
            <w:tcW w:w="0" w:type="auto"/>
            <w:tcBorders>
              <w:top w:val="nil"/>
              <w:left w:val="nil"/>
              <w:bottom w:val="nil"/>
              <w:right w:val="nil"/>
            </w:tcBorders>
            <w:shd w:val="clear" w:color="auto" w:fill="auto"/>
            <w:noWrap/>
            <w:vAlign w:val="center"/>
            <w:hideMark/>
          </w:tcPr>
          <w:p w14:paraId="2C4B1C18" w14:textId="77777777" w:rsidR="00254C47" w:rsidRPr="00C85C00" w:rsidRDefault="00254C47" w:rsidP="00F53420">
            <w:pPr>
              <w:suppressAutoHyphens/>
              <w:rPr>
                <w:sz w:val="22"/>
                <w:szCs w:val="22"/>
              </w:rPr>
            </w:pPr>
          </w:p>
        </w:tc>
        <w:tc>
          <w:tcPr>
            <w:tcW w:w="0" w:type="auto"/>
            <w:tcBorders>
              <w:top w:val="nil"/>
              <w:left w:val="nil"/>
              <w:bottom w:val="nil"/>
              <w:right w:val="nil"/>
            </w:tcBorders>
            <w:shd w:val="clear" w:color="auto" w:fill="auto"/>
            <w:noWrap/>
            <w:vAlign w:val="center"/>
            <w:hideMark/>
          </w:tcPr>
          <w:p w14:paraId="58819411" w14:textId="77777777" w:rsidR="00254C47" w:rsidRPr="00C85C00" w:rsidRDefault="00254C47" w:rsidP="00F53420">
            <w:pPr>
              <w:suppressAutoHyphens/>
              <w:rPr>
                <w:sz w:val="22"/>
                <w:szCs w:val="22"/>
              </w:rPr>
            </w:pPr>
            <w:r w:rsidRPr="00C85C00">
              <w:rPr>
                <w:sz w:val="22"/>
                <w:szCs w:val="22"/>
              </w:rPr>
              <w:t>12.4</w:t>
            </w:r>
          </w:p>
        </w:tc>
        <w:tc>
          <w:tcPr>
            <w:tcW w:w="0" w:type="auto"/>
            <w:tcBorders>
              <w:top w:val="nil"/>
              <w:left w:val="nil"/>
              <w:bottom w:val="nil"/>
              <w:right w:val="nil"/>
            </w:tcBorders>
            <w:shd w:val="clear" w:color="auto" w:fill="auto"/>
            <w:noWrap/>
            <w:vAlign w:val="center"/>
            <w:hideMark/>
          </w:tcPr>
          <w:p w14:paraId="7E1A37B9" w14:textId="77777777" w:rsidR="00254C47" w:rsidRPr="00C85C00" w:rsidRDefault="00254C47" w:rsidP="00F53420">
            <w:pPr>
              <w:suppressAutoHyphens/>
              <w:rPr>
                <w:sz w:val="22"/>
                <w:szCs w:val="22"/>
              </w:rPr>
            </w:pPr>
            <w:r w:rsidRPr="00C85C00">
              <w:rPr>
                <w:sz w:val="22"/>
                <w:szCs w:val="22"/>
              </w:rPr>
              <w:t>12.1</w:t>
            </w:r>
          </w:p>
        </w:tc>
        <w:tc>
          <w:tcPr>
            <w:tcW w:w="0" w:type="auto"/>
            <w:tcBorders>
              <w:top w:val="nil"/>
              <w:left w:val="nil"/>
              <w:bottom w:val="nil"/>
              <w:right w:val="nil"/>
            </w:tcBorders>
            <w:shd w:val="clear" w:color="auto" w:fill="auto"/>
            <w:noWrap/>
            <w:vAlign w:val="center"/>
            <w:hideMark/>
          </w:tcPr>
          <w:p w14:paraId="4ED8B575" w14:textId="77777777" w:rsidR="00254C47" w:rsidRPr="00C85C00" w:rsidRDefault="00254C47" w:rsidP="00F53420">
            <w:pPr>
              <w:suppressAutoHyphens/>
              <w:rPr>
                <w:sz w:val="22"/>
                <w:szCs w:val="22"/>
              </w:rPr>
            </w:pPr>
          </w:p>
        </w:tc>
      </w:tr>
      <w:tr w:rsidR="00C85C00" w:rsidRPr="00C85C00" w14:paraId="71404CD8" w14:textId="77777777" w:rsidTr="00254C47">
        <w:trPr>
          <w:trHeight w:val="320"/>
        </w:trPr>
        <w:tc>
          <w:tcPr>
            <w:tcW w:w="0" w:type="auto"/>
            <w:tcBorders>
              <w:top w:val="nil"/>
              <w:left w:val="nil"/>
              <w:bottom w:val="nil"/>
              <w:right w:val="nil"/>
            </w:tcBorders>
            <w:shd w:val="clear" w:color="auto" w:fill="auto"/>
            <w:noWrap/>
            <w:vAlign w:val="center"/>
            <w:hideMark/>
          </w:tcPr>
          <w:p w14:paraId="6A5F62A7" w14:textId="77777777" w:rsidR="00254C47" w:rsidRPr="00C85C00" w:rsidRDefault="00254C47" w:rsidP="00F53420">
            <w:pPr>
              <w:suppressAutoHyphens/>
              <w:rPr>
                <w:sz w:val="22"/>
                <w:szCs w:val="22"/>
              </w:rPr>
            </w:pPr>
            <w:r w:rsidRPr="00C85C00">
              <w:rPr>
                <w:sz w:val="22"/>
                <w:szCs w:val="22"/>
              </w:rPr>
              <w:t>Alcohol consumption</w:t>
            </w:r>
          </w:p>
        </w:tc>
        <w:tc>
          <w:tcPr>
            <w:tcW w:w="0" w:type="auto"/>
            <w:tcBorders>
              <w:top w:val="nil"/>
              <w:left w:val="nil"/>
              <w:bottom w:val="nil"/>
              <w:right w:val="nil"/>
            </w:tcBorders>
            <w:shd w:val="clear" w:color="auto" w:fill="auto"/>
            <w:noWrap/>
            <w:vAlign w:val="center"/>
            <w:hideMark/>
          </w:tcPr>
          <w:p w14:paraId="68589661" w14:textId="77777777" w:rsidR="00254C47" w:rsidRPr="00C85C00" w:rsidRDefault="00254C47" w:rsidP="00F53420">
            <w:pPr>
              <w:suppressAutoHyphens/>
              <w:rPr>
                <w:sz w:val="22"/>
                <w:szCs w:val="22"/>
              </w:rPr>
            </w:pPr>
            <w:r w:rsidRPr="00C85C00">
              <w:rPr>
                <w:sz w:val="22"/>
                <w:szCs w:val="22"/>
              </w:rPr>
              <w:t>Non-drinker</w:t>
            </w:r>
          </w:p>
        </w:tc>
        <w:tc>
          <w:tcPr>
            <w:tcW w:w="0" w:type="auto"/>
            <w:tcBorders>
              <w:top w:val="nil"/>
              <w:left w:val="nil"/>
              <w:bottom w:val="nil"/>
              <w:right w:val="nil"/>
            </w:tcBorders>
            <w:shd w:val="clear" w:color="auto" w:fill="auto"/>
            <w:noWrap/>
            <w:vAlign w:val="center"/>
            <w:hideMark/>
          </w:tcPr>
          <w:p w14:paraId="298DEECA" w14:textId="77777777" w:rsidR="00254C47" w:rsidRPr="00C85C00" w:rsidRDefault="00254C47" w:rsidP="00F53420">
            <w:pPr>
              <w:suppressAutoHyphens/>
              <w:rPr>
                <w:sz w:val="22"/>
                <w:szCs w:val="22"/>
              </w:rPr>
            </w:pPr>
            <w:r w:rsidRPr="00C85C00">
              <w:rPr>
                <w:sz w:val="22"/>
                <w:szCs w:val="22"/>
              </w:rPr>
              <w:t>46.3</w:t>
            </w:r>
          </w:p>
        </w:tc>
        <w:tc>
          <w:tcPr>
            <w:tcW w:w="0" w:type="auto"/>
            <w:tcBorders>
              <w:top w:val="nil"/>
              <w:left w:val="nil"/>
              <w:bottom w:val="nil"/>
              <w:right w:val="nil"/>
            </w:tcBorders>
            <w:shd w:val="clear" w:color="auto" w:fill="auto"/>
            <w:noWrap/>
            <w:vAlign w:val="center"/>
            <w:hideMark/>
          </w:tcPr>
          <w:p w14:paraId="450E9645" w14:textId="77777777" w:rsidR="00254C47" w:rsidRPr="00C85C00" w:rsidRDefault="00254C47" w:rsidP="00F53420">
            <w:pPr>
              <w:suppressAutoHyphens/>
              <w:rPr>
                <w:sz w:val="22"/>
                <w:szCs w:val="22"/>
              </w:rPr>
            </w:pPr>
            <w:r w:rsidRPr="00C85C00">
              <w:rPr>
                <w:sz w:val="22"/>
                <w:szCs w:val="22"/>
              </w:rPr>
              <w:t>45.9</w:t>
            </w:r>
          </w:p>
        </w:tc>
        <w:tc>
          <w:tcPr>
            <w:tcW w:w="0" w:type="auto"/>
            <w:tcBorders>
              <w:top w:val="nil"/>
              <w:left w:val="nil"/>
              <w:bottom w:val="nil"/>
              <w:right w:val="nil"/>
            </w:tcBorders>
            <w:shd w:val="clear" w:color="auto" w:fill="auto"/>
            <w:noWrap/>
            <w:vAlign w:val="center"/>
            <w:hideMark/>
          </w:tcPr>
          <w:p w14:paraId="5BA7BB91" w14:textId="77777777" w:rsidR="00254C47" w:rsidRPr="00C85C00" w:rsidRDefault="00254C47" w:rsidP="00F53420">
            <w:pPr>
              <w:suppressAutoHyphens/>
              <w:rPr>
                <w:sz w:val="22"/>
                <w:szCs w:val="22"/>
              </w:rPr>
            </w:pPr>
            <w:r w:rsidRPr="00C85C00">
              <w:rPr>
                <w:sz w:val="22"/>
                <w:szCs w:val="22"/>
              </w:rPr>
              <w:t>56.5</w:t>
            </w:r>
          </w:p>
        </w:tc>
        <w:tc>
          <w:tcPr>
            <w:tcW w:w="0" w:type="auto"/>
            <w:tcBorders>
              <w:top w:val="nil"/>
              <w:left w:val="nil"/>
              <w:bottom w:val="nil"/>
              <w:right w:val="nil"/>
            </w:tcBorders>
            <w:shd w:val="clear" w:color="auto" w:fill="auto"/>
            <w:noWrap/>
            <w:vAlign w:val="center"/>
            <w:hideMark/>
          </w:tcPr>
          <w:p w14:paraId="4CD39619" w14:textId="77777777" w:rsidR="00254C47" w:rsidRPr="00C85C00" w:rsidRDefault="00254C47" w:rsidP="00F53420">
            <w:pPr>
              <w:suppressAutoHyphens/>
              <w:rPr>
                <w:sz w:val="22"/>
                <w:szCs w:val="22"/>
              </w:rPr>
            </w:pPr>
            <w:r w:rsidRPr="00C85C00">
              <w:rPr>
                <w:sz w:val="22"/>
                <w:szCs w:val="22"/>
              </w:rPr>
              <w:t>0.109</w:t>
            </w:r>
          </w:p>
        </w:tc>
        <w:tc>
          <w:tcPr>
            <w:tcW w:w="0" w:type="auto"/>
            <w:tcBorders>
              <w:top w:val="nil"/>
              <w:left w:val="nil"/>
              <w:bottom w:val="nil"/>
              <w:right w:val="nil"/>
            </w:tcBorders>
            <w:shd w:val="clear" w:color="auto" w:fill="auto"/>
            <w:noWrap/>
            <w:vAlign w:val="center"/>
            <w:hideMark/>
          </w:tcPr>
          <w:p w14:paraId="6C32108D" w14:textId="77777777" w:rsidR="00254C47" w:rsidRPr="00C85C00" w:rsidRDefault="00254C47" w:rsidP="00F53420">
            <w:pPr>
              <w:suppressAutoHyphens/>
              <w:rPr>
                <w:sz w:val="22"/>
                <w:szCs w:val="22"/>
              </w:rPr>
            </w:pPr>
            <w:r w:rsidRPr="00C85C00">
              <w:rPr>
                <w:sz w:val="22"/>
                <w:szCs w:val="22"/>
              </w:rPr>
              <w:t>44.9</w:t>
            </w:r>
          </w:p>
        </w:tc>
        <w:tc>
          <w:tcPr>
            <w:tcW w:w="0" w:type="auto"/>
            <w:tcBorders>
              <w:top w:val="nil"/>
              <w:left w:val="nil"/>
              <w:bottom w:val="nil"/>
              <w:right w:val="nil"/>
            </w:tcBorders>
            <w:shd w:val="clear" w:color="auto" w:fill="auto"/>
            <w:noWrap/>
            <w:vAlign w:val="center"/>
            <w:hideMark/>
          </w:tcPr>
          <w:p w14:paraId="57B1D866" w14:textId="77777777" w:rsidR="00254C47" w:rsidRPr="00C85C00" w:rsidRDefault="00254C47" w:rsidP="00F53420">
            <w:pPr>
              <w:suppressAutoHyphens/>
              <w:rPr>
                <w:sz w:val="22"/>
                <w:szCs w:val="22"/>
              </w:rPr>
            </w:pPr>
            <w:r w:rsidRPr="00C85C00">
              <w:rPr>
                <w:sz w:val="22"/>
                <w:szCs w:val="22"/>
              </w:rPr>
              <w:t>46.9</w:t>
            </w:r>
          </w:p>
        </w:tc>
        <w:tc>
          <w:tcPr>
            <w:tcW w:w="0" w:type="auto"/>
            <w:tcBorders>
              <w:top w:val="nil"/>
              <w:left w:val="nil"/>
              <w:bottom w:val="nil"/>
              <w:right w:val="nil"/>
            </w:tcBorders>
            <w:shd w:val="clear" w:color="auto" w:fill="auto"/>
            <w:noWrap/>
            <w:vAlign w:val="center"/>
            <w:hideMark/>
          </w:tcPr>
          <w:p w14:paraId="5CC79F8A" w14:textId="77777777" w:rsidR="00254C47" w:rsidRPr="00C85C00" w:rsidRDefault="00254C47" w:rsidP="00F53420">
            <w:pPr>
              <w:suppressAutoHyphens/>
              <w:rPr>
                <w:sz w:val="22"/>
                <w:szCs w:val="22"/>
              </w:rPr>
            </w:pPr>
            <w:r w:rsidRPr="00C85C00">
              <w:rPr>
                <w:sz w:val="22"/>
                <w:szCs w:val="22"/>
              </w:rPr>
              <w:t>0.488</w:t>
            </w:r>
          </w:p>
        </w:tc>
      </w:tr>
      <w:tr w:rsidR="00C85C00" w:rsidRPr="00C85C00" w14:paraId="4667DCDD" w14:textId="77777777" w:rsidTr="00254C47">
        <w:trPr>
          <w:trHeight w:val="320"/>
        </w:trPr>
        <w:tc>
          <w:tcPr>
            <w:tcW w:w="0" w:type="auto"/>
            <w:tcBorders>
              <w:top w:val="nil"/>
              <w:left w:val="nil"/>
              <w:bottom w:val="nil"/>
              <w:right w:val="nil"/>
            </w:tcBorders>
            <w:shd w:val="clear" w:color="auto" w:fill="auto"/>
            <w:noWrap/>
            <w:vAlign w:val="center"/>
            <w:hideMark/>
          </w:tcPr>
          <w:p w14:paraId="4AD0E0E5" w14:textId="77777777" w:rsidR="00254C47" w:rsidRPr="00C85C00" w:rsidRDefault="00254C47" w:rsidP="00F53420">
            <w:pPr>
              <w:suppressAutoHyphens/>
              <w:rPr>
                <w:sz w:val="22"/>
                <w:szCs w:val="22"/>
              </w:rPr>
            </w:pPr>
          </w:p>
        </w:tc>
        <w:tc>
          <w:tcPr>
            <w:tcW w:w="0" w:type="auto"/>
            <w:tcBorders>
              <w:top w:val="nil"/>
              <w:left w:val="nil"/>
              <w:bottom w:val="nil"/>
              <w:right w:val="nil"/>
            </w:tcBorders>
            <w:shd w:val="clear" w:color="auto" w:fill="auto"/>
            <w:noWrap/>
            <w:vAlign w:val="center"/>
            <w:hideMark/>
          </w:tcPr>
          <w:p w14:paraId="4A5096B8" w14:textId="7ED18E2E" w:rsidR="00254C47" w:rsidRPr="00C85C00" w:rsidRDefault="00201899" w:rsidP="00F53420">
            <w:pPr>
              <w:suppressAutoHyphens/>
              <w:rPr>
                <w:sz w:val="22"/>
                <w:szCs w:val="22"/>
              </w:rPr>
            </w:pPr>
            <w:r w:rsidRPr="00C85C00">
              <w:rPr>
                <w:rStyle w:val="None"/>
                <w:sz w:val="22"/>
                <w:szCs w:val="22"/>
                <w:lang w:val="en-US"/>
              </w:rPr>
              <w:t>Light/moderate d</w:t>
            </w:r>
            <w:r w:rsidR="00254C47" w:rsidRPr="00C85C00">
              <w:rPr>
                <w:sz w:val="22"/>
                <w:szCs w:val="22"/>
              </w:rPr>
              <w:t>rinker</w:t>
            </w:r>
          </w:p>
        </w:tc>
        <w:tc>
          <w:tcPr>
            <w:tcW w:w="0" w:type="auto"/>
            <w:tcBorders>
              <w:top w:val="nil"/>
              <w:left w:val="nil"/>
              <w:bottom w:val="nil"/>
              <w:right w:val="nil"/>
            </w:tcBorders>
            <w:shd w:val="clear" w:color="auto" w:fill="auto"/>
            <w:noWrap/>
            <w:vAlign w:val="center"/>
            <w:hideMark/>
          </w:tcPr>
          <w:p w14:paraId="10B2EF68" w14:textId="77777777" w:rsidR="00254C47" w:rsidRPr="00C85C00" w:rsidRDefault="00254C47" w:rsidP="00F53420">
            <w:pPr>
              <w:suppressAutoHyphens/>
              <w:rPr>
                <w:sz w:val="22"/>
                <w:szCs w:val="22"/>
              </w:rPr>
            </w:pPr>
            <w:r w:rsidRPr="00C85C00">
              <w:rPr>
                <w:sz w:val="22"/>
                <w:szCs w:val="22"/>
              </w:rPr>
              <w:t>37.8</w:t>
            </w:r>
          </w:p>
        </w:tc>
        <w:tc>
          <w:tcPr>
            <w:tcW w:w="0" w:type="auto"/>
            <w:tcBorders>
              <w:top w:val="nil"/>
              <w:left w:val="nil"/>
              <w:bottom w:val="nil"/>
              <w:right w:val="nil"/>
            </w:tcBorders>
            <w:shd w:val="clear" w:color="auto" w:fill="auto"/>
            <w:noWrap/>
            <w:vAlign w:val="center"/>
            <w:hideMark/>
          </w:tcPr>
          <w:p w14:paraId="3B972519" w14:textId="77777777" w:rsidR="00254C47" w:rsidRPr="00C85C00" w:rsidRDefault="00254C47" w:rsidP="00F53420">
            <w:pPr>
              <w:suppressAutoHyphens/>
              <w:rPr>
                <w:sz w:val="22"/>
                <w:szCs w:val="22"/>
              </w:rPr>
            </w:pPr>
            <w:r w:rsidRPr="00C85C00">
              <w:rPr>
                <w:sz w:val="22"/>
                <w:szCs w:val="22"/>
              </w:rPr>
              <w:t>38.2</w:t>
            </w:r>
          </w:p>
        </w:tc>
        <w:tc>
          <w:tcPr>
            <w:tcW w:w="0" w:type="auto"/>
            <w:tcBorders>
              <w:top w:val="nil"/>
              <w:left w:val="nil"/>
              <w:bottom w:val="nil"/>
              <w:right w:val="nil"/>
            </w:tcBorders>
            <w:shd w:val="clear" w:color="auto" w:fill="auto"/>
            <w:noWrap/>
            <w:vAlign w:val="center"/>
            <w:hideMark/>
          </w:tcPr>
          <w:p w14:paraId="30771264" w14:textId="77777777" w:rsidR="00254C47" w:rsidRPr="00C85C00" w:rsidRDefault="00254C47" w:rsidP="00F53420">
            <w:pPr>
              <w:suppressAutoHyphens/>
              <w:rPr>
                <w:sz w:val="22"/>
                <w:szCs w:val="22"/>
              </w:rPr>
            </w:pPr>
            <w:r w:rsidRPr="00C85C00">
              <w:rPr>
                <w:sz w:val="22"/>
                <w:szCs w:val="22"/>
              </w:rPr>
              <w:t>25.8</w:t>
            </w:r>
          </w:p>
        </w:tc>
        <w:tc>
          <w:tcPr>
            <w:tcW w:w="0" w:type="auto"/>
            <w:tcBorders>
              <w:top w:val="nil"/>
              <w:left w:val="nil"/>
              <w:bottom w:val="nil"/>
              <w:right w:val="nil"/>
            </w:tcBorders>
            <w:shd w:val="clear" w:color="auto" w:fill="auto"/>
            <w:noWrap/>
            <w:vAlign w:val="center"/>
            <w:hideMark/>
          </w:tcPr>
          <w:p w14:paraId="630945CA" w14:textId="77777777" w:rsidR="00254C47" w:rsidRPr="00C85C00" w:rsidRDefault="00254C47" w:rsidP="00F53420">
            <w:pPr>
              <w:suppressAutoHyphens/>
              <w:rPr>
                <w:sz w:val="22"/>
                <w:szCs w:val="22"/>
              </w:rPr>
            </w:pPr>
          </w:p>
        </w:tc>
        <w:tc>
          <w:tcPr>
            <w:tcW w:w="0" w:type="auto"/>
            <w:tcBorders>
              <w:top w:val="nil"/>
              <w:left w:val="nil"/>
              <w:bottom w:val="nil"/>
              <w:right w:val="nil"/>
            </w:tcBorders>
            <w:shd w:val="clear" w:color="auto" w:fill="auto"/>
            <w:noWrap/>
            <w:vAlign w:val="center"/>
            <w:hideMark/>
          </w:tcPr>
          <w:p w14:paraId="75C750D0" w14:textId="77777777" w:rsidR="00254C47" w:rsidRPr="00C85C00" w:rsidRDefault="00254C47" w:rsidP="00F53420">
            <w:pPr>
              <w:suppressAutoHyphens/>
              <w:rPr>
                <w:sz w:val="22"/>
                <w:szCs w:val="22"/>
              </w:rPr>
            </w:pPr>
            <w:r w:rsidRPr="00C85C00">
              <w:rPr>
                <w:sz w:val="22"/>
                <w:szCs w:val="22"/>
              </w:rPr>
              <w:t>38.0</w:t>
            </w:r>
          </w:p>
        </w:tc>
        <w:tc>
          <w:tcPr>
            <w:tcW w:w="0" w:type="auto"/>
            <w:tcBorders>
              <w:top w:val="nil"/>
              <w:left w:val="nil"/>
              <w:bottom w:val="nil"/>
              <w:right w:val="nil"/>
            </w:tcBorders>
            <w:shd w:val="clear" w:color="auto" w:fill="auto"/>
            <w:noWrap/>
            <w:vAlign w:val="center"/>
            <w:hideMark/>
          </w:tcPr>
          <w:p w14:paraId="7A74341E" w14:textId="77777777" w:rsidR="00254C47" w:rsidRPr="00C85C00" w:rsidRDefault="00254C47" w:rsidP="00F53420">
            <w:pPr>
              <w:suppressAutoHyphens/>
              <w:rPr>
                <w:sz w:val="22"/>
                <w:szCs w:val="22"/>
              </w:rPr>
            </w:pPr>
            <w:r w:rsidRPr="00C85C00">
              <w:rPr>
                <w:sz w:val="22"/>
                <w:szCs w:val="22"/>
              </w:rPr>
              <w:t>37.7</w:t>
            </w:r>
          </w:p>
        </w:tc>
        <w:tc>
          <w:tcPr>
            <w:tcW w:w="0" w:type="auto"/>
            <w:tcBorders>
              <w:top w:val="nil"/>
              <w:left w:val="nil"/>
              <w:bottom w:val="nil"/>
              <w:right w:val="nil"/>
            </w:tcBorders>
            <w:shd w:val="clear" w:color="auto" w:fill="auto"/>
            <w:noWrap/>
            <w:vAlign w:val="center"/>
            <w:hideMark/>
          </w:tcPr>
          <w:p w14:paraId="57006D24" w14:textId="77777777" w:rsidR="00254C47" w:rsidRPr="00C85C00" w:rsidRDefault="00254C47" w:rsidP="00F53420">
            <w:pPr>
              <w:suppressAutoHyphens/>
              <w:rPr>
                <w:sz w:val="22"/>
                <w:szCs w:val="22"/>
              </w:rPr>
            </w:pPr>
          </w:p>
        </w:tc>
      </w:tr>
      <w:tr w:rsidR="00C85C00" w:rsidRPr="00C85C00" w14:paraId="1AF3DDA2" w14:textId="77777777" w:rsidTr="00254C47">
        <w:trPr>
          <w:trHeight w:val="320"/>
        </w:trPr>
        <w:tc>
          <w:tcPr>
            <w:tcW w:w="0" w:type="auto"/>
            <w:tcBorders>
              <w:top w:val="nil"/>
              <w:left w:val="nil"/>
              <w:bottom w:val="nil"/>
              <w:right w:val="nil"/>
            </w:tcBorders>
            <w:shd w:val="clear" w:color="auto" w:fill="auto"/>
            <w:noWrap/>
            <w:vAlign w:val="center"/>
            <w:hideMark/>
          </w:tcPr>
          <w:p w14:paraId="1990DB83" w14:textId="77777777" w:rsidR="00254C47" w:rsidRPr="00C85C00" w:rsidRDefault="00254C47" w:rsidP="00F53420">
            <w:pPr>
              <w:suppressAutoHyphens/>
              <w:rPr>
                <w:sz w:val="22"/>
                <w:szCs w:val="22"/>
              </w:rPr>
            </w:pPr>
          </w:p>
        </w:tc>
        <w:tc>
          <w:tcPr>
            <w:tcW w:w="0" w:type="auto"/>
            <w:tcBorders>
              <w:top w:val="nil"/>
              <w:left w:val="nil"/>
              <w:bottom w:val="nil"/>
              <w:right w:val="nil"/>
            </w:tcBorders>
            <w:shd w:val="clear" w:color="auto" w:fill="auto"/>
            <w:noWrap/>
            <w:vAlign w:val="center"/>
            <w:hideMark/>
          </w:tcPr>
          <w:p w14:paraId="6541E02B" w14:textId="77777777" w:rsidR="00254C47" w:rsidRPr="00C85C00" w:rsidRDefault="00254C47" w:rsidP="00F53420">
            <w:pPr>
              <w:suppressAutoHyphens/>
              <w:rPr>
                <w:sz w:val="22"/>
                <w:szCs w:val="22"/>
              </w:rPr>
            </w:pPr>
            <w:r w:rsidRPr="00C85C00">
              <w:rPr>
                <w:sz w:val="22"/>
                <w:szCs w:val="22"/>
              </w:rPr>
              <w:t>Heavy drinker</w:t>
            </w:r>
          </w:p>
        </w:tc>
        <w:tc>
          <w:tcPr>
            <w:tcW w:w="0" w:type="auto"/>
            <w:tcBorders>
              <w:top w:val="nil"/>
              <w:left w:val="nil"/>
              <w:bottom w:val="nil"/>
              <w:right w:val="nil"/>
            </w:tcBorders>
            <w:shd w:val="clear" w:color="auto" w:fill="auto"/>
            <w:noWrap/>
            <w:vAlign w:val="center"/>
            <w:hideMark/>
          </w:tcPr>
          <w:p w14:paraId="2B41B893" w14:textId="77777777" w:rsidR="00254C47" w:rsidRPr="00C85C00" w:rsidRDefault="00254C47" w:rsidP="00F53420">
            <w:pPr>
              <w:suppressAutoHyphens/>
              <w:rPr>
                <w:sz w:val="22"/>
                <w:szCs w:val="22"/>
              </w:rPr>
            </w:pPr>
            <w:r w:rsidRPr="00C85C00">
              <w:rPr>
                <w:sz w:val="22"/>
                <w:szCs w:val="22"/>
              </w:rPr>
              <w:t>16.0</w:t>
            </w:r>
          </w:p>
        </w:tc>
        <w:tc>
          <w:tcPr>
            <w:tcW w:w="0" w:type="auto"/>
            <w:tcBorders>
              <w:top w:val="nil"/>
              <w:left w:val="nil"/>
              <w:bottom w:val="nil"/>
              <w:right w:val="nil"/>
            </w:tcBorders>
            <w:shd w:val="clear" w:color="auto" w:fill="auto"/>
            <w:noWrap/>
            <w:vAlign w:val="center"/>
            <w:hideMark/>
          </w:tcPr>
          <w:p w14:paraId="1352A8E9" w14:textId="77777777" w:rsidR="00254C47" w:rsidRPr="00C85C00" w:rsidRDefault="00254C47" w:rsidP="00F53420">
            <w:pPr>
              <w:suppressAutoHyphens/>
              <w:rPr>
                <w:sz w:val="22"/>
                <w:szCs w:val="22"/>
              </w:rPr>
            </w:pPr>
            <w:r w:rsidRPr="00C85C00">
              <w:rPr>
                <w:sz w:val="22"/>
                <w:szCs w:val="22"/>
              </w:rPr>
              <w:t>15.9</w:t>
            </w:r>
          </w:p>
        </w:tc>
        <w:tc>
          <w:tcPr>
            <w:tcW w:w="0" w:type="auto"/>
            <w:tcBorders>
              <w:top w:val="nil"/>
              <w:left w:val="nil"/>
              <w:bottom w:val="nil"/>
              <w:right w:val="nil"/>
            </w:tcBorders>
            <w:shd w:val="clear" w:color="auto" w:fill="auto"/>
            <w:noWrap/>
            <w:vAlign w:val="center"/>
            <w:hideMark/>
          </w:tcPr>
          <w:p w14:paraId="6526AD63" w14:textId="77777777" w:rsidR="00254C47" w:rsidRPr="00C85C00" w:rsidRDefault="00254C47" w:rsidP="00F53420">
            <w:pPr>
              <w:suppressAutoHyphens/>
              <w:rPr>
                <w:sz w:val="22"/>
                <w:szCs w:val="22"/>
              </w:rPr>
            </w:pPr>
            <w:r w:rsidRPr="00C85C00">
              <w:rPr>
                <w:sz w:val="22"/>
                <w:szCs w:val="22"/>
              </w:rPr>
              <w:t>17.7</w:t>
            </w:r>
          </w:p>
        </w:tc>
        <w:tc>
          <w:tcPr>
            <w:tcW w:w="0" w:type="auto"/>
            <w:tcBorders>
              <w:top w:val="nil"/>
              <w:left w:val="nil"/>
              <w:bottom w:val="nil"/>
              <w:right w:val="nil"/>
            </w:tcBorders>
            <w:shd w:val="clear" w:color="auto" w:fill="auto"/>
            <w:noWrap/>
            <w:vAlign w:val="center"/>
            <w:hideMark/>
          </w:tcPr>
          <w:p w14:paraId="17D69864" w14:textId="77777777" w:rsidR="00254C47" w:rsidRPr="00C85C00" w:rsidRDefault="00254C47" w:rsidP="00F53420">
            <w:pPr>
              <w:suppressAutoHyphens/>
              <w:rPr>
                <w:sz w:val="22"/>
                <w:szCs w:val="22"/>
              </w:rPr>
            </w:pPr>
          </w:p>
        </w:tc>
        <w:tc>
          <w:tcPr>
            <w:tcW w:w="0" w:type="auto"/>
            <w:tcBorders>
              <w:top w:val="nil"/>
              <w:left w:val="nil"/>
              <w:bottom w:val="nil"/>
              <w:right w:val="nil"/>
            </w:tcBorders>
            <w:shd w:val="clear" w:color="auto" w:fill="auto"/>
            <w:noWrap/>
            <w:vAlign w:val="center"/>
            <w:hideMark/>
          </w:tcPr>
          <w:p w14:paraId="1EA0FD9C" w14:textId="77777777" w:rsidR="00254C47" w:rsidRPr="00C85C00" w:rsidRDefault="00254C47" w:rsidP="00F53420">
            <w:pPr>
              <w:suppressAutoHyphens/>
              <w:rPr>
                <w:sz w:val="22"/>
                <w:szCs w:val="22"/>
              </w:rPr>
            </w:pPr>
            <w:r w:rsidRPr="00C85C00">
              <w:rPr>
                <w:sz w:val="22"/>
                <w:szCs w:val="22"/>
              </w:rPr>
              <w:t>17.1</w:t>
            </w:r>
          </w:p>
        </w:tc>
        <w:tc>
          <w:tcPr>
            <w:tcW w:w="0" w:type="auto"/>
            <w:tcBorders>
              <w:top w:val="nil"/>
              <w:left w:val="nil"/>
              <w:bottom w:val="nil"/>
              <w:right w:val="nil"/>
            </w:tcBorders>
            <w:shd w:val="clear" w:color="auto" w:fill="auto"/>
            <w:noWrap/>
            <w:vAlign w:val="center"/>
            <w:hideMark/>
          </w:tcPr>
          <w:p w14:paraId="212E15E0" w14:textId="77777777" w:rsidR="00254C47" w:rsidRPr="00C85C00" w:rsidRDefault="00254C47" w:rsidP="00F53420">
            <w:pPr>
              <w:suppressAutoHyphens/>
              <w:rPr>
                <w:sz w:val="22"/>
                <w:szCs w:val="22"/>
              </w:rPr>
            </w:pPr>
            <w:r w:rsidRPr="00C85C00">
              <w:rPr>
                <w:sz w:val="22"/>
                <w:szCs w:val="22"/>
              </w:rPr>
              <w:t>15.4</w:t>
            </w:r>
          </w:p>
        </w:tc>
        <w:tc>
          <w:tcPr>
            <w:tcW w:w="0" w:type="auto"/>
            <w:tcBorders>
              <w:top w:val="nil"/>
              <w:left w:val="nil"/>
              <w:bottom w:val="nil"/>
              <w:right w:val="nil"/>
            </w:tcBorders>
            <w:shd w:val="clear" w:color="auto" w:fill="auto"/>
            <w:noWrap/>
            <w:vAlign w:val="center"/>
            <w:hideMark/>
          </w:tcPr>
          <w:p w14:paraId="000A01CE" w14:textId="77777777" w:rsidR="00254C47" w:rsidRPr="00C85C00" w:rsidRDefault="00254C47" w:rsidP="00F53420">
            <w:pPr>
              <w:suppressAutoHyphens/>
              <w:rPr>
                <w:sz w:val="22"/>
                <w:szCs w:val="22"/>
              </w:rPr>
            </w:pPr>
          </w:p>
        </w:tc>
      </w:tr>
      <w:tr w:rsidR="00C85C00" w:rsidRPr="00C85C00" w14:paraId="6D0EB467" w14:textId="77777777" w:rsidTr="00254C47">
        <w:trPr>
          <w:trHeight w:val="320"/>
        </w:trPr>
        <w:tc>
          <w:tcPr>
            <w:tcW w:w="0" w:type="auto"/>
            <w:tcBorders>
              <w:top w:val="nil"/>
              <w:left w:val="nil"/>
              <w:bottom w:val="nil"/>
              <w:right w:val="nil"/>
            </w:tcBorders>
            <w:shd w:val="clear" w:color="auto" w:fill="auto"/>
            <w:noWrap/>
            <w:vAlign w:val="center"/>
            <w:hideMark/>
          </w:tcPr>
          <w:p w14:paraId="188A4042" w14:textId="77777777" w:rsidR="00254C47" w:rsidRPr="00C85C00" w:rsidRDefault="00254C47" w:rsidP="00F53420">
            <w:pPr>
              <w:suppressAutoHyphens/>
              <w:rPr>
                <w:sz w:val="22"/>
                <w:szCs w:val="22"/>
              </w:rPr>
            </w:pPr>
            <w:r w:rsidRPr="00C85C00">
              <w:rPr>
                <w:sz w:val="22"/>
                <w:szCs w:val="22"/>
              </w:rPr>
              <w:t>Smoking</w:t>
            </w:r>
          </w:p>
        </w:tc>
        <w:tc>
          <w:tcPr>
            <w:tcW w:w="0" w:type="auto"/>
            <w:tcBorders>
              <w:top w:val="nil"/>
              <w:left w:val="nil"/>
              <w:bottom w:val="nil"/>
              <w:right w:val="nil"/>
            </w:tcBorders>
            <w:shd w:val="clear" w:color="auto" w:fill="auto"/>
            <w:noWrap/>
            <w:vAlign w:val="center"/>
            <w:hideMark/>
          </w:tcPr>
          <w:p w14:paraId="0ACFF221" w14:textId="77777777" w:rsidR="00254C47" w:rsidRPr="00C85C00" w:rsidRDefault="00254C47" w:rsidP="00F53420">
            <w:pPr>
              <w:suppressAutoHyphens/>
              <w:rPr>
                <w:sz w:val="22"/>
                <w:szCs w:val="22"/>
              </w:rPr>
            </w:pPr>
            <w:r w:rsidRPr="00C85C00">
              <w:rPr>
                <w:sz w:val="22"/>
                <w:szCs w:val="22"/>
              </w:rPr>
              <w:t>Never</w:t>
            </w:r>
          </w:p>
        </w:tc>
        <w:tc>
          <w:tcPr>
            <w:tcW w:w="0" w:type="auto"/>
            <w:tcBorders>
              <w:top w:val="nil"/>
              <w:left w:val="nil"/>
              <w:bottom w:val="nil"/>
              <w:right w:val="nil"/>
            </w:tcBorders>
            <w:shd w:val="clear" w:color="auto" w:fill="auto"/>
            <w:noWrap/>
            <w:vAlign w:val="center"/>
            <w:hideMark/>
          </w:tcPr>
          <w:p w14:paraId="6688A0C5" w14:textId="77777777" w:rsidR="00254C47" w:rsidRPr="00C85C00" w:rsidRDefault="00254C47" w:rsidP="00F53420">
            <w:pPr>
              <w:suppressAutoHyphens/>
              <w:rPr>
                <w:sz w:val="22"/>
                <w:szCs w:val="22"/>
              </w:rPr>
            </w:pPr>
            <w:r w:rsidRPr="00C85C00">
              <w:rPr>
                <w:sz w:val="22"/>
                <w:szCs w:val="22"/>
              </w:rPr>
              <w:t>44.6</w:t>
            </w:r>
          </w:p>
        </w:tc>
        <w:tc>
          <w:tcPr>
            <w:tcW w:w="0" w:type="auto"/>
            <w:tcBorders>
              <w:top w:val="nil"/>
              <w:left w:val="nil"/>
              <w:bottom w:val="nil"/>
              <w:right w:val="nil"/>
            </w:tcBorders>
            <w:shd w:val="clear" w:color="auto" w:fill="auto"/>
            <w:noWrap/>
            <w:vAlign w:val="center"/>
            <w:hideMark/>
          </w:tcPr>
          <w:p w14:paraId="228C9C08" w14:textId="77777777" w:rsidR="00254C47" w:rsidRPr="00C85C00" w:rsidRDefault="00254C47" w:rsidP="00F53420">
            <w:pPr>
              <w:suppressAutoHyphens/>
              <w:rPr>
                <w:sz w:val="22"/>
                <w:szCs w:val="22"/>
              </w:rPr>
            </w:pPr>
            <w:r w:rsidRPr="00C85C00">
              <w:rPr>
                <w:sz w:val="22"/>
                <w:szCs w:val="22"/>
              </w:rPr>
              <w:t>44.9</w:t>
            </w:r>
          </w:p>
        </w:tc>
        <w:tc>
          <w:tcPr>
            <w:tcW w:w="0" w:type="auto"/>
            <w:tcBorders>
              <w:top w:val="nil"/>
              <w:left w:val="nil"/>
              <w:bottom w:val="nil"/>
              <w:right w:val="nil"/>
            </w:tcBorders>
            <w:shd w:val="clear" w:color="auto" w:fill="auto"/>
            <w:noWrap/>
            <w:vAlign w:val="center"/>
            <w:hideMark/>
          </w:tcPr>
          <w:p w14:paraId="074A990E" w14:textId="77777777" w:rsidR="00254C47" w:rsidRPr="00C85C00" w:rsidRDefault="00254C47" w:rsidP="00F53420">
            <w:pPr>
              <w:suppressAutoHyphens/>
              <w:rPr>
                <w:sz w:val="22"/>
                <w:szCs w:val="22"/>
              </w:rPr>
            </w:pPr>
            <w:r w:rsidRPr="00C85C00">
              <w:rPr>
                <w:sz w:val="22"/>
                <w:szCs w:val="22"/>
              </w:rPr>
              <w:t>37.3</w:t>
            </w:r>
          </w:p>
        </w:tc>
        <w:tc>
          <w:tcPr>
            <w:tcW w:w="0" w:type="auto"/>
            <w:tcBorders>
              <w:top w:val="nil"/>
              <w:left w:val="nil"/>
              <w:bottom w:val="nil"/>
              <w:right w:val="nil"/>
            </w:tcBorders>
            <w:shd w:val="clear" w:color="auto" w:fill="auto"/>
            <w:noWrap/>
            <w:vAlign w:val="center"/>
            <w:hideMark/>
          </w:tcPr>
          <w:p w14:paraId="53DE5FC3" w14:textId="77777777" w:rsidR="00254C47" w:rsidRPr="00C85C00" w:rsidRDefault="00254C47" w:rsidP="00F53420">
            <w:pPr>
              <w:suppressAutoHyphens/>
              <w:rPr>
                <w:sz w:val="22"/>
                <w:szCs w:val="22"/>
              </w:rPr>
            </w:pPr>
            <w:r w:rsidRPr="00C85C00">
              <w:rPr>
                <w:sz w:val="22"/>
                <w:szCs w:val="22"/>
              </w:rPr>
              <w:t>0.152</w:t>
            </w:r>
          </w:p>
        </w:tc>
        <w:tc>
          <w:tcPr>
            <w:tcW w:w="0" w:type="auto"/>
            <w:tcBorders>
              <w:top w:val="nil"/>
              <w:left w:val="nil"/>
              <w:bottom w:val="nil"/>
              <w:right w:val="nil"/>
            </w:tcBorders>
            <w:shd w:val="clear" w:color="auto" w:fill="auto"/>
            <w:noWrap/>
            <w:vAlign w:val="center"/>
            <w:hideMark/>
          </w:tcPr>
          <w:p w14:paraId="150CA617" w14:textId="77777777" w:rsidR="00254C47" w:rsidRPr="00C85C00" w:rsidRDefault="00254C47" w:rsidP="00F53420">
            <w:pPr>
              <w:suppressAutoHyphens/>
              <w:rPr>
                <w:sz w:val="22"/>
                <w:szCs w:val="22"/>
              </w:rPr>
            </w:pPr>
            <w:r w:rsidRPr="00C85C00">
              <w:rPr>
                <w:sz w:val="22"/>
                <w:szCs w:val="22"/>
              </w:rPr>
              <w:t>47.5</w:t>
            </w:r>
          </w:p>
        </w:tc>
        <w:tc>
          <w:tcPr>
            <w:tcW w:w="0" w:type="auto"/>
            <w:tcBorders>
              <w:top w:val="nil"/>
              <w:left w:val="nil"/>
              <w:bottom w:val="nil"/>
              <w:right w:val="nil"/>
            </w:tcBorders>
            <w:shd w:val="clear" w:color="auto" w:fill="auto"/>
            <w:noWrap/>
            <w:vAlign w:val="center"/>
            <w:hideMark/>
          </w:tcPr>
          <w:p w14:paraId="214C8990" w14:textId="77777777" w:rsidR="00254C47" w:rsidRPr="00C85C00" w:rsidRDefault="00254C47" w:rsidP="00F53420">
            <w:pPr>
              <w:suppressAutoHyphens/>
              <w:rPr>
                <w:sz w:val="22"/>
                <w:szCs w:val="22"/>
              </w:rPr>
            </w:pPr>
            <w:r w:rsidRPr="00C85C00">
              <w:rPr>
                <w:sz w:val="22"/>
                <w:szCs w:val="22"/>
              </w:rPr>
              <w:t>43.4</w:t>
            </w:r>
          </w:p>
        </w:tc>
        <w:tc>
          <w:tcPr>
            <w:tcW w:w="0" w:type="auto"/>
            <w:tcBorders>
              <w:top w:val="nil"/>
              <w:left w:val="nil"/>
              <w:bottom w:val="nil"/>
              <w:right w:val="nil"/>
            </w:tcBorders>
            <w:shd w:val="clear" w:color="auto" w:fill="auto"/>
            <w:noWrap/>
            <w:vAlign w:val="center"/>
            <w:hideMark/>
          </w:tcPr>
          <w:p w14:paraId="10461E8D" w14:textId="77777777" w:rsidR="00254C47" w:rsidRPr="00C85C00" w:rsidRDefault="00254C47" w:rsidP="00F53420">
            <w:pPr>
              <w:suppressAutoHyphens/>
              <w:rPr>
                <w:sz w:val="22"/>
                <w:szCs w:val="22"/>
              </w:rPr>
            </w:pPr>
            <w:r w:rsidRPr="00C85C00">
              <w:rPr>
                <w:sz w:val="22"/>
                <w:szCs w:val="22"/>
              </w:rPr>
              <w:t>0.005</w:t>
            </w:r>
          </w:p>
        </w:tc>
      </w:tr>
      <w:tr w:rsidR="00C85C00" w:rsidRPr="00C85C00" w14:paraId="2C37DEA5" w14:textId="77777777" w:rsidTr="00254C47">
        <w:trPr>
          <w:trHeight w:val="320"/>
        </w:trPr>
        <w:tc>
          <w:tcPr>
            <w:tcW w:w="0" w:type="auto"/>
            <w:tcBorders>
              <w:top w:val="nil"/>
              <w:left w:val="nil"/>
              <w:bottom w:val="nil"/>
              <w:right w:val="nil"/>
            </w:tcBorders>
            <w:shd w:val="clear" w:color="auto" w:fill="auto"/>
            <w:noWrap/>
            <w:vAlign w:val="center"/>
            <w:hideMark/>
          </w:tcPr>
          <w:p w14:paraId="682BC18F" w14:textId="77777777" w:rsidR="00254C47" w:rsidRPr="00C85C00" w:rsidRDefault="00254C47" w:rsidP="00F53420">
            <w:pPr>
              <w:suppressAutoHyphens/>
              <w:rPr>
                <w:sz w:val="22"/>
                <w:szCs w:val="22"/>
              </w:rPr>
            </w:pPr>
          </w:p>
        </w:tc>
        <w:tc>
          <w:tcPr>
            <w:tcW w:w="0" w:type="auto"/>
            <w:tcBorders>
              <w:top w:val="nil"/>
              <w:left w:val="nil"/>
              <w:bottom w:val="nil"/>
              <w:right w:val="nil"/>
            </w:tcBorders>
            <w:shd w:val="clear" w:color="auto" w:fill="auto"/>
            <w:noWrap/>
            <w:vAlign w:val="center"/>
            <w:hideMark/>
          </w:tcPr>
          <w:p w14:paraId="71AD8BC0" w14:textId="77777777" w:rsidR="00254C47" w:rsidRPr="00C85C00" w:rsidRDefault="00254C47" w:rsidP="00F53420">
            <w:pPr>
              <w:suppressAutoHyphens/>
              <w:rPr>
                <w:sz w:val="22"/>
                <w:szCs w:val="22"/>
              </w:rPr>
            </w:pPr>
            <w:r w:rsidRPr="00C85C00">
              <w:rPr>
                <w:sz w:val="22"/>
                <w:szCs w:val="22"/>
              </w:rPr>
              <w:t xml:space="preserve">Quit </w:t>
            </w:r>
          </w:p>
        </w:tc>
        <w:tc>
          <w:tcPr>
            <w:tcW w:w="0" w:type="auto"/>
            <w:tcBorders>
              <w:top w:val="nil"/>
              <w:left w:val="nil"/>
              <w:bottom w:val="nil"/>
              <w:right w:val="nil"/>
            </w:tcBorders>
            <w:shd w:val="clear" w:color="auto" w:fill="auto"/>
            <w:noWrap/>
            <w:vAlign w:val="center"/>
            <w:hideMark/>
          </w:tcPr>
          <w:p w14:paraId="29D727CF" w14:textId="77777777" w:rsidR="00254C47" w:rsidRPr="00C85C00" w:rsidRDefault="00254C47" w:rsidP="00F53420">
            <w:pPr>
              <w:suppressAutoHyphens/>
              <w:rPr>
                <w:sz w:val="22"/>
                <w:szCs w:val="22"/>
              </w:rPr>
            </w:pPr>
            <w:r w:rsidRPr="00C85C00">
              <w:rPr>
                <w:sz w:val="22"/>
                <w:szCs w:val="22"/>
              </w:rPr>
              <w:t>41.6</w:t>
            </w:r>
          </w:p>
        </w:tc>
        <w:tc>
          <w:tcPr>
            <w:tcW w:w="0" w:type="auto"/>
            <w:tcBorders>
              <w:top w:val="nil"/>
              <w:left w:val="nil"/>
              <w:bottom w:val="nil"/>
              <w:right w:val="nil"/>
            </w:tcBorders>
            <w:shd w:val="clear" w:color="auto" w:fill="auto"/>
            <w:noWrap/>
            <w:vAlign w:val="center"/>
            <w:hideMark/>
          </w:tcPr>
          <w:p w14:paraId="3E1EE8C5" w14:textId="77777777" w:rsidR="00254C47" w:rsidRPr="00C85C00" w:rsidRDefault="00254C47" w:rsidP="00F53420">
            <w:pPr>
              <w:suppressAutoHyphens/>
              <w:rPr>
                <w:sz w:val="22"/>
                <w:szCs w:val="22"/>
              </w:rPr>
            </w:pPr>
            <w:r w:rsidRPr="00C85C00">
              <w:rPr>
                <w:sz w:val="22"/>
                <w:szCs w:val="22"/>
              </w:rPr>
              <w:t>41.6</w:t>
            </w:r>
          </w:p>
        </w:tc>
        <w:tc>
          <w:tcPr>
            <w:tcW w:w="0" w:type="auto"/>
            <w:tcBorders>
              <w:top w:val="nil"/>
              <w:left w:val="nil"/>
              <w:bottom w:val="nil"/>
              <w:right w:val="nil"/>
            </w:tcBorders>
            <w:shd w:val="clear" w:color="auto" w:fill="auto"/>
            <w:noWrap/>
            <w:vAlign w:val="center"/>
            <w:hideMark/>
          </w:tcPr>
          <w:p w14:paraId="42D4ACBA" w14:textId="77777777" w:rsidR="00254C47" w:rsidRPr="00C85C00" w:rsidRDefault="00254C47" w:rsidP="00F53420">
            <w:pPr>
              <w:suppressAutoHyphens/>
              <w:rPr>
                <w:sz w:val="22"/>
                <w:szCs w:val="22"/>
              </w:rPr>
            </w:pPr>
            <w:r w:rsidRPr="00C85C00">
              <w:rPr>
                <w:sz w:val="22"/>
                <w:szCs w:val="22"/>
              </w:rPr>
              <w:t>41.5</w:t>
            </w:r>
          </w:p>
        </w:tc>
        <w:tc>
          <w:tcPr>
            <w:tcW w:w="0" w:type="auto"/>
            <w:tcBorders>
              <w:top w:val="nil"/>
              <w:left w:val="nil"/>
              <w:bottom w:val="nil"/>
              <w:right w:val="nil"/>
            </w:tcBorders>
            <w:shd w:val="clear" w:color="auto" w:fill="auto"/>
            <w:noWrap/>
            <w:vAlign w:val="center"/>
            <w:hideMark/>
          </w:tcPr>
          <w:p w14:paraId="73F32945" w14:textId="77777777" w:rsidR="00254C47" w:rsidRPr="00C85C00" w:rsidRDefault="00254C47" w:rsidP="00F53420">
            <w:pPr>
              <w:suppressAutoHyphens/>
              <w:rPr>
                <w:sz w:val="22"/>
                <w:szCs w:val="22"/>
              </w:rPr>
            </w:pPr>
          </w:p>
        </w:tc>
        <w:tc>
          <w:tcPr>
            <w:tcW w:w="0" w:type="auto"/>
            <w:tcBorders>
              <w:top w:val="nil"/>
              <w:left w:val="nil"/>
              <w:bottom w:val="nil"/>
              <w:right w:val="nil"/>
            </w:tcBorders>
            <w:shd w:val="clear" w:color="auto" w:fill="auto"/>
            <w:noWrap/>
            <w:vAlign w:val="center"/>
            <w:hideMark/>
          </w:tcPr>
          <w:p w14:paraId="528323C4" w14:textId="77777777" w:rsidR="00254C47" w:rsidRPr="00C85C00" w:rsidRDefault="00254C47" w:rsidP="00F53420">
            <w:pPr>
              <w:suppressAutoHyphens/>
              <w:rPr>
                <w:sz w:val="22"/>
                <w:szCs w:val="22"/>
              </w:rPr>
            </w:pPr>
            <w:r w:rsidRPr="00C85C00">
              <w:rPr>
                <w:sz w:val="22"/>
                <w:szCs w:val="22"/>
              </w:rPr>
              <w:t>36.9</w:t>
            </w:r>
          </w:p>
        </w:tc>
        <w:tc>
          <w:tcPr>
            <w:tcW w:w="0" w:type="auto"/>
            <w:tcBorders>
              <w:top w:val="nil"/>
              <w:left w:val="nil"/>
              <w:bottom w:val="nil"/>
              <w:right w:val="nil"/>
            </w:tcBorders>
            <w:shd w:val="clear" w:color="auto" w:fill="auto"/>
            <w:noWrap/>
            <w:vAlign w:val="center"/>
            <w:hideMark/>
          </w:tcPr>
          <w:p w14:paraId="0BFFFF08" w14:textId="77777777" w:rsidR="00254C47" w:rsidRPr="00C85C00" w:rsidRDefault="00254C47" w:rsidP="00F53420">
            <w:pPr>
              <w:suppressAutoHyphens/>
              <w:rPr>
                <w:sz w:val="22"/>
                <w:szCs w:val="22"/>
              </w:rPr>
            </w:pPr>
            <w:r w:rsidRPr="00C85C00">
              <w:rPr>
                <w:sz w:val="22"/>
                <w:szCs w:val="22"/>
              </w:rPr>
              <w:t>43.6</w:t>
            </w:r>
          </w:p>
        </w:tc>
        <w:tc>
          <w:tcPr>
            <w:tcW w:w="0" w:type="auto"/>
            <w:tcBorders>
              <w:top w:val="nil"/>
              <w:left w:val="nil"/>
              <w:bottom w:val="nil"/>
              <w:right w:val="nil"/>
            </w:tcBorders>
            <w:shd w:val="clear" w:color="auto" w:fill="auto"/>
            <w:noWrap/>
            <w:vAlign w:val="center"/>
            <w:hideMark/>
          </w:tcPr>
          <w:p w14:paraId="76E78DCD" w14:textId="77777777" w:rsidR="00254C47" w:rsidRPr="00C85C00" w:rsidRDefault="00254C47" w:rsidP="00F53420">
            <w:pPr>
              <w:suppressAutoHyphens/>
              <w:rPr>
                <w:sz w:val="22"/>
                <w:szCs w:val="22"/>
              </w:rPr>
            </w:pPr>
          </w:p>
        </w:tc>
      </w:tr>
      <w:tr w:rsidR="00C85C00" w:rsidRPr="00C85C00" w14:paraId="093EF63B" w14:textId="77777777" w:rsidTr="00254C47">
        <w:trPr>
          <w:trHeight w:val="320"/>
        </w:trPr>
        <w:tc>
          <w:tcPr>
            <w:tcW w:w="0" w:type="auto"/>
            <w:tcBorders>
              <w:top w:val="nil"/>
              <w:left w:val="nil"/>
              <w:bottom w:val="nil"/>
              <w:right w:val="nil"/>
            </w:tcBorders>
            <w:shd w:val="clear" w:color="auto" w:fill="auto"/>
            <w:noWrap/>
            <w:vAlign w:val="center"/>
            <w:hideMark/>
          </w:tcPr>
          <w:p w14:paraId="76652C71" w14:textId="77777777" w:rsidR="00254C47" w:rsidRPr="00C85C00" w:rsidRDefault="00254C47" w:rsidP="00F53420">
            <w:pPr>
              <w:suppressAutoHyphens/>
              <w:rPr>
                <w:sz w:val="22"/>
                <w:szCs w:val="22"/>
              </w:rPr>
            </w:pPr>
          </w:p>
        </w:tc>
        <w:tc>
          <w:tcPr>
            <w:tcW w:w="0" w:type="auto"/>
            <w:tcBorders>
              <w:top w:val="nil"/>
              <w:left w:val="nil"/>
              <w:bottom w:val="nil"/>
              <w:right w:val="nil"/>
            </w:tcBorders>
            <w:shd w:val="clear" w:color="auto" w:fill="auto"/>
            <w:noWrap/>
            <w:vAlign w:val="center"/>
            <w:hideMark/>
          </w:tcPr>
          <w:p w14:paraId="2266D65A" w14:textId="77777777" w:rsidR="00254C47" w:rsidRPr="00C85C00" w:rsidRDefault="00254C47" w:rsidP="00F53420">
            <w:pPr>
              <w:suppressAutoHyphens/>
              <w:rPr>
                <w:sz w:val="22"/>
                <w:szCs w:val="22"/>
              </w:rPr>
            </w:pPr>
            <w:r w:rsidRPr="00C85C00">
              <w:rPr>
                <w:sz w:val="22"/>
                <w:szCs w:val="22"/>
              </w:rPr>
              <w:t>Current</w:t>
            </w:r>
          </w:p>
        </w:tc>
        <w:tc>
          <w:tcPr>
            <w:tcW w:w="0" w:type="auto"/>
            <w:tcBorders>
              <w:top w:val="nil"/>
              <w:left w:val="nil"/>
              <w:bottom w:val="nil"/>
              <w:right w:val="nil"/>
            </w:tcBorders>
            <w:shd w:val="clear" w:color="auto" w:fill="auto"/>
            <w:noWrap/>
            <w:vAlign w:val="center"/>
            <w:hideMark/>
          </w:tcPr>
          <w:p w14:paraId="5E39F25E" w14:textId="77777777" w:rsidR="00254C47" w:rsidRPr="00C85C00" w:rsidRDefault="00254C47" w:rsidP="00F53420">
            <w:pPr>
              <w:suppressAutoHyphens/>
              <w:rPr>
                <w:sz w:val="22"/>
                <w:szCs w:val="22"/>
              </w:rPr>
            </w:pPr>
            <w:r w:rsidRPr="00C85C00">
              <w:rPr>
                <w:sz w:val="22"/>
                <w:szCs w:val="22"/>
              </w:rPr>
              <w:t>13.8</w:t>
            </w:r>
          </w:p>
        </w:tc>
        <w:tc>
          <w:tcPr>
            <w:tcW w:w="0" w:type="auto"/>
            <w:tcBorders>
              <w:top w:val="nil"/>
              <w:left w:val="nil"/>
              <w:bottom w:val="nil"/>
              <w:right w:val="nil"/>
            </w:tcBorders>
            <w:shd w:val="clear" w:color="auto" w:fill="auto"/>
            <w:noWrap/>
            <w:vAlign w:val="center"/>
            <w:hideMark/>
          </w:tcPr>
          <w:p w14:paraId="7013D869" w14:textId="77777777" w:rsidR="00254C47" w:rsidRPr="00C85C00" w:rsidRDefault="00254C47" w:rsidP="00F53420">
            <w:pPr>
              <w:suppressAutoHyphens/>
              <w:rPr>
                <w:sz w:val="22"/>
                <w:szCs w:val="22"/>
              </w:rPr>
            </w:pPr>
            <w:r w:rsidRPr="00C85C00">
              <w:rPr>
                <w:sz w:val="22"/>
                <w:szCs w:val="22"/>
              </w:rPr>
              <w:t>13.5</w:t>
            </w:r>
          </w:p>
        </w:tc>
        <w:tc>
          <w:tcPr>
            <w:tcW w:w="0" w:type="auto"/>
            <w:tcBorders>
              <w:top w:val="nil"/>
              <w:left w:val="nil"/>
              <w:bottom w:val="nil"/>
              <w:right w:val="nil"/>
            </w:tcBorders>
            <w:shd w:val="clear" w:color="auto" w:fill="auto"/>
            <w:noWrap/>
            <w:vAlign w:val="center"/>
            <w:hideMark/>
          </w:tcPr>
          <w:p w14:paraId="4462334C" w14:textId="77777777" w:rsidR="00254C47" w:rsidRPr="00C85C00" w:rsidRDefault="00254C47" w:rsidP="00F53420">
            <w:pPr>
              <w:suppressAutoHyphens/>
              <w:rPr>
                <w:sz w:val="22"/>
                <w:szCs w:val="22"/>
              </w:rPr>
            </w:pPr>
            <w:r w:rsidRPr="00C85C00">
              <w:rPr>
                <w:sz w:val="22"/>
                <w:szCs w:val="22"/>
              </w:rPr>
              <w:t>21.1</w:t>
            </w:r>
          </w:p>
        </w:tc>
        <w:tc>
          <w:tcPr>
            <w:tcW w:w="0" w:type="auto"/>
            <w:tcBorders>
              <w:top w:val="nil"/>
              <w:left w:val="nil"/>
              <w:bottom w:val="nil"/>
              <w:right w:val="nil"/>
            </w:tcBorders>
            <w:shd w:val="clear" w:color="auto" w:fill="auto"/>
            <w:noWrap/>
            <w:vAlign w:val="center"/>
            <w:hideMark/>
          </w:tcPr>
          <w:p w14:paraId="0656CDE5" w14:textId="77777777" w:rsidR="00254C47" w:rsidRPr="00C85C00" w:rsidRDefault="00254C47" w:rsidP="00F53420">
            <w:pPr>
              <w:suppressAutoHyphens/>
              <w:rPr>
                <w:sz w:val="22"/>
                <w:szCs w:val="22"/>
              </w:rPr>
            </w:pPr>
          </w:p>
        </w:tc>
        <w:tc>
          <w:tcPr>
            <w:tcW w:w="0" w:type="auto"/>
            <w:tcBorders>
              <w:top w:val="nil"/>
              <w:left w:val="nil"/>
              <w:bottom w:val="nil"/>
              <w:right w:val="nil"/>
            </w:tcBorders>
            <w:shd w:val="clear" w:color="auto" w:fill="auto"/>
            <w:noWrap/>
            <w:vAlign w:val="center"/>
            <w:hideMark/>
          </w:tcPr>
          <w:p w14:paraId="4B257127" w14:textId="77777777" w:rsidR="00254C47" w:rsidRPr="00C85C00" w:rsidRDefault="00254C47" w:rsidP="00F53420">
            <w:pPr>
              <w:suppressAutoHyphens/>
              <w:rPr>
                <w:sz w:val="22"/>
                <w:szCs w:val="22"/>
              </w:rPr>
            </w:pPr>
            <w:r w:rsidRPr="00C85C00">
              <w:rPr>
                <w:sz w:val="22"/>
                <w:szCs w:val="22"/>
              </w:rPr>
              <w:t>15.7</w:t>
            </w:r>
          </w:p>
        </w:tc>
        <w:tc>
          <w:tcPr>
            <w:tcW w:w="0" w:type="auto"/>
            <w:tcBorders>
              <w:top w:val="nil"/>
              <w:left w:val="nil"/>
              <w:bottom w:val="nil"/>
              <w:right w:val="nil"/>
            </w:tcBorders>
            <w:shd w:val="clear" w:color="auto" w:fill="auto"/>
            <w:noWrap/>
            <w:vAlign w:val="center"/>
            <w:hideMark/>
          </w:tcPr>
          <w:p w14:paraId="7672D063" w14:textId="77777777" w:rsidR="00254C47" w:rsidRPr="00C85C00" w:rsidRDefault="00254C47" w:rsidP="00F53420">
            <w:pPr>
              <w:suppressAutoHyphens/>
              <w:rPr>
                <w:sz w:val="22"/>
                <w:szCs w:val="22"/>
              </w:rPr>
            </w:pPr>
            <w:r w:rsidRPr="00C85C00">
              <w:rPr>
                <w:sz w:val="22"/>
                <w:szCs w:val="22"/>
              </w:rPr>
              <w:t>13.0</w:t>
            </w:r>
          </w:p>
        </w:tc>
        <w:tc>
          <w:tcPr>
            <w:tcW w:w="0" w:type="auto"/>
            <w:tcBorders>
              <w:top w:val="nil"/>
              <w:left w:val="nil"/>
              <w:bottom w:val="nil"/>
              <w:right w:val="nil"/>
            </w:tcBorders>
            <w:shd w:val="clear" w:color="auto" w:fill="auto"/>
            <w:noWrap/>
            <w:vAlign w:val="center"/>
            <w:hideMark/>
          </w:tcPr>
          <w:p w14:paraId="2DB16365" w14:textId="77777777" w:rsidR="00254C47" w:rsidRPr="00C85C00" w:rsidRDefault="00254C47" w:rsidP="00F53420">
            <w:pPr>
              <w:suppressAutoHyphens/>
              <w:rPr>
                <w:sz w:val="22"/>
                <w:szCs w:val="22"/>
              </w:rPr>
            </w:pPr>
          </w:p>
        </w:tc>
      </w:tr>
      <w:tr w:rsidR="00C85C00" w:rsidRPr="00C85C00" w14:paraId="3C97C9FD" w14:textId="77777777" w:rsidTr="00254C47">
        <w:trPr>
          <w:trHeight w:val="320"/>
        </w:trPr>
        <w:tc>
          <w:tcPr>
            <w:tcW w:w="0" w:type="auto"/>
            <w:tcBorders>
              <w:top w:val="nil"/>
              <w:left w:val="nil"/>
              <w:bottom w:val="nil"/>
              <w:right w:val="nil"/>
            </w:tcBorders>
            <w:shd w:val="clear" w:color="auto" w:fill="auto"/>
            <w:noWrap/>
            <w:vAlign w:val="center"/>
            <w:hideMark/>
          </w:tcPr>
          <w:p w14:paraId="4F78F56C" w14:textId="4F8921AE" w:rsidR="00254C47" w:rsidRPr="00C85C00" w:rsidRDefault="00254C47" w:rsidP="00F53420">
            <w:pPr>
              <w:suppressAutoHyphens/>
              <w:rPr>
                <w:sz w:val="22"/>
                <w:szCs w:val="22"/>
              </w:rPr>
            </w:pPr>
            <w:r w:rsidRPr="00C85C00">
              <w:rPr>
                <w:sz w:val="22"/>
                <w:szCs w:val="22"/>
              </w:rPr>
              <w:t>Sleep probl</w:t>
            </w:r>
            <w:r w:rsidR="002B6768" w:rsidRPr="00C85C00">
              <w:rPr>
                <w:sz w:val="22"/>
                <w:szCs w:val="22"/>
                <w:lang w:val="en-US"/>
              </w:rPr>
              <w:t>e</w:t>
            </w:r>
            <w:r w:rsidRPr="00C85C00">
              <w:rPr>
                <w:sz w:val="22"/>
                <w:szCs w:val="22"/>
              </w:rPr>
              <w:t>ms</w:t>
            </w:r>
          </w:p>
        </w:tc>
        <w:tc>
          <w:tcPr>
            <w:tcW w:w="0" w:type="auto"/>
            <w:tcBorders>
              <w:top w:val="nil"/>
              <w:left w:val="nil"/>
              <w:bottom w:val="nil"/>
              <w:right w:val="nil"/>
            </w:tcBorders>
            <w:shd w:val="clear" w:color="auto" w:fill="auto"/>
            <w:noWrap/>
            <w:vAlign w:val="center"/>
            <w:hideMark/>
          </w:tcPr>
          <w:p w14:paraId="6E6C0EB7" w14:textId="77777777" w:rsidR="00254C47" w:rsidRPr="00C85C00" w:rsidRDefault="00254C47" w:rsidP="00F53420">
            <w:pPr>
              <w:suppressAutoHyphens/>
              <w:rPr>
                <w:sz w:val="22"/>
                <w:szCs w:val="22"/>
              </w:rPr>
            </w:pPr>
            <w:r w:rsidRPr="00C85C00">
              <w:rPr>
                <w:sz w:val="22"/>
                <w:szCs w:val="22"/>
              </w:rPr>
              <w:t>Mean (SD)</w:t>
            </w:r>
          </w:p>
        </w:tc>
        <w:tc>
          <w:tcPr>
            <w:tcW w:w="0" w:type="auto"/>
            <w:tcBorders>
              <w:top w:val="nil"/>
              <w:left w:val="nil"/>
              <w:bottom w:val="nil"/>
              <w:right w:val="nil"/>
            </w:tcBorders>
            <w:shd w:val="clear" w:color="auto" w:fill="auto"/>
            <w:noWrap/>
            <w:vAlign w:val="center"/>
            <w:hideMark/>
          </w:tcPr>
          <w:p w14:paraId="427D848E" w14:textId="68258F52" w:rsidR="00254C47" w:rsidRPr="00C85C00" w:rsidRDefault="002D4288" w:rsidP="00F53420">
            <w:pPr>
              <w:suppressAutoHyphens/>
              <w:rPr>
                <w:sz w:val="22"/>
                <w:szCs w:val="22"/>
                <w:lang w:val="en-US"/>
              </w:rPr>
            </w:pPr>
            <w:r w:rsidRPr="00C85C00">
              <w:rPr>
                <w:sz w:val="22"/>
                <w:szCs w:val="22"/>
                <w:lang w:val="en-US"/>
              </w:rPr>
              <w:t>2.4 (1.7)</w:t>
            </w:r>
          </w:p>
        </w:tc>
        <w:tc>
          <w:tcPr>
            <w:tcW w:w="0" w:type="auto"/>
            <w:tcBorders>
              <w:top w:val="nil"/>
              <w:left w:val="nil"/>
              <w:bottom w:val="nil"/>
              <w:right w:val="nil"/>
            </w:tcBorders>
            <w:shd w:val="clear" w:color="auto" w:fill="auto"/>
            <w:noWrap/>
            <w:vAlign w:val="center"/>
            <w:hideMark/>
          </w:tcPr>
          <w:p w14:paraId="64532203" w14:textId="72C0242E" w:rsidR="00254C47" w:rsidRPr="00C85C00" w:rsidRDefault="002D4288" w:rsidP="00F53420">
            <w:pPr>
              <w:suppressAutoHyphens/>
              <w:rPr>
                <w:sz w:val="22"/>
                <w:szCs w:val="22"/>
                <w:lang w:val="en-US"/>
              </w:rPr>
            </w:pPr>
            <w:r w:rsidRPr="00C85C00">
              <w:rPr>
                <w:sz w:val="22"/>
                <w:szCs w:val="22"/>
                <w:lang w:val="en-US"/>
              </w:rPr>
              <w:t>2.4 (1.6)</w:t>
            </w:r>
          </w:p>
        </w:tc>
        <w:tc>
          <w:tcPr>
            <w:tcW w:w="0" w:type="auto"/>
            <w:tcBorders>
              <w:top w:val="nil"/>
              <w:left w:val="nil"/>
              <w:bottom w:val="nil"/>
              <w:right w:val="nil"/>
            </w:tcBorders>
            <w:shd w:val="clear" w:color="auto" w:fill="auto"/>
            <w:noWrap/>
            <w:vAlign w:val="center"/>
            <w:hideMark/>
          </w:tcPr>
          <w:p w14:paraId="644CB28A" w14:textId="14364BF7" w:rsidR="00254C47" w:rsidRPr="00C85C00" w:rsidRDefault="002D4288" w:rsidP="00F53420">
            <w:pPr>
              <w:suppressAutoHyphens/>
              <w:rPr>
                <w:sz w:val="22"/>
                <w:szCs w:val="22"/>
                <w:lang w:val="en-US"/>
              </w:rPr>
            </w:pPr>
            <w:r w:rsidRPr="00C85C00">
              <w:rPr>
                <w:sz w:val="22"/>
                <w:szCs w:val="22"/>
                <w:lang w:val="en-US"/>
              </w:rPr>
              <w:t>4.0 (1.8)</w:t>
            </w:r>
          </w:p>
        </w:tc>
        <w:tc>
          <w:tcPr>
            <w:tcW w:w="0" w:type="auto"/>
            <w:tcBorders>
              <w:top w:val="nil"/>
              <w:left w:val="nil"/>
              <w:bottom w:val="nil"/>
              <w:right w:val="nil"/>
            </w:tcBorders>
            <w:shd w:val="clear" w:color="auto" w:fill="auto"/>
            <w:noWrap/>
            <w:vAlign w:val="center"/>
            <w:hideMark/>
          </w:tcPr>
          <w:p w14:paraId="6D6A5616" w14:textId="726422A8" w:rsidR="00254C47" w:rsidRPr="00C85C00" w:rsidRDefault="002D4288" w:rsidP="00F53420">
            <w:pPr>
              <w:suppressAutoHyphens/>
              <w:rPr>
                <w:sz w:val="22"/>
                <w:szCs w:val="22"/>
                <w:lang w:val="en-US"/>
              </w:rPr>
            </w:pPr>
            <w:r w:rsidRPr="00C85C00">
              <w:rPr>
                <w:sz w:val="22"/>
                <w:szCs w:val="22"/>
                <w:lang w:val="en-US"/>
              </w:rPr>
              <w:t>&lt;0.001</w:t>
            </w:r>
          </w:p>
        </w:tc>
        <w:tc>
          <w:tcPr>
            <w:tcW w:w="0" w:type="auto"/>
            <w:tcBorders>
              <w:top w:val="nil"/>
              <w:left w:val="nil"/>
              <w:bottom w:val="nil"/>
              <w:right w:val="nil"/>
            </w:tcBorders>
            <w:shd w:val="clear" w:color="auto" w:fill="auto"/>
            <w:noWrap/>
            <w:vAlign w:val="center"/>
            <w:hideMark/>
          </w:tcPr>
          <w:p w14:paraId="237570CC" w14:textId="622C1436" w:rsidR="00254C47" w:rsidRPr="00C85C00" w:rsidRDefault="002D4288" w:rsidP="00F53420">
            <w:pPr>
              <w:suppressAutoHyphens/>
              <w:rPr>
                <w:sz w:val="22"/>
                <w:szCs w:val="22"/>
                <w:lang w:val="en-US"/>
              </w:rPr>
            </w:pPr>
            <w:r w:rsidRPr="00C85C00">
              <w:rPr>
                <w:sz w:val="22"/>
                <w:szCs w:val="22"/>
                <w:lang w:val="en-US"/>
              </w:rPr>
              <w:t>2.1 (1.6)</w:t>
            </w:r>
          </w:p>
        </w:tc>
        <w:tc>
          <w:tcPr>
            <w:tcW w:w="0" w:type="auto"/>
            <w:tcBorders>
              <w:top w:val="nil"/>
              <w:left w:val="nil"/>
              <w:bottom w:val="nil"/>
              <w:right w:val="nil"/>
            </w:tcBorders>
            <w:shd w:val="clear" w:color="auto" w:fill="auto"/>
            <w:noWrap/>
            <w:vAlign w:val="center"/>
            <w:hideMark/>
          </w:tcPr>
          <w:p w14:paraId="6B74FDAD" w14:textId="23D6B839" w:rsidR="00254C47" w:rsidRPr="00C85C00" w:rsidRDefault="002D4288" w:rsidP="00F53420">
            <w:pPr>
              <w:suppressAutoHyphens/>
              <w:rPr>
                <w:sz w:val="22"/>
                <w:szCs w:val="22"/>
                <w:lang w:val="en-US"/>
              </w:rPr>
            </w:pPr>
            <w:r w:rsidRPr="00C85C00">
              <w:rPr>
                <w:sz w:val="22"/>
                <w:szCs w:val="22"/>
                <w:lang w:val="en-US"/>
              </w:rPr>
              <w:t>2.6 (1.7)</w:t>
            </w:r>
          </w:p>
        </w:tc>
        <w:tc>
          <w:tcPr>
            <w:tcW w:w="0" w:type="auto"/>
            <w:tcBorders>
              <w:top w:val="nil"/>
              <w:left w:val="nil"/>
              <w:bottom w:val="nil"/>
              <w:right w:val="nil"/>
            </w:tcBorders>
            <w:shd w:val="clear" w:color="auto" w:fill="auto"/>
            <w:noWrap/>
            <w:vAlign w:val="center"/>
            <w:hideMark/>
          </w:tcPr>
          <w:p w14:paraId="0234BF33" w14:textId="2D2074A1" w:rsidR="00254C47" w:rsidRPr="00C85C00" w:rsidRDefault="002D4288" w:rsidP="00F53420">
            <w:pPr>
              <w:suppressAutoHyphens/>
              <w:rPr>
                <w:sz w:val="22"/>
                <w:szCs w:val="22"/>
                <w:lang w:val="en-US"/>
              </w:rPr>
            </w:pPr>
            <w:r w:rsidRPr="00C85C00">
              <w:rPr>
                <w:sz w:val="22"/>
                <w:szCs w:val="22"/>
                <w:lang w:val="en-US"/>
              </w:rPr>
              <w:t>&lt;0.001</w:t>
            </w:r>
          </w:p>
        </w:tc>
      </w:tr>
      <w:tr w:rsidR="00C85C00" w:rsidRPr="00C85C00" w14:paraId="42C4784D" w14:textId="77777777" w:rsidTr="00254C47">
        <w:trPr>
          <w:trHeight w:val="320"/>
        </w:trPr>
        <w:tc>
          <w:tcPr>
            <w:tcW w:w="0" w:type="auto"/>
            <w:tcBorders>
              <w:top w:val="nil"/>
              <w:left w:val="nil"/>
              <w:bottom w:val="nil"/>
              <w:right w:val="nil"/>
            </w:tcBorders>
            <w:shd w:val="clear" w:color="auto" w:fill="auto"/>
            <w:noWrap/>
            <w:vAlign w:val="center"/>
            <w:hideMark/>
          </w:tcPr>
          <w:p w14:paraId="262CCD2D" w14:textId="77777777" w:rsidR="00254C47" w:rsidRPr="00C85C00" w:rsidRDefault="00254C47" w:rsidP="00F53420">
            <w:pPr>
              <w:suppressAutoHyphens/>
              <w:rPr>
                <w:sz w:val="22"/>
                <w:szCs w:val="22"/>
              </w:rPr>
            </w:pPr>
            <w:r w:rsidRPr="00C85C00">
              <w:rPr>
                <w:sz w:val="22"/>
                <w:szCs w:val="22"/>
              </w:rPr>
              <w:t>Pain</w:t>
            </w:r>
          </w:p>
        </w:tc>
        <w:tc>
          <w:tcPr>
            <w:tcW w:w="0" w:type="auto"/>
            <w:tcBorders>
              <w:top w:val="nil"/>
              <w:left w:val="nil"/>
              <w:bottom w:val="nil"/>
              <w:right w:val="nil"/>
            </w:tcBorders>
            <w:shd w:val="clear" w:color="auto" w:fill="auto"/>
            <w:noWrap/>
            <w:vAlign w:val="center"/>
            <w:hideMark/>
          </w:tcPr>
          <w:p w14:paraId="1FC7EECC" w14:textId="77777777" w:rsidR="00254C47" w:rsidRPr="00C85C00" w:rsidRDefault="00254C47" w:rsidP="00F53420">
            <w:pPr>
              <w:suppressAutoHyphens/>
              <w:rPr>
                <w:sz w:val="22"/>
                <w:szCs w:val="22"/>
              </w:rPr>
            </w:pPr>
            <w:r w:rsidRPr="00C85C00">
              <w:rPr>
                <w:sz w:val="22"/>
                <w:szCs w:val="22"/>
              </w:rPr>
              <w:t>No</w:t>
            </w:r>
          </w:p>
        </w:tc>
        <w:tc>
          <w:tcPr>
            <w:tcW w:w="0" w:type="auto"/>
            <w:tcBorders>
              <w:top w:val="nil"/>
              <w:left w:val="nil"/>
              <w:bottom w:val="nil"/>
              <w:right w:val="nil"/>
            </w:tcBorders>
            <w:shd w:val="clear" w:color="auto" w:fill="auto"/>
            <w:noWrap/>
            <w:vAlign w:val="center"/>
            <w:hideMark/>
          </w:tcPr>
          <w:p w14:paraId="5420CB78" w14:textId="77777777" w:rsidR="00254C47" w:rsidRPr="00C85C00" w:rsidRDefault="00254C47" w:rsidP="00F53420">
            <w:pPr>
              <w:suppressAutoHyphens/>
              <w:rPr>
                <w:sz w:val="22"/>
                <w:szCs w:val="22"/>
              </w:rPr>
            </w:pPr>
            <w:r w:rsidRPr="00C85C00">
              <w:rPr>
                <w:sz w:val="22"/>
                <w:szCs w:val="22"/>
              </w:rPr>
              <w:t>62.6</w:t>
            </w:r>
          </w:p>
        </w:tc>
        <w:tc>
          <w:tcPr>
            <w:tcW w:w="0" w:type="auto"/>
            <w:tcBorders>
              <w:top w:val="nil"/>
              <w:left w:val="nil"/>
              <w:bottom w:val="nil"/>
              <w:right w:val="nil"/>
            </w:tcBorders>
            <w:shd w:val="clear" w:color="auto" w:fill="auto"/>
            <w:noWrap/>
            <w:vAlign w:val="center"/>
            <w:hideMark/>
          </w:tcPr>
          <w:p w14:paraId="092A9FC0" w14:textId="77777777" w:rsidR="00254C47" w:rsidRPr="00C85C00" w:rsidRDefault="00254C47" w:rsidP="00F53420">
            <w:pPr>
              <w:suppressAutoHyphens/>
              <w:rPr>
                <w:sz w:val="22"/>
                <w:szCs w:val="22"/>
              </w:rPr>
            </w:pPr>
            <w:r w:rsidRPr="00C85C00">
              <w:rPr>
                <w:sz w:val="22"/>
                <w:szCs w:val="22"/>
              </w:rPr>
              <w:t>63.9</w:t>
            </w:r>
          </w:p>
        </w:tc>
        <w:tc>
          <w:tcPr>
            <w:tcW w:w="0" w:type="auto"/>
            <w:tcBorders>
              <w:top w:val="nil"/>
              <w:left w:val="nil"/>
              <w:bottom w:val="nil"/>
              <w:right w:val="nil"/>
            </w:tcBorders>
            <w:shd w:val="clear" w:color="auto" w:fill="auto"/>
            <w:noWrap/>
            <w:vAlign w:val="center"/>
            <w:hideMark/>
          </w:tcPr>
          <w:p w14:paraId="433F4478" w14:textId="77777777" w:rsidR="00254C47" w:rsidRPr="00C85C00" w:rsidRDefault="00254C47" w:rsidP="00F53420">
            <w:pPr>
              <w:suppressAutoHyphens/>
              <w:rPr>
                <w:sz w:val="22"/>
                <w:szCs w:val="22"/>
              </w:rPr>
            </w:pPr>
            <w:r w:rsidRPr="00C85C00">
              <w:rPr>
                <w:sz w:val="22"/>
                <w:szCs w:val="22"/>
              </w:rPr>
              <w:t>26.4</w:t>
            </w:r>
          </w:p>
        </w:tc>
        <w:tc>
          <w:tcPr>
            <w:tcW w:w="0" w:type="auto"/>
            <w:tcBorders>
              <w:top w:val="nil"/>
              <w:left w:val="nil"/>
              <w:bottom w:val="nil"/>
              <w:right w:val="nil"/>
            </w:tcBorders>
            <w:shd w:val="clear" w:color="auto" w:fill="auto"/>
            <w:noWrap/>
            <w:vAlign w:val="center"/>
            <w:hideMark/>
          </w:tcPr>
          <w:p w14:paraId="6D328084" w14:textId="77777777" w:rsidR="00254C47" w:rsidRPr="00C85C00" w:rsidRDefault="00254C47" w:rsidP="00F53420">
            <w:pPr>
              <w:suppressAutoHyphens/>
              <w:rPr>
                <w:sz w:val="22"/>
                <w:szCs w:val="22"/>
              </w:rPr>
            </w:pPr>
            <w:r w:rsidRPr="00C85C00">
              <w:rPr>
                <w:sz w:val="22"/>
                <w:szCs w:val="22"/>
              </w:rPr>
              <w:t>&lt;0.001</w:t>
            </w:r>
          </w:p>
        </w:tc>
        <w:tc>
          <w:tcPr>
            <w:tcW w:w="0" w:type="auto"/>
            <w:tcBorders>
              <w:top w:val="nil"/>
              <w:left w:val="nil"/>
              <w:bottom w:val="nil"/>
              <w:right w:val="nil"/>
            </w:tcBorders>
            <w:shd w:val="clear" w:color="auto" w:fill="auto"/>
            <w:noWrap/>
            <w:vAlign w:val="center"/>
            <w:hideMark/>
          </w:tcPr>
          <w:p w14:paraId="45792863" w14:textId="77777777" w:rsidR="00254C47" w:rsidRPr="00C85C00" w:rsidRDefault="00254C47" w:rsidP="00F53420">
            <w:pPr>
              <w:suppressAutoHyphens/>
              <w:rPr>
                <w:sz w:val="22"/>
                <w:szCs w:val="22"/>
              </w:rPr>
            </w:pPr>
            <w:r w:rsidRPr="00C85C00">
              <w:rPr>
                <w:sz w:val="22"/>
                <w:szCs w:val="22"/>
              </w:rPr>
              <w:t>80.1</w:t>
            </w:r>
          </w:p>
        </w:tc>
        <w:tc>
          <w:tcPr>
            <w:tcW w:w="0" w:type="auto"/>
            <w:tcBorders>
              <w:top w:val="nil"/>
              <w:left w:val="nil"/>
              <w:bottom w:val="nil"/>
              <w:right w:val="nil"/>
            </w:tcBorders>
            <w:shd w:val="clear" w:color="auto" w:fill="auto"/>
            <w:noWrap/>
            <w:vAlign w:val="center"/>
            <w:hideMark/>
          </w:tcPr>
          <w:p w14:paraId="540F2F1C" w14:textId="77777777" w:rsidR="00254C47" w:rsidRPr="00C85C00" w:rsidRDefault="00254C47" w:rsidP="00F53420">
            <w:pPr>
              <w:suppressAutoHyphens/>
              <w:rPr>
                <w:sz w:val="22"/>
                <w:szCs w:val="22"/>
              </w:rPr>
            </w:pPr>
            <w:r w:rsidRPr="00C85C00">
              <w:rPr>
                <w:sz w:val="22"/>
                <w:szCs w:val="22"/>
              </w:rPr>
              <w:t>54.9</w:t>
            </w:r>
          </w:p>
        </w:tc>
        <w:tc>
          <w:tcPr>
            <w:tcW w:w="0" w:type="auto"/>
            <w:tcBorders>
              <w:top w:val="nil"/>
              <w:left w:val="nil"/>
              <w:bottom w:val="nil"/>
              <w:right w:val="nil"/>
            </w:tcBorders>
            <w:shd w:val="clear" w:color="auto" w:fill="auto"/>
            <w:noWrap/>
            <w:vAlign w:val="center"/>
            <w:hideMark/>
          </w:tcPr>
          <w:p w14:paraId="658F3A82" w14:textId="77777777" w:rsidR="00254C47" w:rsidRPr="00C85C00" w:rsidRDefault="00254C47" w:rsidP="00F53420">
            <w:pPr>
              <w:suppressAutoHyphens/>
              <w:rPr>
                <w:sz w:val="22"/>
                <w:szCs w:val="22"/>
              </w:rPr>
            </w:pPr>
            <w:r w:rsidRPr="00C85C00">
              <w:rPr>
                <w:sz w:val="22"/>
                <w:szCs w:val="22"/>
              </w:rPr>
              <w:t>&lt;0.001</w:t>
            </w:r>
          </w:p>
        </w:tc>
      </w:tr>
      <w:tr w:rsidR="00C85C00" w:rsidRPr="00C85C00" w14:paraId="1ACD7F01" w14:textId="77777777" w:rsidTr="00254C47">
        <w:trPr>
          <w:trHeight w:val="320"/>
        </w:trPr>
        <w:tc>
          <w:tcPr>
            <w:tcW w:w="0" w:type="auto"/>
            <w:tcBorders>
              <w:top w:val="nil"/>
              <w:left w:val="nil"/>
              <w:bottom w:val="nil"/>
              <w:right w:val="nil"/>
            </w:tcBorders>
            <w:shd w:val="clear" w:color="auto" w:fill="auto"/>
            <w:noWrap/>
            <w:vAlign w:val="center"/>
            <w:hideMark/>
          </w:tcPr>
          <w:p w14:paraId="0647EB1B" w14:textId="77777777" w:rsidR="00254C47" w:rsidRPr="00C85C00" w:rsidRDefault="00254C47" w:rsidP="00F53420">
            <w:pPr>
              <w:suppressAutoHyphens/>
              <w:rPr>
                <w:sz w:val="22"/>
                <w:szCs w:val="22"/>
              </w:rPr>
            </w:pPr>
          </w:p>
        </w:tc>
        <w:tc>
          <w:tcPr>
            <w:tcW w:w="0" w:type="auto"/>
            <w:tcBorders>
              <w:top w:val="nil"/>
              <w:left w:val="nil"/>
              <w:bottom w:val="nil"/>
              <w:right w:val="nil"/>
            </w:tcBorders>
            <w:shd w:val="clear" w:color="auto" w:fill="auto"/>
            <w:noWrap/>
            <w:vAlign w:val="center"/>
            <w:hideMark/>
          </w:tcPr>
          <w:p w14:paraId="10132914" w14:textId="77777777" w:rsidR="00254C47" w:rsidRPr="00C85C00" w:rsidRDefault="00254C47" w:rsidP="00F53420">
            <w:pPr>
              <w:suppressAutoHyphens/>
              <w:rPr>
                <w:sz w:val="22"/>
                <w:szCs w:val="22"/>
              </w:rPr>
            </w:pPr>
            <w:r w:rsidRPr="00C85C00">
              <w:rPr>
                <w:sz w:val="22"/>
                <w:szCs w:val="22"/>
              </w:rPr>
              <w:t>Yes</w:t>
            </w:r>
          </w:p>
        </w:tc>
        <w:tc>
          <w:tcPr>
            <w:tcW w:w="0" w:type="auto"/>
            <w:tcBorders>
              <w:top w:val="nil"/>
              <w:left w:val="nil"/>
              <w:bottom w:val="nil"/>
              <w:right w:val="nil"/>
            </w:tcBorders>
            <w:shd w:val="clear" w:color="auto" w:fill="auto"/>
            <w:noWrap/>
            <w:vAlign w:val="center"/>
            <w:hideMark/>
          </w:tcPr>
          <w:p w14:paraId="4A1B9591" w14:textId="77777777" w:rsidR="00254C47" w:rsidRPr="00C85C00" w:rsidRDefault="00254C47" w:rsidP="00F53420">
            <w:pPr>
              <w:suppressAutoHyphens/>
              <w:rPr>
                <w:sz w:val="22"/>
                <w:szCs w:val="22"/>
              </w:rPr>
            </w:pPr>
            <w:r w:rsidRPr="00C85C00">
              <w:rPr>
                <w:sz w:val="22"/>
                <w:szCs w:val="22"/>
              </w:rPr>
              <w:t>37.4</w:t>
            </w:r>
          </w:p>
        </w:tc>
        <w:tc>
          <w:tcPr>
            <w:tcW w:w="0" w:type="auto"/>
            <w:tcBorders>
              <w:top w:val="nil"/>
              <w:left w:val="nil"/>
              <w:bottom w:val="nil"/>
              <w:right w:val="nil"/>
            </w:tcBorders>
            <w:shd w:val="clear" w:color="auto" w:fill="auto"/>
            <w:noWrap/>
            <w:vAlign w:val="center"/>
            <w:hideMark/>
          </w:tcPr>
          <w:p w14:paraId="1F45C973" w14:textId="77777777" w:rsidR="00254C47" w:rsidRPr="00C85C00" w:rsidRDefault="00254C47" w:rsidP="00F53420">
            <w:pPr>
              <w:suppressAutoHyphens/>
              <w:rPr>
                <w:sz w:val="22"/>
                <w:szCs w:val="22"/>
              </w:rPr>
            </w:pPr>
            <w:r w:rsidRPr="00C85C00">
              <w:rPr>
                <w:sz w:val="22"/>
                <w:szCs w:val="22"/>
              </w:rPr>
              <w:t>36.1</w:t>
            </w:r>
          </w:p>
        </w:tc>
        <w:tc>
          <w:tcPr>
            <w:tcW w:w="0" w:type="auto"/>
            <w:tcBorders>
              <w:top w:val="nil"/>
              <w:left w:val="nil"/>
              <w:bottom w:val="nil"/>
              <w:right w:val="nil"/>
            </w:tcBorders>
            <w:shd w:val="clear" w:color="auto" w:fill="auto"/>
            <w:noWrap/>
            <w:vAlign w:val="center"/>
            <w:hideMark/>
          </w:tcPr>
          <w:p w14:paraId="534DF839" w14:textId="77777777" w:rsidR="00254C47" w:rsidRPr="00C85C00" w:rsidRDefault="00254C47" w:rsidP="00F53420">
            <w:pPr>
              <w:suppressAutoHyphens/>
              <w:rPr>
                <w:sz w:val="22"/>
                <w:szCs w:val="22"/>
              </w:rPr>
            </w:pPr>
            <w:r w:rsidRPr="00C85C00">
              <w:rPr>
                <w:sz w:val="22"/>
                <w:szCs w:val="22"/>
              </w:rPr>
              <w:t>73.6</w:t>
            </w:r>
          </w:p>
        </w:tc>
        <w:tc>
          <w:tcPr>
            <w:tcW w:w="0" w:type="auto"/>
            <w:tcBorders>
              <w:top w:val="nil"/>
              <w:left w:val="nil"/>
              <w:bottom w:val="nil"/>
              <w:right w:val="nil"/>
            </w:tcBorders>
            <w:shd w:val="clear" w:color="auto" w:fill="auto"/>
            <w:noWrap/>
            <w:vAlign w:val="center"/>
            <w:hideMark/>
          </w:tcPr>
          <w:p w14:paraId="71388C6E" w14:textId="77777777" w:rsidR="00254C47" w:rsidRPr="00C85C00" w:rsidRDefault="00254C47" w:rsidP="00F53420">
            <w:pPr>
              <w:suppressAutoHyphens/>
              <w:rPr>
                <w:sz w:val="22"/>
                <w:szCs w:val="22"/>
              </w:rPr>
            </w:pPr>
          </w:p>
        </w:tc>
        <w:tc>
          <w:tcPr>
            <w:tcW w:w="0" w:type="auto"/>
            <w:tcBorders>
              <w:top w:val="nil"/>
              <w:left w:val="nil"/>
              <w:bottom w:val="nil"/>
              <w:right w:val="nil"/>
            </w:tcBorders>
            <w:shd w:val="clear" w:color="auto" w:fill="auto"/>
            <w:noWrap/>
            <w:vAlign w:val="center"/>
            <w:hideMark/>
          </w:tcPr>
          <w:p w14:paraId="21703D1E" w14:textId="77777777" w:rsidR="00254C47" w:rsidRPr="00C85C00" w:rsidRDefault="00254C47" w:rsidP="00F53420">
            <w:pPr>
              <w:suppressAutoHyphens/>
              <w:rPr>
                <w:sz w:val="22"/>
                <w:szCs w:val="22"/>
              </w:rPr>
            </w:pPr>
            <w:r w:rsidRPr="00C85C00">
              <w:rPr>
                <w:sz w:val="22"/>
                <w:szCs w:val="22"/>
              </w:rPr>
              <w:t>19.9</w:t>
            </w:r>
          </w:p>
        </w:tc>
        <w:tc>
          <w:tcPr>
            <w:tcW w:w="0" w:type="auto"/>
            <w:tcBorders>
              <w:top w:val="nil"/>
              <w:left w:val="nil"/>
              <w:bottom w:val="nil"/>
              <w:right w:val="nil"/>
            </w:tcBorders>
            <w:shd w:val="clear" w:color="auto" w:fill="auto"/>
            <w:noWrap/>
            <w:vAlign w:val="center"/>
            <w:hideMark/>
          </w:tcPr>
          <w:p w14:paraId="69E563C4" w14:textId="77777777" w:rsidR="00254C47" w:rsidRPr="00C85C00" w:rsidRDefault="00254C47" w:rsidP="00F53420">
            <w:pPr>
              <w:suppressAutoHyphens/>
              <w:rPr>
                <w:sz w:val="22"/>
                <w:szCs w:val="22"/>
              </w:rPr>
            </w:pPr>
            <w:r w:rsidRPr="00C85C00">
              <w:rPr>
                <w:sz w:val="22"/>
                <w:szCs w:val="22"/>
              </w:rPr>
              <w:t>45.1</w:t>
            </w:r>
          </w:p>
        </w:tc>
        <w:tc>
          <w:tcPr>
            <w:tcW w:w="0" w:type="auto"/>
            <w:tcBorders>
              <w:top w:val="nil"/>
              <w:left w:val="nil"/>
              <w:bottom w:val="nil"/>
              <w:right w:val="nil"/>
            </w:tcBorders>
            <w:shd w:val="clear" w:color="auto" w:fill="auto"/>
            <w:noWrap/>
            <w:vAlign w:val="center"/>
            <w:hideMark/>
          </w:tcPr>
          <w:p w14:paraId="20313511" w14:textId="77777777" w:rsidR="00254C47" w:rsidRPr="00C85C00" w:rsidRDefault="00254C47" w:rsidP="00F53420">
            <w:pPr>
              <w:suppressAutoHyphens/>
              <w:rPr>
                <w:sz w:val="22"/>
                <w:szCs w:val="22"/>
              </w:rPr>
            </w:pPr>
          </w:p>
        </w:tc>
      </w:tr>
      <w:tr w:rsidR="00C85C00" w:rsidRPr="00C85C00" w14:paraId="1A30311B" w14:textId="77777777" w:rsidTr="00254C47">
        <w:trPr>
          <w:trHeight w:val="320"/>
        </w:trPr>
        <w:tc>
          <w:tcPr>
            <w:tcW w:w="0" w:type="auto"/>
            <w:tcBorders>
              <w:top w:val="nil"/>
              <w:left w:val="nil"/>
              <w:bottom w:val="nil"/>
              <w:right w:val="nil"/>
            </w:tcBorders>
            <w:shd w:val="clear" w:color="auto" w:fill="auto"/>
            <w:noWrap/>
            <w:vAlign w:val="center"/>
            <w:hideMark/>
          </w:tcPr>
          <w:p w14:paraId="588E1B2F" w14:textId="77777777" w:rsidR="00254C47" w:rsidRPr="00C85C00" w:rsidRDefault="00254C47" w:rsidP="00F53420">
            <w:pPr>
              <w:suppressAutoHyphens/>
              <w:rPr>
                <w:sz w:val="22"/>
                <w:szCs w:val="22"/>
              </w:rPr>
            </w:pPr>
            <w:r w:rsidRPr="00C85C00">
              <w:rPr>
                <w:sz w:val="22"/>
                <w:szCs w:val="22"/>
              </w:rPr>
              <w:t>Depression</w:t>
            </w:r>
          </w:p>
        </w:tc>
        <w:tc>
          <w:tcPr>
            <w:tcW w:w="0" w:type="auto"/>
            <w:tcBorders>
              <w:top w:val="nil"/>
              <w:left w:val="nil"/>
              <w:bottom w:val="nil"/>
              <w:right w:val="nil"/>
            </w:tcBorders>
            <w:shd w:val="clear" w:color="auto" w:fill="auto"/>
            <w:noWrap/>
            <w:vAlign w:val="center"/>
            <w:hideMark/>
          </w:tcPr>
          <w:p w14:paraId="5EB5C166" w14:textId="77777777" w:rsidR="00254C47" w:rsidRPr="00C85C00" w:rsidRDefault="00254C47" w:rsidP="00F53420">
            <w:pPr>
              <w:suppressAutoHyphens/>
              <w:rPr>
                <w:sz w:val="22"/>
                <w:szCs w:val="22"/>
              </w:rPr>
            </w:pPr>
            <w:r w:rsidRPr="00C85C00">
              <w:rPr>
                <w:sz w:val="22"/>
                <w:szCs w:val="22"/>
              </w:rPr>
              <w:t>No</w:t>
            </w:r>
          </w:p>
        </w:tc>
        <w:tc>
          <w:tcPr>
            <w:tcW w:w="0" w:type="auto"/>
            <w:tcBorders>
              <w:top w:val="nil"/>
              <w:left w:val="nil"/>
              <w:bottom w:val="nil"/>
              <w:right w:val="nil"/>
            </w:tcBorders>
            <w:shd w:val="clear" w:color="auto" w:fill="auto"/>
            <w:noWrap/>
            <w:vAlign w:val="center"/>
            <w:hideMark/>
          </w:tcPr>
          <w:p w14:paraId="7DC95266" w14:textId="77777777" w:rsidR="00254C47" w:rsidRPr="00C85C00" w:rsidRDefault="00254C47" w:rsidP="00F53420">
            <w:pPr>
              <w:suppressAutoHyphens/>
              <w:rPr>
                <w:sz w:val="22"/>
                <w:szCs w:val="22"/>
              </w:rPr>
            </w:pPr>
            <w:r w:rsidRPr="00C85C00">
              <w:rPr>
                <w:sz w:val="22"/>
                <w:szCs w:val="22"/>
              </w:rPr>
              <w:t>91.5</w:t>
            </w:r>
          </w:p>
        </w:tc>
        <w:tc>
          <w:tcPr>
            <w:tcW w:w="0" w:type="auto"/>
            <w:tcBorders>
              <w:top w:val="nil"/>
              <w:left w:val="nil"/>
              <w:bottom w:val="nil"/>
              <w:right w:val="nil"/>
            </w:tcBorders>
            <w:shd w:val="clear" w:color="auto" w:fill="auto"/>
            <w:noWrap/>
            <w:vAlign w:val="center"/>
            <w:hideMark/>
          </w:tcPr>
          <w:p w14:paraId="2F6B05EC" w14:textId="77777777" w:rsidR="00254C47" w:rsidRPr="00C85C00" w:rsidRDefault="00254C47" w:rsidP="00F53420">
            <w:pPr>
              <w:suppressAutoHyphens/>
              <w:rPr>
                <w:sz w:val="22"/>
                <w:szCs w:val="22"/>
              </w:rPr>
            </w:pPr>
            <w:r w:rsidRPr="00C85C00">
              <w:rPr>
                <w:sz w:val="22"/>
                <w:szCs w:val="22"/>
              </w:rPr>
              <w:t>93.2</w:t>
            </w:r>
          </w:p>
        </w:tc>
        <w:tc>
          <w:tcPr>
            <w:tcW w:w="0" w:type="auto"/>
            <w:tcBorders>
              <w:top w:val="nil"/>
              <w:left w:val="nil"/>
              <w:bottom w:val="nil"/>
              <w:right w:val="nil"/>
            </w:tcBorders>
            <w:shd w:val="clear" w:color="auto" w:fill="auto"/>
            <w:noWrap/>
            <w:vAlign w:val="center"/>
            <w:hideMark/>
          </w:tcPr>
          <w:p w14:paraId="37CEF3BF" w14:textId="77777777" w:rsidR="00254C47" w:rsidRPr="00C85C00" w:rsidRDefault="00254C47" w:rsidP="00F53420">
            <w:pPr>
              <w:suppressAutoHyphens/>
              <w:rPr>
                <w:sz w:val="22"/>
                <w:szCs w:val="22"/>
              </w:rPr>
            </w:pPr>
            <w:r w:rsidRPr="00C85C00">
              <w:rPr>
                <w:sz w:val="22"/>
                <w:szCs w:val="22"/>
              </w:rPr>
              <w:t>42.1</w:t>
            </w:r>
          </w:p>
        </w:tc>
        <w:tc>
          <w:tcPr>
            <w:tcW w:w="0" w:type="auto"/>
            <w:tcBorders>
              <w:top w:val="nil"/>
              <w:left w:val="nil"/>
              <w:bottom w:val="nil"/>
              <w:right w:val="nil"/>
            </w:tcBorders>
            <w:shd w:val="clear" w:color="auto" w:fill="auto"/>
            <w:noWrap/>
            <w:vAlign w:val="center"/>
            <w:hideMark/>
          </w:tcPr>
          <w:p w14:paraId="1969A508" w14:textId="77777777" w:rsidR="00254C47" w:rsidRPr="00C85C00" w:rsidRDefault="00254C47" w:rsidP="00F53420">
            <w:pPr>
              <w:suppressAutoHyphens/>
              <w:rPr>
                <w:sz w:val="22"/>
                <w:szCs w:val="22"/>
              </w:rPr>
            </w:pPr>
            <w:r w:rsidRPr="00C85C00">
              <w:rPr>
                <w:sz w:val="22"/>
                <w:szCs w:val="22"/>
              </w:rPr>
              <w:t>&lt;0.001</w:t>
            </w:r>
          </w:p>
        </w:tc>
        <w:tc>
          <w:tcPr>
            <w:tcW w:w="0" w:type="auto"/>
            <w:tcBorders>
              <w:top w:val="nil"/>
              <w:left w:val="nil"/>
              <w:bottom w:val="nil"/>
              <w:right w:val="nil"/>
            </w:tcBorders>
            <w:shd w:val="clear" w:color="auto" w:fill="auto"/>
            <w:noWrap/>
            <w:vAlign w:val="center"/>
            <w:hideMark/>
          </w:tcPr>
          <w:p w14:paraId="04ECD1B1" w14:textId="77777777" w:rsidR="00254C47" w:rsidRPr="00C85C00" w:rsidRDefault="00254C47" w:rsidP="00F53420">
            <w:pPr>
              <w:suppressAutoHyphens/>
              <w:rPr>
                <w:sz w:val="22"/>
                <w:szCs w:val="22"/>
              </w:rPr>
            </w:pPr>
            <w:r w:rsidRPr="00C85C00">
              <w:rPr>
                <w:sz w:val="22"/>
                <w:szCs w:val="22"/>
              </w:rPr>
              <w:t>96.6</w:t>
            </w:r>
          </w:p>
        </w:tc>
        <w:tc>
          <w:tcPr>
            <w:tcW w:w="0" w:type="auto"/>
            <w:tcBorders>
              <w:top w:val="nil"/>
              <w:left w:val="nil"/>
              <w:bottom w:val="nil"/>
              <w:right w:val="nil"/>
            </w:tcBorders>
            <w:shd w:val="clear" w:color="auto" w:fill="auto"/>
            <w:noWrap/>
            <w:vAlign w:val="center"/>
            <w:hideMark/>
          </w:tcPr>
          <w:p w14:paraId="0C35261B" w14:textId="77777777" w:rsidR="00254C47" w:rsidRPr="00C85C00" w:rsidRDefault="00254C47" w:rsidP="00F53420">
            <w:pPr>
              <w:suppressAutoHyphens/>
              <w:rPr>
                <w:sz w:val="22"/>
                <w:szCs w:val="22"/>
              </w:rPr>
            </w:pPr>
            <w:r w:rsidRPr="00C85C00">
              <w:rPr>
                <w:sz w:val="22"/>
                <w:szCs w:val="22"/>
              </w:rPr>
              <w:t>89.2</w:t>
            </w:r>
          </w:p>
        </w:tc>
        <w:tc>
          <w:tcPr>
            <w:tcW w:w="0" w:type="auto"/>
            <w:tcBorders>
              <w:top w:val="nil"/>
              <w:left w:val="nil"/>
              <w:bottom w:val="nil"/>
              <w:right w:val="nil"/>
            </w:tcBorders>
            <w:shd w:val="clear" w:color="auto" w:fill="auto"/>
            <w:noWrap/>
            <w:vAlign w:val="center"/>
            <w:hideMark/>
          </w:tcPr>
          <w:p w14:paraId="6E039320" w14:textId="77777777" w:rsidR="00254C47" w:rsidRPr="00C85C00" w:rsidRDefault="00254C47" w:rsidP="00F53420">
            <w:pPr>
              <w:suppressAutoHyphens/>
              <w:rPr>
                <w:sz w:val="22"/>
                <w:szCs w:val="22"/>
              </w:rPr>
            </w:pPr>
            <w:r w:rsidRPr="00C85C00">
              <w:rPr>
                <w:sz w:val="22"/>
                <w:szCs w:val="22"/>
              </w:rPr>
              <w:t>&lt;0.001</w:t>
            </w:r>
          </w:p>
        </w:tc>
      </w:tr>
      <w:tr w:rsidR="00C85C00" w:rsidRPr="00C85C00" w14:paraId="158E17E4" w14:textId="77777777" w:rsidTr="00254C47">
        <w:trPr>
          <w:trHeight w:val="320"/>
        </w:trPr>
        <w:tc>
          <w:tcPr>
            <w:tcW w:w="0" w:type="auto"/>
            <w:tcBorders>
              <w:top w:val="nil"/>
              <w:left w:val="nil"/>
              <w:bottom w:val="nil"/>
              <w:right w:val="nil"/>
            </w:tcBorders>
            <w:shd w:val="clear" w:color="auto" w:fill="auto"/>
            <w:noWrap/>
            <w:vAlign w:val="center"/>
            <w:hideMark/>
          </w:tcPr>
          <w:p w14:paraId="45D8A3A9" w14:textId="77777777" w:rsidR="00254C47" w:rsidRPr="00C85C00" w:rsidRDefault="00254C47" w:rsidP="00F53420">
            <w:pPr>
              <w:suppressAutoHyphens/>
              <w:rPr>
                <w:sz w:val="22"/>
                <w:szCs w:val="22"/>
              </w:rPr>
            </w:pPr>
          </w:p>
        </w:tc>
        <w:tc>
          <w:tcPr>
            <w:tcW w:w="0" w:type="auto"/>
            <w:tcBorders>
              <w:top w:val="nil"/>
              <w:left w:val="nil"/>
              <w:bottom w:val="nil"/>
              <w:right w:val="nil"/>
            </w:tcBorders>
            <w:shd w:val="clear" w:color="auto" w:fill="auto"/>
            <w:noWrap/>
            <w:vAlign w:val="center"/>
            <w:hideMark/>
          </w:tcPr>
          <w:p w14:paraId="230B75D8" w14:textId="77777777" w:rsidR="00254C47" w:rsidRPr="00C85C00" w:rsidRDefault="00254C47" w:rsidP="00F53420">
            <w:pPr>
              <w:suppressAutoHyphens/>
              <w:rPr>
                <w:sz w:val="22"/>
                <w:szCs w:val="22"/>
              </w:rPr>
            </w:pPr>
            <w:r w:rsidRPr="00C85C00">
              <w:rPr>
                <w:sz w:val="22"/>
                <w:szCs w:val="22"/>
              </w:rPr>
              <w:t>Yes</w:t>
            </w:r>
          </w:p>
        </w:tc>
        <w:tc>
          <w:tcPr>
            <w:tcW w:w="0" w:type="auto"/>
            <w:tcBorders>
              <w:top w:val="nil"/>
              <w:left w:val="nil"/>
              <w:bottom w:val="nil"/>
              <w:right w:val="nil"/>
            </w:tcBorders>
            <w:shd w:val="clear" w:color="auto" w:fill="auto"/>
            <w:noWrap/>
            <w:vAlign w:val="center"/>
            <w:hideMark/>
          </w:tcPr>
          <w:p w14:paraId="09B4A515" w14:textId="77777777" w:rsidR="00254C47" w:rsidRPr="00C85C00" w:rsidRDefault="00254C47" w:rsidP="00F53420">
            <w:pPr>
              <w:suppressAutoHyphens/>
              <w:rPr>
                <w:sz w:val="22"/>
                <w:szCs w:val="22"/>
              </w:rPr>
            </w:pPr>
            <w:r w:rsidRPr="00C85C00">
              <w:rPr>
                <w:sz w:val="22"/>
                <w:szCs w:val="22"/>
              </w:rPr>
              <w:t>8.5</w:t>
            </w:r>
          </w:p>
        </w:tc>
        <w:tc>
          <w:tcPr>
            <w:tcW w:w="0" w:type="auto"/>
            <w:tcBorders>
              <w:top w:val="nil"/>
              <w:left w:val="nil"/>
              <w:bottom w:val="nil"/>
              <w:right w:val="nil"/>
            </w:tcBorders>
            <w:shd w:val="clear" w:color="auto" w:fill="auto"/>
            <w:noWrap/>
            <w:vAlign w:val="center"/>
            <w:hideMark/>
          </w:tcPr>
          <w:p w14:paraId="722DC049" w14:textId="77777777" w:rsidR="00254C47" w:rsidRPr="00C85C00" w:rsidRDefault="00254C47" w:rsidP="00F53420">
            <w:pPr>
              <w:suppressAutoHyphens/>
              <w:rPr>
                <w:sz w:val="22"/>
                <w:szCs w:val="22"/>
              </w:rPr>
            </w:pPr>
            <w:r w:rsidRPr="00C85C00">
              <w:rPr>
                <w:sz w:val="22"/>
                <w:szCs w:val="22"/>
              </w:rPr>
              <w:t>6.8</w:t>
            </w:r>
          </w:p>
        </w:tc>
        <w:tc>
          <w:tcPr>
            <w:tcW w:w="0" w:type="auto"/>
            <w:tcBorders>
              <w:top w:val="nil"/>
              <w:left w:val="nil"/>
              <w:bottom w:val="nil"/>
              <w:right w:val="nil"/>
            </w:tcBorders>
            <w:shd w:val="clear" w:color="auto" w:fill="auto"/>
            <w:noWrap/>
            <w:vAlign w:val="center"/>
            <w:hideMark/>
          </w:tcPr>
          <w:p w14:paraId="6036B06C" w14:textId="77777777" w:rsidR="00254C47" w:rsidRPr="00C85C00" w:rsidRDefault="00254C47" w:rsidP="00F53420">
            <w:pPr>
              <w:suppressAutoHyphens/>
              <w:rPr>
                <w:sz w:val="22"/>
                <w:szCs w:val="22"/>
              </w:rPr>
            </w:pPr>
            <w:r w:rsidRPr="00C85C00">
              <w:rPr>
                <w:sz w:val="22"/>
                <w:szCs w:val="22"/>
              </w:rPr>
              <w:t>57.9</w:t>
            </w:r>
          </w:p>
        </w:tc>
        <w:tc>
          <w:tcPr>
            <w:tcW w:w="0" w:type="auto"/>
            <w:tcBorders>
              <w:top w:val="nil"/>
              <w:left w:val="nil"/>
              <w:bottom w:val="nil"/>
              <w:right w:val="nil"/>
            </w:tcBorders>
            <w:shd w:val="clear" w:color="auto" w:fill="auto"/>
            <w:noWrap/>
            <w:vAlign w:val="center"/>
            <w:hideMark/>
          </w:tcPr>
          <w:p w14:paraId="2D1AFB79" w14:textId="77777777" w:rsidR="00254C47" w:rsidRPr="00C85C00" w:rsidRDefault="00254C47" w:rsidP="00F53420">
            <w:pPr>
              <w:suppressAutoHyphens/>
              <w:rPr>
                <w:sz w:val="22"/>
                <w:szCs w:val="22"/>
              </w:rPr>
            </w:pPr>
          </w:p>
        </w:tc>
        <w:tc>
          <w:tcPr>
            <w:tcW w:w="0" w:type="auto"/>
            <w:tcBorders>
              <w:top w:val="nil"/>
              <w:left w:val="nil"/>
              <w:bottom w:val="nil"/>
              <w:right w:val="nil"/>
            </w:tcBorders>
            <w:shd w:val="clear" w:color="auto" w:fill="auto"/>
            <w:noWrap/>
            <w:vAlign w:val="center"/>
            <w:hideMark/>
          </w:tcPr>
          <w:p w14:paraId="7F2E1B6F" w14:textId="77777777" w:rsidR="00254C47" w:rsidRPr="00C85C00" w:rsidRDefault="00254C47" w:rsidP="00F53420">
            <w:pPr>
              <w:suppressAutoHyphens/>
              <w:rPr>
                <w:sz w:val="22"/>
                <w:szCs w:val="22"/>
              </w:rPr>
            </w:pPr>
            <w:r w:rsidRPr="00C85C00">
              <w:rPr>
                <w:sz w:val="22"/>
                <w:szCs w:val="22"/>
              </w:rPr>
              <w:t>3.4</w:t>
            </w:r>
          </w:p>
        </w:tc>
        <w:tc>
          <w:tcPr>
            <w:tcW w:w="0" w:type="auto"/>
            <w:tcBorders>
              <w:top w:val="nil"/>
              <w:left w:val="nil"/>
              <w:bottom w:val="nil"/>
              <w:right w:val="nil"/>
            </w:tcBorders>
            <w:shd w:val="clear" w:color="auto" w:fill="auto"/>
            <w:noWrap/>
            <w:vAlign w:val="center"/>
            <w:hideMark/>
          </w:tcPr>
          <w:p w14:paraId="26DF604B" w14:textId="77777777" w:rsidR="00254C47" w:rsidRPr="00C85C00" w:rsidRDefault="00254C47" w:rsidP="00F53420">
            <w:pPr>
              <w:suppressAutoHyphens/>
              <w:rPr>
                <w:sz w:val="22"/>
                <w:szCs w:val="22"/>
              </w:rPr>
            </w:pPr>
            <w:r w:rsidRPr="00C85C00">
              <w:rPr>
                <w:sz w:val="22"/>
                <w:szCs w:val="22"/>
              </w:rPr>
              <w:t>10.8</w:t>
            </w:r>
          </w:p>
        </w:tc>
        <w:tc>
          <w:tcPr>
            <w:tcW w:w="0" w:type="auto"/>
            <w:tcBorders>
              <w:top w:val="nil"/>
              <w:left w:val="nil"/>
              <w:bottom w:val="nil"/>
              <w:right w:val="nil"/>
            </w:tcBorders>
            <w:shd w:val="clear" w:color="auto" w:fill="auto"/>
            <w:noWrap/>
            <w:vAlign w:val="center"/>
            <w:hideMark/>
          </w:tcPr>
          <w:p w14:paraId="627DF788" w14:textId="77777777" w:rsidR="00254C47" w:rsidRPr="00C85C00" w:rsidRDefault="00254C47" w:rsidP="00F53420">
            <w:pPr>
              <w:suppressAutoHyphens/>
              <w:rPr>
                <w:sz w:val="22"/>
                <w:szCs w:val="22"/>
              </w:rPr>
            </w:pPr>
          </w:p>
        </w:tc>
      </w:tr>
      <w:tr w:rsidR="00C85C00" w:rsidRPr="00C85C00" w14:paraId="727343CA" w14:textId="77777777" w:rsidTr="00254C47">
        <w:trPr>
          <w:trHeight w:val="320"/>
        </w:trPr>
        <w:tc>
          <w:tcPr>
            <w:tcW w:w="0" w:type="auto"/>
            <w:tcBorders>
              <w:top w:val="nil"/>
              <w:left w:val="nil"/>
              <w:bottom w:val="nil"/>
              <w:right w:val="nil"/>
            </w:tcBorders>
            <w:shd w:val="clear" w:color="auto" w:fill="auto"/>
            <w:noWrap/>
            <w:vAlign w:val="center"/>
            <w:hideMark/>
          </w:tcPr>
          <w:p w14:paraId="0737467F" w14:textId="77777777" w:rsidR="00254C47" w:rsidRPr="00C85C00" w:rsidRDefault="00254C47" w:rsidP="00F53420">
            <w:pPr>
              <w:suppressAutoHyphens/>
              <w:rPr>
                <w:sz w:val="22"/>
                <w:szCs w:val="22"/>
              </w:rPr>
            </w:pPr>
            <w:r w:rsidRPr="00C85C00">
              <w:rPr>
                <w:sz w:val="22"/>
                <w:szCs w:val="22"/>
              </w:rPr>
              <w:t>Anxiety</w:t>
            </w:r>
          </w:p>
        </w:tc>
        <w:tc>
          <w:tcPr>
            <w:tcW w:w="0" w:type="auto"/>
            <w:tcBorders>
              <w:top w:val="nil"/>
              <w:left w:val="nil"/>
              <w:bottom w:val="nil"/>
              <w:right w:val="nil"/>
            </w:tcBorders>
            <w:shd w:val="clear" w:color="auto" w:fill="auto"/>
            <w:noWrap/>
            <w:vAlign w:val="center"/>
            <w:hideMark/>
          </w:tcPr>
          <w:p w14:paraId="6E98203E" w14:textId="77777777" w:rsidR="00254C47" w:rsidRPr="00C85C00" w:rsidRDefault="00254C47" w:rsidP="00F53420">
            <w:pPr>
              <w:suppressAutoHyphens/>
              <w:rPr>
                <w:sz w:val="22"/>
                <w:szCs w:val="22"/>
              </w:rPr>
            </w:pPr>
            <w:r w:rsidRPr="00C85C00">
              <w:rPr>
                <w:sz w:val="22"/>
                <w:szCs w:val="22"/>
              </w:rPr>
              <w:t>No</w:t>
            </w:r>
          </w:p>
        </w:tc>
        <w:tc>
          <w:tcPr>
            <w:tcW w:w="0" w:type="auto"/>
            <w:tcBorders>
              <w:top w:val="nil"/>
              <w:left w:val="nil"/>
              <w:bottom w:val="nil"/>
              <w:right w:val="nil"/>
            </w:tcBorders>
            <w:shd w:val="clear" w:color="auto" w:fill="auto"/>
            <w:noWrap/>
            <w:vAlign w:val="center"/>
            <w:hideMark/>
          </w:tcPr>
          <w:p w14:paraId="5D19EDDF" w14:textId="77777777" w:rsidR="00254C47" w:rsidRPr="00C85C00" w:rsidRDefault="00254C47" w:rsidP="00F53420">
            <w:pPr>
              <w:suppressAutoHyphens/>
              <w:rPr>
                <w:sz w:val="22"/>
                <w:szCs w:val="22"/>
              </w:rPr>
            </w:pPr>
            <w:r w:rsidRPr="00C85C00">
              <w:rPr>
                <w:sz w:val="22"/>
                <w:szCs w:val="22"/>
              </w:rPr>
              <w:t>80.7</w:t>
            </w:r>
          </w:p>
        </w:tc>
        <w:tc>
          <w:tcPr>
            <w:tcW w:w="0" w:type="auto"/>
            <w:tcBorders>
              <w:top w:val="nil"/>
              <w:left w:val="nil"/>
              <w:bottom w:val="nil"/>
              <w:right w:val="nil"/>
            </w:tcBorders>
            <w:shd w:val="clear" w:color="auto" w:fill="auto"/>
            <w:noWrap/>
            <w:vAlign w:val="center"/>
            <w:hideMark/>
          </w:tcPr>
          <w:p w14:paraId="46C76DE3" w14:textId="77777777" w:rsidR="00254C47" w:rsidRPr="00C85C00" w:rsidRDefault="00254C47" w:rsidP="00F53420">
            <w:pPr>
              <w:suppressAutoHyphens/>
              <w:rPr>
                <w:sz w:val="22"/>
                <w:szCs w:val="22"/>
              </w:rPr>
            </w:pPr>
            <w:r w:rsidRPr="00C85C00">
              <w:rPr>
                <w:sz w:val="22"/>
                <w:szCs w:val="22"/>
              </w:rPr>
              <w:t>81.8</w:t>
            </w:r>
          </w:p>
        </w:tc>
        <w:tc>
          <w:tcPr>
            <w:tcW w:w="0" w:type="auto"/>
            <w:tcBorders>
              <w:top w:val="nil"/>
              <w:left w:val="nil"/>
              <w:bottom w:val="nil"/>
              <w:right w:val="nil"/>
            </w:tcBorders>
            <w:shd w:val="clear" w:color="auto" w:fill="auto"/>
            <w:noWrap/>
            <w:vAlign w:val="center"/>
            <w:hideMark/>
          </w:tcPr>
          <w:p w14:paraId="6BCF6A30" w14:textId="77777777" w:rsidR="00254C47" w:rsidRPr="00C85C00" w:rsidRDefault="00254C47" w:rsidP="00F53420">
            <w:pPr>
              <w:suppressAutoHyphens/>
              <w:rPr>
                <w:sz w:val="22"/>
                <w:szCs w:val="22"/>
              </w:rPr>
            </w:pPr>
            <w:r w:rsidRPr="00C85C00">
              <w:rPr>
                <w:sz w:val="22"/>
                <w:szCs w:val="22"/>
              </w:rPr>
              <w:t>44.6</w:t>
            </w:r>
          </w:p>
        </w:tc>
        <w:tc>
          <w:tcPr>
            <w:tcW w:w="0" w:type="auto"/>
            <w:tcBorders>
              <w:top w:val="nil"/>
              <w:left w:val="nil"/>
              <w:bottom w:val="nil"/>
              <w:right w:val="nil"/>
            </w:tcBorders>
            <w:shd w:val="clear" w:color="auto" w:fill="auto"/>
            <w:noWrap/>
            <w:vAlign w:val="center"/>
            <w:hideMark/>
          </w:tcPr>
          <w:p w14:paraId="0F29B3A5" w14:textId="77777777" w:rsidR="00254C47" w:rsidRPr="00C85C00" w:rsidRDefault="00254C47" w:rsidP="00F53420">
            <w:pPr>
              <w:suppressAutoHyphens/>
              <w:rPr>
                <w:sz w:val="22"/>
                <w:szCs w:val="22"/>
              </w:rPr>
            </w:pPr>
            <w:r w:rsidRPr="00C85C00">
              <w:rPr>
                <w:sz w:val="22"/>
                <w:szCs w:val="22"/>
              </w:rPr>
              <w:t>&lt;0.001</w:t>
            </w:r>
          </w:p>
        </w:tc>
        <w:tc>
          <w:tcPr>
            <w:tcW w:w="0" w:type="auto"/>
            <w:tcBorders>
              <w:top w:val="nil"/>
              <w:left w:val="nil"/>
              <w:bottom w:val="nil"/>
              <w:right w:val="nil"/>
            </w:tcBorders>
            <w:shd w:val="clear" w:color="auto" w:fill="auto"/>
            <w:noWrap/>
            <w:vAlign w:val="center"/>
            <w:hideMark/>
          </w:tcPr>
          <w:p w14:paraId="4DDD6C53" w14:textId="77777777" w:rsidR="00254C47" w:rsidRPr="00C85C00" w:rsidRDefault="00254C47" w:rsidP="00F53420">
            <w:pPr>
              <w:suppressAutoHyphens/>
              <w:rPr>
                <w:sz w:val="22"/>
                <w:szCs w:val="22"/>
              </w:rPr>
            </w:pPr>
            <w:r w:rsidRPr="00C85C00">
              <w:rPr>
                <w:sz w:val="22"/>
                <w:szCs w:val="22"/>
              </w:rPr>
              <w:t>85.1</w:t>
            </w:r>
          </w:p>
        </w:tc>
        <w:tc>
          <w:tcPr>
            <w:tcW w:w="0" w:type="auto"/>
            <w:tcBorders>
              <w:top w:val="nil"/>
              <w:left w:val="nil"/>
              <w:bottom w:val="nil"/>
              <w:right w:val="nil"/>
            </w:tcBorders>
            <w:shd w:val="clear" w:color="auto" w:fill="auto"/>
            <w:noWrap/>
            <w:vAlign w:val="center"/>
            <w:hideMark/>
          </w:tcPr>
          <w:p w14:paraId="42918C83" w14:textId="77777777" w:rsidR="00254C47" w:rsidRPr="00C85C00" w:rsidRDefault="00254C47" w:rsidP="00F53420">
            <w:pPr>
              <w:suppressAutoHyphens/>
              <w:rPr>
                <w:sz w:val="22"/>
                <w:szCs w:val="22"/>
              </w:rPr>
            </w:pPr>
            <w:r w:rsidRPr="00C85C00">
              <w:rPr>
                <w:sz w:val="22"/>
                <w:szCs w:val="22"/>
              </w:rPr>
              <w:t>78.7</w:t>
            </w:r>
          </w:p>
        </w:tc>
        <w:tc>
          <w:tcPr>
            <w:tcW w:w="0" w:type="auto"/>
            <w:tcBorders>
              <w:top w:val="nil"/>
              <w:left w:val="nil"/>
              <w:bottom w:val="nil"/>
              <w:right w:val="nil"/>
            </w:tcBorders>
            <w:shd w:val="clear" w:color="auto" w:fill="auto"/>
            <w:noWrap/>
            <w:vAlign w:val="center"/>
            <w:hideMark/>
          </w:tcPr>
          <w:p w14:paraId="64C847B1" w14:textId="77777777" w:rsidR="00254C47" w:rsidRPr="00C85C00" w:rsidRDefault="00254C47" w:rsidP="00F53420">
            <w:pPr>
              <w:suppressAutoHyphens/>
              <w:rPr>
                <w:sz w:val="22"/>
                <w:szCs w:val="22"/>
              </w:rPr>
            </w:pPr>
            <w:r w:rsidRPr="00C85C00">
              <w:rPr>
                <w:sz w:val="22"/>
                <w:szCs w:val="22"/>
              </w:rPr>
              <w:t>&lt;0.001</w:t>
            </w:r>
          </w:p>
        </w:tc>
      </w:tr>
      <w:tr w:rsidR="00C85C00" w:rsidRPr="00C85C00" w14:paraId="75D9C19F" w14:textId="77777777" w:rsidTr="00254C47">
        <w:trPr>
          <w:trHeight w:val="320"/>
        </w:trPr>
        <w:tc>
          <w:tcPr>
            <w:tcW w:w="0" w:type="auto"/>
            <w:tcBorders>
              <w:top w:val="nil"/>
              <w:left w:val="nil"/>
              <w:bottom w:val="nil"/>
              <w:right w:val="nil"/>
            </w:tcBorders>
            <w:shd w:val="clear" w:color="auto" w:fill="auto"/>
            <w:noWrap/>
            <w:vAlign w:val="center"/>
            <w:hideMark/>
          </w:tcPr>
          <w:p w14:paraId="4AFC8B34" w14:textId="77777777" w:rsidR="00254C47" w:rsidRPr="00C85C00" w:rsidRDefault="00254C47" w:rsidP="00F53420">
            <w:pPr>
              <w:suppressAutoHyphens/>
              <w:rPr>
                <w:sz w:val="22"/>
                <w:szCs w:val="22"/>
              </w:rPr>
            </w:pPr>
          </w:p>
        </w:tc>
        <w:tc>
          <w:tcPr>
            <w:tcW w:w="0" w:type="auto"/>
            <w:tcBorders>
              <w:top w:val="nil"/>
              <w:left w:val="nil"/>
              <w:bottom w:val="nil"/>
              <w:right w:val="nil"/>
            </w:tcBorders>
            <w:shd w:val="clear" w:color="auto" w:fill="auto"/>
            <w:noWrap/>
            <w:vAlign w:val="center"/>
            <w:hideMark/>
          </w:tcPr>
          <w:p w14:paraId="5575163E" w14:textId="77777777" w:rsidR="00254C47" w:rsidRPr="00C85C00" w:rsidRDefault="00254C47" w:rsidP="00F53420">
            <w:pPr>
              <w:suppressAutoHyphens/>
              <w:rPr>
                <w:sz w:val="22"/>
                <w:szCs w:val="22"/>
              </w:rPr>
            </w:pPr>
            <w:r w:rsidRPr="00C85C00">
              <w:rPr>
                <w:sz w:val="22"/>
                <w:szCs w:val="22"/>
              </w:rPr>
              <w:t>Yes</w:t>
            </w:r>
          </w:p>
        </w:tc>
        <w:tc>
          <w:tcPr>
            <w:tcW w:w="0" w:type="auto"/>
            <w:tcBorders>
              <w:top w:val="nil"/>
              <w:left w:val="nil"/>
              <w:bottom w:val="nil"/>
              <w:right w:val="nil"/>
            </w:tcBorders>
            <w:shd w:val="clear" w:color="auto" w:fill="auto"/>
            <w:noWrap/>
            <w:vAlign w:val="center"/>
            <w:hideMark/>
          </w:tcPr>
          <w:p w14:paraId="07E325E3" w14:textId="77777777" w:rsidR="00254C47" w:rsidRPr="00C85C00" w:rsidRDefault="00254C47" w:rsidP="00F53420">
            <w:pPr>
              <w:suppressAutoHyphens/>
              <w:rPr>
                <w:sz w:val="22"/>
                <w:szCs w:val="22"/>
              </w:rPr>
            </w:pPr>
            <w:r w:rsidRPr="00C85C00">
              <w:rPr>
                <w:sz w:val="22"/>
                <w:szCs w:val="22"/>
              </w:rPr>
              <w:t>19.3</w:t>
            </w:r>
          </w:p>
        </w:tc>
        <w:tc>
          <w:tcPr>
            <w:tcW w:w="0" w:type="auto"/>
            <w:tcBorders>
              <w:top w:val="nil"/>
              <w:left w:val="nil"/>
              <w:bottom w:val="nil"/>
              <w:right w:val="nil"/>
            </w:tcBorders>
            <w:shd w:val="clear" w:color="auto" w:fill="auto"/>
            <w:noWrap/>
            <w:vAlign w:val="center"/>
            <w:hideMark/>
          </w:tcPr>
          <w:p w14:paraId="30313561" w14:textId="77777777" w:rsidR="00254C47" w:rsidRPr="00C85C00" w:rsidRDefault="00254C47" w:rsidP="00F53420">
            <w:pPr>
              <w:suppressAutoHyphens/>
              <w:rPr>
                <w:sz w:val="22"/>
                <w:szCs w:val="22"/>
              </w:rPr>
            </w:pPr>
            <w:r w:rsidRPr="00C85C00">
              <w:rPr>
                <w:sz w:val="22"/>
                <w:szCs w:val="22"/>
              </w:rPr>
              <w:t>18.2</w:t>
            </w:r>
          </w:p>
        </w:tc>
        <w:tc>
          <w:tcPr>
            <w:tcW w:w="0" w:type="auto"/>
            <w:tcBorders>
              <w:top w:val="nil"/>
              <w:left w:val="nil"/>
              <w:bottom w:val="nil"/>
              <w:right w:val="nil"/>
            </w:tcBorders>
            <w:shd w:val="clear" w:color="auto" w:fill="auto"/>
            <w:noWrap/>
            <w:vAlign w:val="center"/>
            <w:hideMark/>
          </w:tcPr>
          <w:p w14:paraId="6AD9A1C1" w14:textId="77777777" w:rsidR="00254C47" w:rsidRPr="00C85C00" w:rsidRDefault="00254C47" w:rsidP="00F53420">
            <w:pPr>
              <w:suppressAutoHyphens/>
              <w:rPr>
                <w:sz w:val="22"/>
                <w:szCs w:val="22"/>
              </w:rPr>
            </w:pPr>
            <w:r w:rsidRPr="00C85C00">
              <w:rPr>
                <w:sz w:val="22"/>
                <w:szCs w:val="22"/>
              </w:rPr>
              <w:t>55.4</w:t>
            </w:r>
          </w:p>
        </w:tc>
        <w:tc>
          <w:tcPr>
            <w:tcW w:w="0" w:type="auto"/>
            <w:tcBorders>
              <w:top w:val="nil"/>
              <w:left w:val="nil"/>
              <w:bottom w:val="nil"/>
              <w:right w:val="nil"/>
            </w:tcBorders>
            <w:shd w:val="clear" w:color="auto" w:fill="auto"/>
            <w:noWrap/>
            <w:vAlign w:val="center"/>
            <w:hideMark/>
          </w:tcPr>
          <w:p w14:paraId="3A1F48F2" w14:textId="77777777" w:rsidR="00254C47" w:rsidRPr="00C85C00" w:rsidRDefault="00254C47" w:rsidP="00F53420">
            <w:pPr>
              <w:suppressAutoHyphens/>
              <w:rPr>
                <w:sz w:val="22"/>
                <w:szCs w:val="22"/>
              </w:rPr>
            </w:pPr>
          </w:p>
        </w:tc>
        <w:tc>
          <w:tcPr>
            <w:tcW w:w="0" w:type="auto"/>
            <w:tcBorders>
              <w:top w:val="nil"/>
              <w:left w:val="nil"/>
              <w:bottom w:val="nil"/>
              <w:right w:val="nil"/>
            </w:tcBorders>
            <w:shd w:val="clear" w:color="auto" w:fill="auto"/>
            <w:noWrap/>
            <w:vAlign w:val="center"/>
            <w:hideMark/>
          </w:tcPr>
          <w:p w14:paraId="5D3E520A" w14:textId="77777777" w:rsidR="00254C47" w:rsidRPr="00C85C00" w:rsidRDefault="00254C47" w:rsidP="00F53420">
            <w:pPr>
              <w:suppressAutoHyphens/>
              <w:rPr>
                <w:sz w:val="22"/>
                <w:szCs w:val="22"/>
              </w:rPr>
            </w:pPr>
            <w:r w:rsidRPr="00C85C00">
              <w:rPr>
                <w:sz w:val="22"/>
                <w:szCs w:val="22"/>
              </w:rPr>
              <w:t>14.9</w:t>
            </w:r>
          </w:p>
        </w:tc>
        <w:tc>
          <w:tcPr>
            <w:tcW w:w="0" w:type="auto"/>
            <w:tcBorders>
              <w:top w:val="nil"/>
              <w:left w:val="nil"/>
              <w:bottom w:val="nil"/>
              <w:right w:val="nil"/>
            </w:tcBorders>
            <w:shd w:val="clear" w:color="auto" w:fill="auto"/>
            <w:noWrap/>
            <w:vAlign w:val="center"/>
            <w:hideMark/>
          </w:tcPr>
          <w:p w14:paraId="3ADE3994" w14:textId="77777777" w:rsidR="00254C47" w:rsidRPr="00C85C00" w:rsidRDefault="00254C47" w:rsidP="00F53420">
            <w:pPr>
              <w:suppressAutoHyphens/>
              <w:rPr>
                <w:sz w:val="22"/>
                <w:szCs w:val="22"/>
              </w:rPr>
            </w:pPr>
            <w:r w:rsidRPr="00C85C00">
              <w:rPr>
                <w:sz w:val="22"/>
                <w:szCs w:val="22"/>
              </w:rPr>
              <w:t>21.3</w:t>
            </w:r>
          </w:p>
        </w:tc>
        <w:tc>
          <w:tcPr>
            <w:tcW w:w="0" w:type="auto"/>
            <w:tcBorders>
              <w:top w:val="nil"/>
              <w:left w:val="nil"/>
              <w:bottom w:val="nil"/>
              <w:right w:val="nil"/>
            </w:tcBorders>
            <w:shd w:val="clear" w:color="auto" w:fill="auto"/>
            <w:noWrap/>
            <w:vAlign w:val="center"/>
            <w:hideMark/>
          </w:tcPr>
          <w:p w14:paraId="7A53A479" w14:textId="77777777" w:rsidR="00254C47" w:rsidRPr="00C85C00" w:rsidRDefault="00254C47" w:rsidP="00F53420">
            <w:pPr>
              <w:suppressAutoHyphens/>
              <w:rPr>
                <w:sz w:val="22"/>
                <w:szCs w:val="22"/>
              </w:rPr>
            </w:pPr>
          </w:p>
        </w:tc>
      </w:tr>
      <w:tr w:rsidR="00C85C00" w:rsidRPr="00C85C00" w14:paraId="34CCB80B" w14:textId="77777777" w:rsidTr="00254C47">
        <w:trPr>
          <w:trHeight w:val="320"/>
        </w:trPr>
        <w:tc>
          <w:tcPr>
            <w:tcW w:w="0" w:type="auto"/>
            <w:tcBorders>
              <w:top w:val="nil"/>
              <w:left w:val="nil"/>
              <w:bottom w:val="nil"/>
              <w:right w:val="nil"/>
            </w:tcBorders>
            <w:shd w:val="clear" w:color="auto" w:fill="auto"/>
            <w:noWrap/>
            <w:vAlign w:val="center"/>
            <w:hideMark/>
          </w:tcPr>
          <w:p w14:paraId="3DE5E0C8" w14:textId="77777777" w:rsidR="00254C47" w:rsidRPr="00C85C00" w:rsidRDefault="00254C47" w:rsidP="00F53420">
            <w:pPr>
              <w:suppressAutoHyphens/>
              <w:rPr>
                <w:sz w:val="22"/>
                <w:szCs w:val="22"/>
              </w:rPr>
            </w:pPr>
            <w:r w:rsidRPr="00C85C00">
              <w:rPr>
                <w:sz w:val="22"/>
                <w:szCs w:val="22"/>
              </w:rPr>
              <w:t>Loneliness</w:t>
            </w:r>
          </w:p>
        </w:tc>
        <w:tc>
          <w:tcPr>
            <w:tcW w:w="0" w:type="auto"/>
            <w:tcBorders>
              <w:top w:val="nil"/>
              <w:left w:val="nil"/>
              <w:bottom w:val="nil"/>
              <w:right w:val="nil"/>
            </w:tcBorders>
            <w:shd w:val="clear" w:color="auto" w:fill="auto"/>
            <w:noWrap/>
            <w:vAlign w:val="center"/>
            <w:hideMark/>
          </w:tcPr>
          <w:p w14:paraId="36ED216A" w14:textId="77777777" w:rsidR="00254C47" w:rsidRPr="00C85C00" w:rsidRDefault="00254C47" w:rsidP="00F53420">
            <w:pPr>
              <w:suppressAutoHyphens/>
              <w:rPr>
                <w:sz w:val="22"/>
                <w:szCs w:val="22"/>
              </w:rPr>
            </w:pPr>
            <w:r w:rsidRPr="00C85C00">
              <w:rPr>
                <w:sz w:val="22"/>
                <w:szCs w:val="22"/>
              </w:rPr>
              <w:t>Mean (SD)</w:t>
            </w:r>
          </w:p>
        </w:tc>
        <w:tc>
          <w:tcPr>
            <w:tcW w:w="0" w:type="auto"/>
            <w:tcBorders>
              <w:top w:val="nil"/>
              <w:left w:val="nil"/>
              <w:bottom w:val="nil"/>
              <w:right w:val="nil"/>
            </w:tcBorders>
            <w:shd w:val="clear" w:color="auto" w:fill="auto"/>
            <w:noWrap/>
            <w:vAlign w:val="center"/>
            <w:hideMark/>
          </w:tcPr>
          <w:p w14:paraId="4227A14C" w14:textId="4CFA0AE1" w:rsidR="00254C47" w:rsidRPr="00C85C00" w:rsidRDefault="002D4288" w:rsidP="00F53420">
            <w:pPr>
              <w:suppressAutoHyphens/>
              <w:rPr>
                <w:sz w:val="22"/>
                <w:szCs w:val="22"/>
                <w:lang w:val="en-US"/>
              </w:rPr>
            </w:pPr>
            <w:r w:rsidRPr="00C85C00">
              <w:rPr>
                <w:sz w:val="22"/>
                <w:szCs w:val="22"/>
                <w:lang w:val="en-US"/>
              </w:rPr>
              <w:t>4.2 (1.5)</w:t>
            </w:r>
          </w:p>
        </w:tc>
        <w:tc>
          <w:tcPr>
            <w:tcW w:w="0" w:type="auto"/>
            <w:tcBorders>
              <w:top w:val="nil"/>
              <w:left w:val="nil"/>
              <w:bottom w:val="nil"/>
              <w:right w:val="nil"/>
            </w:tcBorders>
            <w:shd w:val="clear" w:color="auto" w:fill="auto"/>
            <w:noWrap/>
            <w:vAlign w:val="center"/>
            <w:hideMark/>
          </w:tcPr>
          <w:p w14:paraId="0563A685" w14:textId="65CFE8C6" w:rsidR="00254C47" w:rsidRPr="00C85C00" w:rsidRDefault="002D4288" w:rsidP="00F53420">
            <w:pPr>
              <w:suppressAutoHyphens/>
              <w:rPr>
                <w:sz w:val="22"/>
                <w:szCs w:val="22"/>
                <w:lang w:val="en-US"/>
              </w:rPr>
            </w:pPr>
            <w:r w:rsidRPr="00C85C00">
              <w:rPr>
                <w:sz w:val="22"/>
                <w:szCs w:val="22"/>
                <w:lang w:val="en-US"/>
              </w:rPr>
              <w:t>4.1 (1.5)</w:t>
            </w:r>
          </w:p>
        </w:tc>
        <w:tc>
          <w:tcPr>
            <w:tcW w:w="0" w:type="auto"/>
            <w:tcBorders>
              <w:top w:val="nil"/>
              <w:left w:val="nil"/>
              <w:bottom w:val="nil"/>
              <w:right w:val="nil"/>
            </w:tcBorders>
            <w:shd w:val="clear" w:color="auto" w:fill="auto"/>
            <w:noWrap/>
            <w:vAlign w:val="center"/>
            <w:hideMark/>
          </w:tcPr>
          <w:p w14:paraId="5AF801D9" w14:textId="0BD32885" w:rsidR="00254C47" w:rsidRPr="00C85C00" w:rsidRDefault="002D4288" w:rsidP="00F53420">
            <w:pPr>
              <w:suppressAutoHyphens/>
              <w:rPr>
                <w:sz w:val="22"/>
                <w:szCs w:val="22"/>
                <w:lang w:val="en-US"/>
              </w:rPr>
            </w:pPr>
            <w:r w:rsidRPr="00C85C00">
              <w:rPr>
                <w:sz w:val="22"/>
                <w:szCs w:val="22"/>
                <w:lang w:val="en-US"/>
              </w:rPr>
              <w:t>5.8 (1.9)</w:t>
            </w:r>
          </w:p>
        </w:tc>
        <w:tc>
          <w:tcPr>
            <w:tcW w:w="0" w:type="auto"/>
            <w:tcBorders>
              <w:top w:val="nil"/>
              <w:left w:val="nil"/>
              <w:bottom w:val="nil"/>
              <w:right w:val="nil"/>
            </w:tcBorders>
            <w:shd w:val="clear" w:color="auto" w:fill="auto"/>
            <w:noWrap/>
            <w:vAlign w:val="center"/>
            <w:hideMark/>
          </w:tcPr>
          <w:p w14:paraId="776BD13F" w14:textId="48D446D3" w:rsidR="00254C47" w:rsidRPr="00C85C00" w:rsidRDefault="002D4288" w:rsidP="00F53420">
            <w:pPr>
              <w:suppressAutoHyphens/>
              <w:rPr>
                <w:sz w:val="22"/>
                <w:szCs w:val="22"/>
                <w:lang w:val="en-US"/>
              </w:rPr>
            </w:pPr>
            <w:r w:rsidRPr="00C85C00">
              <w:rPr>
                <w:sz w:val="22"/>
                <w:szCs w:val="22"/>
                <w:lang w:val="en-US"/>
              </w:rPr>
              <w:t>&lt;0.001</w:t>
            </w:r>
          </w:p>
        </w:tc>
        <w:tc>
          <w:tcPr>
            <w:tcW w:w="0" w:type="auto"/>
            <w:tcBorders>
              <w:top w:val="nil"/>
              <w:left w:val="nil"/>
              <w:bottom w:val="nil"/>
              <w:right w:val="nil"/>
            </w:tcBorders>
            <w:shd w:val="clear" w:color="auto" w:fill="auto"/>
            <w:noWrap/>
            <w:vAlign w:val="center"/>
            <w:hideMark/>
          </w:tcPr>
          <w:p w14:paraId="7E4761E8" w14:textId="26C02184" w:rsidR="00254C47" w:rsidRPr="00C85C00" w:rsidRDefault="002D4288" w:rsidP="00F53420">
            <w:pPr>
              <w:suppressAutoHyphens/>
              <w:rPr>
                <w:sz w:val="22"/>
                <w:szCs w:val="22"/>
                <w:lang w:val="en-US"/>
              </w:rPr>
            </w:pPr>
            <w:r w:rsidRPr="00C85C00">
              <w:rPr>
                <w:sz w:val="22"/>
                <w:szCs w:val="22"/>
                <w:lang w:val="en-US"/>
              </w:rPr>
              <w:t>4.0 (1.5)</w:t>
            </w:r>
          </w:p>
        </w:tc>
        <w:tc>
          <w:tcPr>
            <w:tcW w:w="0" w:type="auto"/>
            <w:tcBorders>
              <w:top w:val="nil"/>
              <w:left w:val="nil"/>
              <w:bottom w:val="nil"/>
              <w:right w:val="nil"/>
            </w:tcBorders>
            <w:shd w:val="clear" w:color="auto" w:fill="auto"/>
            <w:noWrap/>
            <w:vAlign w:val="center"/>
            <w:hideMark/>
          </w:tcPr>
          <w:p w14:paraId="13840396" w14:textId="5CF18623" w:rsidR="00254C47" w:rsidRPr="00C85C00" w:rsidRDefault="002D4288" w:rsidP="00F53420">
            <w:pPr>
              <w:suppressAutoHyphens/>
              <w:rPr>
                <w:sz w:val="22"/>
                <w:szCs w:val="22"/>
                <w:lang w:val="en-US"/>
              </w:rPr>
            </w:pPr>
            <w:r w:rsidRPr="00C85C00">
              <w:rPr>
                <w:sz w:val="22"/>
                <w:szCs w:val="22"/>
                <w:lang w:val="en-US"/>
              </w:rPr>
              <w:t>4.3 (1.5)</w:t>
            </w:r>
          </w:p>
        </w:tc>
        <w:tc>
          <w:tcPr>
            <w:tcW w:w="0" w:type="auto"/>
            <w:tcBorders>
              <w:top w:val="nil"/>
              <w:left w:val="nil"/>
              <w:bottom w:val="nil"/>
              <w:right w:val="nil"/>
            </w:tcBorders>
            <w:shd w:val="clear" w:color="auto" w:fill="auto"/>
            <w:noWrap/>
            <w:vAlign w:val="center"/>
            <w:hideMark/>
          </w:tcPr>
          <w:p w14:paraId="4A8A402C" w14:textId="6621165F" w:rsidR="00254C47" w:rsidRPr="00C85C00" w:rsidRDefault="002D4288" w:rsidP="00F53420">
            <w:pPr>
              <w:suppressAutoHyphens/>
              <w:rPr>
                <w:sz w:val="22"/>
                <w:szCs w:val="22"/>
                <w:lang w:val="en-US"/>
              </w:rPr>
            </w:pPr>
            <w:r w:rsidRPr="00C85C00">
              <w:rPr>
                <w:sz w:val="22"/>
                <w:szCs w:val="22"/>
                <w:lang w:val="en-US"/>
              </w:rPr>
              <w:t>&lt;0.001</w:t>
            </w:r>
          </w:p>
        </w:tc>
      </w:tr>
      <w:tr w:rsidR="00C85C00" w:rsidRPr="00C85C00" w14:paraId="716A3B75" w14:textId="77777777" w:rsidTr="00254C47">
        <w:trPr>
          <w:trHeight w:val="320"/>
        </w:trPr>
        <w:tc>
          <w:tcPr>
            <w:tcW w:w="0" w:type="auto"/>
            <w:tcBorders>
              <w:top w:val="nil"/>
              <w:left w:val="nil"/>
              <w:bottom w:val="nil"/>
              <w:right w:val="nil"/>
            </w:tcBorders>
            <w:shd w:val="clear" w:color="auto" w:fill="auto"/>
            <w:noWrap/>
            <w:vAlign w:val="center"/>
            <w:hideMark/>
          </w:tcPr>
          <w:p w14:paraId="2CBD5297" w14:textId="77777777" w:rsidR="00254C47" w:rsidRPr="00C85C00" w:rsidRDefault="00254C47" w:rsidP="00F53420">
            <w:pPr>
              <w:suppressAutoHyphens/>
              <w:rPr>
                <w:sz w:val="22"/>
                <w:szCs w:val="22"/>
              </w:rPr>
            </w:pPr>
            <w:r w:rsidRPr="00C85C00">
              <w:rPr>
                <w:sz w:val="22"/>
                <w:szCs w:val="22"/>
              </w:rPr>
              <w:t>Perceived stress</w:t>
            </w:r>
          </w:p>
        </w:tc>
        <w:tc>
          <w:tcPr>
            <w:tcW w:w="0" w:type="auto"/>
            <w:tcBorders>
              <w:top w:val="nil"/>
              <w:left w:val="nil"/>
              <w:bottom w:val="nil"/>
              <w:right w:val="nil"/>
            </w:tcBorders>
            <w:shd w:val="clear" w:color="auto" w:fill="auto"/>
            <w:noWrap/>
            <w:vAlign w:val="center"/>
            <w:hideMark/>
          </w:tcPr>
          <w:p w14:paraId="76164777" w14:textId="77777777" w:rsidR="00254C47" w:rsidRPr="00C85C00" w:rsidRDefault="00254C47" w:rsidP="00F53420">
            <w:pPr>
              <w:suppressAutoHyphens/>
              <w:rPr>
                <w:sz w:val="22"/>
                <w:szCs w:val="22"/>
              </w:rPr>
            </w:pPr>
            <w:r w:rsidRPr="00C85C00">
              <w:rPr>
                <w:sz w:val="22"/>
                <w:szCs w:val="22"/>
              </w:rPr>
              <w:t>Mean (SD)</w:t>
            </w:r>
          </w:p>
        </w:tc>
        <w:tc>
          <w:tcPr>
            <w:tcW w:w="0" w:type="auto"/>
            <w:tcBorders>
              <w:top w:val="nil"/>
              <w:left w:val="nil"/>
              <w:bottom w:val="nil"/>
              <w:right w:val="nil"/>
            </w:tcBorders>
            <w:shd w:val="clear" w:color="auto" w:fill="auto"/>
            <w:noWrap/>
            <w:vAlign w:val="center"/>
            <w:hideMark/>
          </w:tcPr>
          <w:p w14:paraId="4FC08D8D" w14:textId="606440C5" w:rsidR="00254C47" w:rsidRPr="00C85C00" w:rsidRDefault="002D4288" w:rsidP="00F53420">
            <w:pPr>
              <w:suppressAutoHyphens/>
              <w:rPr>
                <w:sz w:val="22"/>
                <w:szCs w:val="22"/>
                <w:lang w:val="en-US"/>
              </w:rPr>
            </w:pPr>
            <w:r w:rsidRPr="00C85C00">
              <w:rPr>
                <w:sz w:val="22"/>
                <w:szCs w:val="22"/>
                <w:lang w:val="en-US"/>
              </w:rPr>
              <w:t>4.2 (3.0)</w:t>
            </w:r>
          </w:p>
        </w:tc>
        <w:tc>
          <w:tcPr>
            <w:tcW w:w="0" w:type="auto"/>
            <w:tcBorders>
              <w:top w:val="nil"/>
              <w:left w:val="nil"/>
              <w:bottom w:val="nil"/>
              <w:right w:val="nil"/>
            </w:tcBorders>
            <w:shd w:val="clear" w:color="auto" w:fill="auto"/>
            <w:noWrap/>
            <w:vAlign w:val="center"/>
            <w:hideMark/>
          </w:tcPr>
          <w:p w14:paraId="290334AA" w14:textId="154A0242" w:rsidR="00254C47" w:rsidRPr="00C85C00" w:rsidRDefault="002D4288" w:rsidP="00F53420">
            <w:pPr>
              <w:suppressAutoHyphens/>
              <w:rPr>
                <w:sz w:val="22"/>
                <w:szCs w:val="22"/>
                <w:lang w:val="en-US"/>
              </w:rPr>
            </w:pPr>
            <w:r w:rsidRPr="00C85C00">
              <w:rPr>
                <w:sz w:val="22"/>
                <w:szCs w:val="22"/>
                <w:lang w:val="en-US"/>
              </w:rPr>
              <w:t>4.2 (3.0)</w:t>
            </w:r>
          </w:p>
        </w:tc>
        <w:tc>
          <w:tcPr>
            <w:tcW w:w="0" w:type="auto"/>
            <w:tcBorders>
              <w:top w:val="nil"/>
              <w:left w:val="nil"/>
              <w:bottom w:val="nil"/>
              <w:right w:val="nil"/>
            </w:tcBorders>
            <w:shd w:val="clear" w:color="auto" w:fill="auto"/>
            <w:noWrap/>
            <w:vAlign w:val="center"/>
            <w:hideMark/>
          </w:tcPr>
          <w:p w14:paraId="7B081A72" w14:textId="7F4CE6D6" w:rsidR="00254C47" w:rsidRPr="00C85C00" w:rsidRDefault="002D4288" w:rsidP="00F53420">
            <w:pPr>
              <w:suppressAutoHyphens/>
              <w:rPr>
                <w:sz w:val="22"/>
                <w:szCs w:val="22"/>
                <w:lang w:val="en-US"/>
              </w:rPr>
            </w:pPr>
            <w:r w:rsidRPr="00C85C00">
              <w:rPr>
                <w:sz w:val="22"/>
                <w:szCs w:val="22"/>
                <w:lang w:val="en-US"/>
              </w:rPr>
              <w:t>7.3 (3.2)</w:t>
            </w:r>
          </w:p>
        </w:tc>
        <w:tc>
          <w:tcPr>
            <w:tcW w:w="0" w:type="auto"/>
            <w:tcBorders>
              <w:top w:val="nil"/>
              <w:left w:val="nil"/>
              <w:bottom w:val="nil"/>
              <w:right w:val="nil"/>
            </w:tcBorders>
            <w:shd w:val="clear" w:color="auto" w:fill="auto"/>
            <w:noWrap/>
            <w:vAlign w:val="center"/>
            <w:hideMark/>
          </w:tcPr>
          <w:p w14:paraId="00EB8C91" w14:textId="7B8C4196" w:rsidR="00254C47" w:rsidRPr="00C85C00" w:rsidRDefault="002D4288" w:rsidP="00F53420">
            <w:pPr>
              <w:suppressAutoHyphens/>
              <w:rPr>
                <w:sz w:val="22"/>
                <w:szCs w:val="22"/>
                <w:lang w:val="en-US"/>
              </w:rPr>
            </w:pPr>
            <w:r w:rsidRPr="00C85C00">
              <w:rPr>
                <w:sz w:val="22"/>
                <w:szCs w:val="22"/>
                <w:lang w:val="en-US"/>
              </w:rPr>
              <w:t>&lt;0.001</w:t>
            </w:r>
          </w:p>
        </w:tc>
        <w:tc>
          <w:tcPr>
            <w:tcW w:w="0" w:type="auto"/>
            <w:tcBorders>
              <w:top w:val="nil"/>
              <w:left w:val="nil"/>
              <w:bottom w:val="nil"/>
              <w:right w:val="nil"/>
            </w:tcBorders>
            <w:shd w:val="clear" w:color="auto" w:fill="auto"/>
            <w:noWrap/>
            <w:vAlign w:val="center"/>
            <w:hideMark/>
          </w:tcPr>
          <w:p w14:paraId="677C419C" w14:textId="0FE6F10C" w:rsidR="00254C47" w:rsidRPr="00C85C00" w:rsidRDefault="002D4288" w:rsidP="00F53420">
            <w:pPr>
              <w:suppressAutoHyphens/>
              <w:rPr>
                <w:sz w:val="22"/>
                <w:szCs w:val="22"/>
                <w:lang w:val="en-US"/>
              </w:rPr>
            </w:pPr>
            <w:r w:rsidRPr="00C85C00">
              <w:rPr>
                <w:sz w:val="22"/>
                <w:szCs w:val="22"/>
                <w:lang w:val="en-US"/>
              </w:rPr>
              <w:t>3.9 (2.9)</w:t>
            </w:r>
          </w:p>
        </w:tc>
        <w:tc>
          <w:tcPr>
            <w:tcW w:w="0" w:type="auto"/>
            <w:tcBorders>
              <w:top w:val="nil"/>
              <w:left w:val="nil"/>
              <w:bottom w:val="nil"/>
              <w:right w:val="nil"/>
            </w:tcBorders>
            <w:shd w:val="clear" w:color="auto" w:fill="auto"/>
            <w:noWrap/>
            <w:vAlign w:val="center"/>
            <w:hideMark/>
          </w:tcPr>
          <w:p w14:paraId="24EDDA96" w14:textId="51E2B163" w:rsidR="00254C47" w:rsidRPr="00C85C00" w:rsidRDefault="002D4288" w:rsidP="00F53420">
            <w:pPr>
              <w:suppressAutoHyphens/>
              <w:rPr>
                <w:sz w:val="22"/>
                <w:szCs w:val="22"/>
                <w:lang w:val="en-US"/>
              </w:rPr>
            </w:pPr>
            <w:r w:rsidRPr="00C85C00">
              <w:rPr>
                <w:sz w:val="22"/>
                <w:szCs w:val="22"/>
                <w:lang w:val="en-US"/>
              </w:rPr>
              <w:t>4.4 (3.1)</w:t>
            </w:r>
          </w:p>
        </w:tc>
        <w:tc>
          <w:tcPr>
            <w:tcW w:w="0" w:type="auto"/>
            <w:tcBorders>
              <w:top w:val="nil"/>
              <w:left w:val="nil"/>
              <w:bottom w:val="nil"/>
              <w:right w:val="nil"/>
            </w:tcBorders>
            <w:shd w:val="clear" w:color="auto" w:fill="auto"/>
            <w:noWrap/>
            <w:vAlign w:val="center"/>
            <w:hideMark/>
          </w:tcPr>
          <w:p w14:paraId="53E7746C" w14:textId="31106EAB" w:rsidR="00254C47" w:rsidRPr="00C85C00" w:rsidRDefault="002D4288" w:rsidP="00F53420">
            <w:pPr>
              <w:suppressAutoHyphens/>
              <w:rPr>
                <w:sz w:val="22"/>
                <w:szCs w:val="22"/>
                <w:lang w:val="en-US"/>
              </w:rPr>
            </w:pPr>
            <w:r w:rsidRPr="00C85C00">
              <w:rPr>
                <w:sz w:val="22"/>
                <w:szCs w:val="22"/>
                <w:lang w:val="en-US"/>
              </w:rPr>
              <w:t>&lt;0.001</w:t>
            </w:r>
          </w:p>
        </w:tc>
      </w:tr>
      <w:tr w:rsidR="00C85C00" w:rsidRPr="00C85C00" w14:paraId="0FA6DDB7" w14:textId="77777777" w:rsidTr="00254C47">
        <w:trPr>
          <w:trHeight w:val="320"/>
        </w:trPr>
        <w:tc>
          <w:tcPr>
            <w:tcW w:w="0" w:type="auto"/>
            <w:tcBorders>
              <w:top w:val="nil"/>
              <w:left w:val="nil"/>
              <w:bottom w:val="nil"/>
              <w:right w:val="nil"/>
            </w:tcBorders>
            <w:shd w:val="clear" w:color="auto" w:fill="auto"/>
            <w:noWrap/>
            <w:vAlign w:val="center"/>
            <w:hideMark/>
          </w:tcPr>
          <w:p w14:paraId="1377EABF" w14:textId="77777777" w:rsidR="00254C47" w:rsidRPr="00C85C00" w:rsidRDefault="00254C47" w:rsidP="00F53420">
            <w:pPr>
              <w:suppressAutoHyphens/>
              <w:rPr>
                <w:sz w:val="22"/>
                <w:szCs w:val="22"/>
              </w:rPr>
            </w:pPr>
            <w:r w:rsidRPr="00C85C00">
              <w:rPr>
                <w:sz w:val="22"/>
                <w:szCs w:val="22"/>
              </w:rPr>
              <w:t>Disability</w:t>
            </w:r>
          </w:p>
        </w:tc>
        <w:tc>
          <w:tcPr>
            <w:tcW w:w="0" w:type="auto"/>
            <w:tcBorders>
              <w:top w:val="nil"/>
              <w:left w:val="nil"/>
              <w:bottom w:val="nil"/>
              <w:right w:val="nil"/>
            </w:tcBorders>
            <w:shd w:val="clear" w:color="auto" w:fill="auto"/>
            <w:noWrap/>
            <w:vAlign w:val="center"/>
            <w:hideMark/>
          </w:tcPr>
          <w:p w14:paraId="7A7562F2" w14:textId="77777777" w:rsidR="00254C47" w:rsidRPr="00C85C00" w:rsidRDefault="00254C47" w:rsidP="00F53420">
            <w:pPr>
              <w:suppressAutoHyphens/>
              <w:rPr>
                <w:sz w:val="22"/>
                <w:szCs w:val="22"/>
              </w:rPr>
            </w:pPr>
            <w:r w:rsidRPr="00C85C00">
              <w:rPr>
                <w:sz w:val="22"/>
                <w:szCs w:val="22"/>
              </w:rPr>
              <w:t>No</w:t>
            </w:r>
          </w:p>
        </w:tc>
        <w:tc>
          <w:tcPr>
            <w:tcW w:w="0" w:type="auto"/>
            <w:tcBorders>
              <w:top w:val="nil"/>
              <w:left w:val="nil"/>
              <w:bottom w:val="nil"/>
              <w:right w:val="nil"/>
            </w:tcBorders>
            <w:shd w:val="clear" w:color="auto" w:fill="auto"/>
            <w:noWrap/>
            <w:vAlign w:val="center"/>
            <w:hideMark/>
          </w:tcPr>
          <w:p w14:paraId="0461DBA6" w14:textId="77777777" w:rsidR="00254C47" w:rsidRPr="00C85C00" w:rsidRDefault="00254C47" w:rsidP="00F53420">
            <w:pPr>
              <w:suppressAutoHyphens/>
              <w:rPr>
                <w:sz w:val="22"/>
                <w:szCs w:val="22"/>
              </w:rPr>
            </w:pPr>
            <w:r w:rsidRPr="00C85C00">
              <w:rPr>
                <w:sz w:val="22"/>
                <w:szCs w:val="22"/>
              </w:rPr>
              <w:t>86.0</w:t>
            </w:r>
          </w:p>
        </w:tc>
        <w:tc>
          <w:tcPr>
            <w:tcW w:w="0" w:type="auto"/>
            <w:tcBorders>
              <w:top w:val="nil"/>
              <w:left w:val="nil"/>
              <w:bottom w:val="nil"/>
              <w:right w:val="nil"/>
            </w:tcBorders>
            <w:shd w:val="clear" w:color="auto" w:fill="auto"/>
            <w:noWrap/>
            <w:vAlign w:val="center"/>
            <w:hideMark/>
          </w:tcPr>
          <w:p w14:paraId="39341AFD" w14:textId="77777777" w:rsidR="00254C47" w:rsidRPr="00C85C00" w:rsidRDefault="00254C47" w:rsidP="00F53420">
            <w:pPr>
              <w:suppressAutoHyphens/>
              <w:rPr>
                <w:sz w:val="22"/>
                <w:szCs w:val="22"/>
              </w:rPr>
            </w:pPr>
            <w:r w:rsidRPr="00C85C00">
              <w:rPr>
                <w:sz w:val="22"/>
                <w:szCs w:val="22"/>
              </w:rPr>
              <w:t>86.6</w:t>
            </w:r>
          </w:p>
        </w:tc>
        <w:tc>
          <w:tcPr>
            <w:tcW w:w="0" w:type="auto"/>
            <w:tcBorders>
              <w:top w:val="nil"/>
              <w:left w:val="nil"/>
              <w:bottom w:val="nil"/>
              <w:right w:val="nil"/>
            </w:tcBorders>
            <w:shd w:val="clear" w:color="auto" w:fill="auto"/>
            <w:noWrap/>
            <w:vAlign w:val="center"/>
            <w:hideMark/>
          </w:tcPr>
          <w:p w14:paraId="1EFC31C8" w14:textId="77777777" w:rsidR="00254C47" w:rsidRPr="00C85C00" w:rsidRDefault="00254C47" w:rsidP="00F53420">
            <w:pPr>
              <w:suppressAutoHyphens/>
              <w:rPr>
                <w:sz w:val="22"/>
                <w:szCs w:val="22"/>
              </w:rPr>
            </w:pPr>
            <w:r w:rsidRPr="00C85C00">
              <w:rPr>
                <w:sz w:val="22"/>
                <w:szCs w:val="22"/>
              </w:rPr>
              <w:t>68.0</w:t>
            </w:r>
          </w:p>
        </w:tc>
        <w:tc>
          <w:tcPr>
            <w:tcW w:w="0" w:type="auto"/>
            <w:tcBorders>
              <w:top w:val="nil"/>
              <w:left w:val="nil"/>
              <w:bottom w:val="nil"/>
              <w:right w:val="nil"/>
            </w:tcBorders>
            <w:shd w:val="clear" w:color="auto" w:fill="auto"/>
            <w:noWrap/>
            <w:vAlign w:val="center"/>
            <w:hideMark/>
          </w:tcPr>
          <w:p w14:paraId="4C0E7F47" w14:textId="77777777" w:rsidR="00254C47" w:rsidRPr="00C85C00" w:rsidRDefault="00254C47" w:rsidP="00F53420">
            <w:pPr>
              <w:suppressAutoHyphens/>
              <w:rPr>
                <w:sz w:val="22"/>
                <w:szCs w:val="22"/>
              </w:rPr>
            </w:pPr>
            <w:r w:rsidRPr="00C85C00">
              <w:rPr>
                <w:sz w:val="22"/>
                <w:szCs w:val="22"/>
              </w:rPr>
              <w:t>&lt;0.001</w:t>
            </w:r>
          </w:p>
        </w:tc>
        <w:tc>
          <w:tcPr>
            <w:tcW w:w="0" w:type="auto"/>
            <w:tcBorders>
              <w:top w:val="nil"/>
              <w:left w:val="nil"/>
              <w:bottom w:val="nil"/>
              <w:right w:val="nil"/>
            </w:tcBorders>
            <w:shd w:val="clear" w:color="auto" w:fill="auto"/>
            <w:noWrap/>
            <w:vAlign w:val="center"/>
            <w:hideMark/>
          </w:tcPr>
          <w:p w14:paraId="6335946B" w14:textId="77777777" w:rsidR="00254C47" w:rsidRPr="00C85C00" w:rsidRDefault="00254C47" w:rsidP="00F53420">
            <w:pPr>
              <w:suppressAutoHyphens/>
              <w:rPr>
                <w:sz w:val="22"/>
                <w:szCs w:val="22"/>
              </w:rPr>
            </w:pPr>
            <w:r w:rsidRPr="00C85C00">
              <w:rPr>
                <w:sz w:val="22"/>
                <w:szCs w:val="22"/>
              </w:rPr>
              <w:t>94.1</w:t>
            </w:r>
          </w:p>
        </w:tc>
        <w:tc>
          <w:tcPr>
            <w:tcW w:w="0" w:type="auto"/>
            <w:tcBorders>
              <w:top w:val="nil"/>
              <w:left w:val="nil"/>
              <w:bottom w:val="nil"/>
              <w:right w:val="nil"/>
            </w:tcBorders>
            <w:shd w:val="clear" w:color="auto" w:fill="auto"/>
            <w:noWrap/>
            <w:vAlign w:val="center"/>
            <w:hideMark/>
          </w:tcPr>
          <w:p w14:paraId="198BAD9B" w14:textId="77777777" w:rsidR="00254C47" w:rsidRPr="00C85C00" w:rsidRDefault="00254C47" w:rsidP="00F53420">
            <w:pPr>
              <w:suppressAutoHyphens/>
              <w:rPr>
                <w:sz w:val="22"/>
                <w:szCs w:val="22"/>
              </w:rPr>
            </w:pPr>
            <w:r w:rsidRPr="00C85C00">
              <w:rPr>
                <w:sz w:val="22"/>
                <w:szCs w:val="22"/>
              </w:rPr>
              <w:t>82.4</w:t>
            </w:r>
          </w:p>
        </w:tc>
        <w:tc>
          <w:tcPr>
            <w:tcW w:w="0" w:type="auto"/>
            <w:tcBorders>
              <w:top w:val="nil"/>
              <w:left w:val="nil"/>
              <w:bottom w:val="nil"/>
              <w:right w:val="nil"/>
            </w:tcBorders>
            <w:shd w:val="clear" w:color="auto" w:fill="auto"/>
            <w:noWrap/>
            <w:vAlign w:val="center"/>
            <w:hideMark/>
          </w:tcPr>
          <w:p w14:paraId="1E8FD9E5" w14:textId="77777777" w:rsidR="00254C47" w:rsidRPr="00C85C00" w:rsidRDefault="00254C47" w:rsidP="00F53420">
            <w:pPr>
              <w:suppressAutoHyphens/>
              <w:rPr>
                <w:sz w:val="22"/>
                <w:szCs w:val="22"/>
              </w:rPr>
            </w:pPr>
            <w:r w:rsidRPr="00C85C00">
              <w:rPr>
                <w:sz w:val="22"/>
                <w:szCs w:val="22"/>
              </w:rPr>
              <w:t>&lt;0.001</w:t>
            </w:r>
          </w:p>
        </w:tc>
      </w:tr>
      <w:tr w:rsidR="00C85C00" w:rsidRPr="00C85C00" w14:paraId="19F01AC5" w14:textId="77777777" w:rsidTr="00254C47">
        <w:trPr>
          <w:trHeight w:val="320"/>
        </w:trPr>
        <w:tc>
          <w:tcPr>
            <w:tcW w:w="0" w:type="auto"/>
            <w:tcBorders>
              <w:top w:val="nil"/>
              <w:left w:val="nil"/>
              <w:bottom w:val="single" w:sz="4" w:space="0" w:color="auto"/>
              <w:right w:val="nil"/>
            </w:tcBorders>
            <w:shd w:val="clear" w:color="auto" w:fill="auto"/>
            <w:noWrap/>
            <w:vAlign w:val="center"/>
            <w:hideMark/>
          </w:tcPr>
          <w:p w14:paraId="0F947FD0" w14:textId="77777777" w:rsidR="00254C47" w:rsidRPr="00C85C00" w:rsidRDefault="00254C47" w:rsidP="00F53420">
            <w:pPr>
              <w:suppressAutoHyphens/>
              <w:rPr>
                <w:sz w:val="22"/>
                <w:szCs w:val="22"/>
              </w:rPr>
            </w:pPr>
            <w:r w:rsidRPr="00C85C00">
              <w:rPr>
                <w:sz w:val="22"/>
                <w:szCs w:val="22"/>
              </w:rPr>
              <w:t> </w:t>
            </w:r>
          </w:p>
        </w:tc>
        <w:tc>
          <w:tcPr>
            <w:tcW w:w="0" w:type="auto"/>
            <w:tcBorders>
              <w:top w:val="nil"/>
              <w:left w:val="nil"/>
              <w:bottom w:val="single" w:sz="4" w:space="0" w:color="auto"/>
              <w:right w:val="nil"/>
            </w:tcBorders>
            <w:shd w:val="clear" w:color="auto" w:fill="auto"/>
            <w:noWrap/>
            <w:vAlign w:val="center"/>
            <w:hideMark/>
          </w:tcPr>
          <w:p w14:paraId="4EF8093B" w14:textId="77777777" w:rsidR="00254C47" w:rsidRPr="00C85C00" w:rsidRDefault="00254C47" w:rsidP="00F53420">
            <w:pPr>
              <w:suppressAutoHyphens/>
              <w:rPr>
                <w:sz w:val="22"/>
                <w:szCs w:val="22"/>
              </w:rPr>
            </w:pPr>
            <w:r w:rsidRPr="00C85C00">
              <w:rPr>
                <w:sz w:val="22"/>
                <w:szCs w:val="22"/>
              </w:rPr>
              <w:t>Yes</w:t>
            </w:r>
          </w:p>
        </w:tc>
        <w:tc>
          <w:tcPr>
            <w:tcW w:w="0" w:type="auto"/>
            <w:tcBorders>
              <w:top w:val="nil"/>
              <w:left w:val="nil"/>
              <w:bottom w:val="single" w:sz="4" w:space="0" w:color="auto"/>
              <w:right w:val="nil"/>
            </w:tcBorders>
            <w:shd w:val="clear" w:color="auto" w:fill="auto"/>
            <w:noWrap/>
            <w:vAlign w:val="center"/>
            <w:hideMark/>
          </w:tcPr>
          <w:p w14:paraId="1C86FEE4" w14:textId="77777777" w:rsidR="00254C47" w:rsidRPr="00C85C00" w:rsidRDefault="00254C47" w:rsidP="00F53420">
            <w:pPr>
              <w:suppressAutoHyphens/>
              <w:rPr>
                <w:sz w:val="22"/>
                <w:szCs w:val="22"/>
              </w:rPr>
            </w:pPr>
            <w:r w:rsidRPr="00C85C00">
              <w:rPr>
                <w:sz w:val="22"/>
                <w:szCs w:val="22"/>
              </w:rPr>
              <w:t>14.0</w:t>
            </w:r>
          </w:p>
        </w:tc>
        <w:tc>
          <w:tcPr>
            <w:tcW w:w="0" w:type="auto"/>
            <w:tcBorders>
              <w:top w:val="nil"/>
              <w:left w:val="nil"/>
              <w:bottom w:val="single" w:sz="4" w:space="0" w:color="auto"/>
              <w:right w:val="nil"/>
            </w:tcBorders>
            <w:shd w:val="clear" w:color="auto" w:fill="auto"/>
            <w:noWrap/>
            <w:vAlign w:val="center"/>
            <w:hideMark/>
          </w:tcPr>
          <w:p w14:paraId="01ED3E3C" w14:textId="77777777" w:rsidR="00254C47" w:rsidRPr="00C85C00" w:rsidRDefault="00254C47" w:rsidP="00F53420">
            <w:pPr>
              <w:suppressAutoHyphens/>
              <w:rPr>
                <w:sz w:val="22"/>
                <w:szCs w:val="22"/>
              </w:rPr>
            </w:pPr>
            <w:r w:rsidRPr="00C85C00">
              <w:rPr>
                <w:sz w:val="22"/>
                <w:szCs w:val="22"/>
              </w:rPr>
              <w:t>13.4</w:t>
            </w:r>
          </w:p>
        </w:tc>
        <w:tc>
          <w:tcPr>
            <w:tcW w:w="0" w:type="auto"/>
            <w:tcBorders>
              <w:top w:val="nil"/>
              <w:left w:val="nil"/>
              <w:bottom w:val="single" w:sz="4" w:space="0" w:color="auto"/>
              <w:right w:val="nil"/>
            </w:tcBorders>
            <w:shd w:val="clear" w:color="auto" w:fill="auto"/>
            <w:noWrap/>
            <w:vAlign w:val="center"/>
            <w:hideMark/>
          </w:tcPr>
          <w:p w14:paraId="05792944" w14:textId="77777777" w:rsidR="00254C47" w:rsidRPr="00C85C00" w:rsidRDefault="00254C47" w:rsidP="00F53420">
            <w:pPr>
              <w:suppressAutoHyphens/>
              <w:rPr>
                <w:sz w:val="22"/>
                <w:szCs w:val="22"/>
              </w:rPr>
            </w:pPr>
            <w:r w:rsidRPr="00C85C00">
              <w:rPr>
                <w:sz w:val="22"/>
                <w:szCs w:val="22"/>
              </w:rPr>
              <w:t>32.0</w:t>
            </w:r>
          </w:p>
        </w:tc>
        <w:tc>
          <w:tcPr>
            <w:tcW w:w="0" w:type="auto"/>
            <w:tcBorders>
              <w:top w:val="nil"/>
              <w:left w:val="nil"/>
              <w:bottom w:val="single" w:sz="4" w:space="0" w:color="auto"/>
              <w:right w:val="nil"/>
            </w:tcBorders>
            <w:shd w:val="clear" w:color="auto" w:fill="auto"/>
            <w:noWrap/>
            <w:vAlign w:val="center"/>
            <w:hideMark/>
          </w:tcPr>
          <w:p w14:paraId="1430C24A" w14:textId="77777777" w:rsidR="00254C47" w:rsidRPr="00C85C00" w:rsidRDefault="00254C47" w:rsidP="00F53420">
            <w:pPr>
              <w:suppressAutoHyphens/>
              <w:rPr>
                <w:sz w:val="22"/>
                <w:szCs w:val="22"/>
              </w:rPr>
            </w:pPr>
            <w:r w:rsidRPr="00C85C00">
              <w:rPr>
                <w:sz w:val="22"/>
                <w:szCs w:val="22"/>
              </w:rPr>
              <w:t> </w:t>
            </w:r>
          </w:p>
        </w:tc>
        <w:tc>
          <w:tcPr>
            <w:tcW w:w="0" w:type="auto"/>
            <w:tcBorders>
              <w:top w:val="nil"/>
              <w:left w:val="nil"/>
              <w:bottom w:val="single" w:sz="4" w:space="0" w:color="auto"/>
              <w:right w:val="nil"/>
            </w:tcBorders>
            <w:shd w:val="clear" w:color="auto" w:fill="auto"/>
            <w:noWrap/>
            <w:vAlign w:val="center"/>
            <w:hideMark/>
          </w:tcPr>
          <w:p w14:paraId="2D9A5E47" w14:textId="77777777" w:rsidR="00254C47" w:rsidRPr="00C85C00" w:rsidRDefault="00254C47" w:rsidP="00F53420">
            <w:pPr>
              <w:suppressAutoHyphens/>
              <w:rPr>
                <w:sz w:val="22"/>
                <w:szCs w:val="22"/>
              </w:rPr>
            </w:pPr>
            <w:r w:rsidRPr="00C85C00">
              <w:rPr>
                <w:sz w:val="22"/>
                <w:szCs w:val="22"/>
              </w:rPr>
              <w:t>5.9</w:t>
            </w:r>
          </w:p>
        </w:tc>
        <w:tc>
          <w:tcPr>
            <w:tcW w:w="0" w:type="auto"/>
            <w:tcBorders>
              <w:top w:val="nil"/>
              <w:left w:val="nil"/>
              <w:bottom w:val="single" w:sz="4" w:space="0" w:color="auto"/>
              <w:right w:val="nil"/>
            </w:tcBorders>
            <w:shd w:val="clear" w:color="auto" w:fill="auto"/>
            <w:noWrap/>
            <w:vAlign w:val="center"/>
            <w:hideMark/>
          </w:tcPr>
          <w:p w14:paraId="161F8660" w14:textId="77777777" w:rsidR="00254C47" w:rsidRPr="00C85C00" w:rsidRDefault="00254C47" w:rsidP="00F53420">
            <w:pPr>
              <w:suppressAutoHyphens/>
              <w:rPr>
                <w:sz w:val="22"/>
                <w:szCs w:val="22"/>
              </w:rPr>
            </w:pPr>
            <w:r w:rsidRPr="00C85C00">
              <w:rPr>
                <w:sz w:val="22"/>
                <w:szCs w:val="22"/>
              </w:rPr>
              <w:t>17.6</w:t>
            </w:r>
          </w:p>
        </w:tc>
        <w:tc>
          <w:tcPr>
            <w:tcW w:w="0" w:type="auto"/>
            <w:tcBorders>
              <w:top w:val="nil"/>
              <w:left w:val="nil"/>
              <w:bottom w:val="single" w:sz="4" w:space="0" w:color="auto"/>
              <w:right w:val="nil"/>
            </w:tcBorders>
            <w:shd w:val="clear" w:color="auto" w:fill="auto"/>
            <w:noWrap/>
            <w:vAlign w:val="center"/>
            <w:hideMark/>
          </w:tcPr>
          <w:p w14:paraId="5272D206" w14:textId="77777777" w:rsidR="00254C47" w:rsidRPr="00C85C00" w:rsidRDefault="00254C47" w:rsidP="00F53420">
            <w:pPr>
              <w:suppressAutoHyphens/>
              <w:rPr>
                <w:sz w:val="22"/>
                <w:szCs w:val="22"/>
              </w:rPr>
            </w:pPr>
            <w:r w:rsidRPr="00C85C00">
              <w:rPr>
                <w:sz w:val="22"/>
                <w:szCs w:val="22"/>
              </w:rPr>
              <w:t> </w:t>
            </w:r>
          </w:p>
        </w:tc>
      </w:tr>
    </w:tbl>
    <w:p w14:paraId="138EBAEE" w14:textId="1F6182F6" w:rsidR="00254C47" w:rsidRPr="00C85C00" w:rsidRDefault="00254C47" w:rsidP="00F53420">
      <w:pPr>
        <w:suppressAutoHyphens/>
        <w:rPr>
          <w:lang w:val="en-US"/>
        </w:rPr>
      </w:pPr>
      <w:r w:rsidRPr="00C85C00">
        <w:rPr>
          <w:lang w:val="en-US"/>
        </w:rPr>
        <w:t>Abbreviation: SD Standard deviation</w:t>
      </w:r>
    </w:p>
    <w:p w14:paraId="7AE9E5D0" w14:textId="6EFF306F" w:rsidR="002D4288" w:rsidRPr="00C85C00" w:rsidRDefault="002D4288" w:rsidP="00F53420">
      <w:pPr>
        <w:suppressAutoHyphens/>
        <w:rPr>
          <w:lang w:val="en-US"/>
        </w:rPr>
      </w:pPr>
      <w:r w:rsidRPr="00C85C00">
        <w:rPr>
          <w:lang w:val="en-US"/>
        </w:rPr>
        <w:t>Data are % unless otherwise stated.</w:t>
      </w:r>
    </w:p>
    <w:p w14:paraId="7654DA1B" w14:textId="07184868" w:rsidR="00254C47" w:rsidRPr="00C85C00" w:rsidRDefault="00254C47" w:rsidP="00F53420">
      <w:pPr>
        <w:suppressAutoHyphens/>
        <w:rPr>
          <w:lang w:val="en-US"/>
        </w:rPr>
      </w:pPr>
      <w:r w:rsidRPr="00C85C00">
        <w:rPr>
          <w:vertAlign w:val="superscript"/>
          <w:lang w:val="en-US"/>
        </w:rPr>
        <w:t xml:space="preserve">a </w:t>
      </w:r>
      <w:r w:rsidRPr="00C85C00">
        <w:rPr>
          <w:lang w:val="en-US"/>
        </w:rPr>
        <w:t xml:space="preserve">P-values were obtained by Chi-squared tests and Student’s </w:t>
      </w:r>
      <w:r w:rsidRPr="00C85C00">
        <w:rPr>
          <w:i/>
          <w:iCs/>
          <w:lang w:val="en-US"/>
        </w:rPr>
        <w:t>t</w:t>
      </w:r>
      <w:r w:rsidRPr="00C85C00">
        <w:rPr>
          <w:lang w:val="en-US"/>
        </w:rPr>
        <w:t>-tests for categorical and continuous variables, respectively.</w:t>
      </w:r>
    </w:p>
    <w:p w14:paraId="601AEF3F" w14:textId="77777777" w:rsidR="006C4FAB" w:rsidRPr="00C85C00" w:rsidRDefault="006C4FAB" w:rsidP="006C4FAB">
      <w:pPr>
        <w:rPr>
          <w:lang w:val="en-US"/>
        </w:rPr>
      </w:pPr>
      <w:r w:rsidRPr="00C85C00">
        <w:rPr>
          <w:lang w:val="en-US"/>
        </w:rPr>
        <w:t>Ns are unweighted figures.</w:t>
      </w:r>
    </w:p>
    <w:p w14:paraId="26CF4C90" w14:textId="77777777" w:rsidR="00507B6C" w:rsidRPr="00C85C00" w:rsidRDefault="00507B6C" w:rsidP="00F53420">
      <w:pPr>
        <w:suppressAutoHyphens/>
        <w:sectPr w:rsidR="00507B6C" w:rsidRPr="00C85C00" w:rsidSect="007D4F2F">
          <w:pgSz w:w="16840" w:h="11900" w:orient="landscape"/>
          <w:pgMar w:top="1077" w:right="1440" w:bottom="1077" w:left="1440" w:header="709" w:footer="709" w:gutter="0"/>
          <w:cols w:space="708"/>
          <w:docGrid w:linePitch="360"/>
        </w:sectPr>
      </w:pPr>
    </w:p>
    <w:tbl>
      <w:tblPr>
        <w:tblW w:w="0" w:type="auto"/>
        <w:tblLayout w:type="fixed"/>
        <w:tblLook w:val="04A0" w:firstRow="1" w:lastRow="0" w:firstColumn="1" w:lastColumn="0" w:noHBand="0" w:noVBand="1"/>
      </w:tblPr>
      <w:tblGrid>
        <w:gridCol w:w="1894"/>
        <w:gridCol w:w="1094"/>
        <w:gridCol w:w="954"/>
        <w:gridCol w:w="955"/>
        <w:gridCol w:w="955"/>
        <w:gridCol w:w="955"/>
        <w:gridCol w:w="954"/>
        <w:gridCol w:w="955"/>
        <w:gridCol w:w="955"/>
        <w:gridCol w:w="955"/>
        <w:gridCol w:w="954"/>
        <w:gridCol w:w="955"/>
        <w:gridCol w:w="955"/>
        <w:gridCol w:w="955"/>
        <w:gridCol w:w="955"/>
      </w:tblGrid>
      <w:tr w:rsidR="00C85C00" w:rsidRPr="00C85C00" w14:paraId="5C0B44C4" w14:textId="77777777" w:rsidTr="00CA630D">
        <w:trPr>
          <w:trHeight w:val="320"/>
        </w:trPr>
        <w:tc>
          <w:tcPr>
            <w:tcW w:w="15400" w:type="dxa"/>
            <w:gridSpan w:val="15"/>
            <w:tcBorders>
              <w:top w:val="nil"/>
              <w:left w:val="nil"/>
              <w:bottom w:val="single" w:sz="4" w:space="0" w:color="auto"/>
              <w:right w:val="nil"/>
            </w:tcBorders>
            <w:shd w:val="clear" w:color="auto" w:fill="auto"/>
            <w:noWrap/>
            <w:vAlign w:val="center"/>
            <w:hideMark/>
          </w:tcPr>
          <w:p w14:paraId="2B28ECA5" w14:textId="2A602A90" w:rsidR="00507B6C" w:rsidRPr="00C85C00" w:rsidRDefault="00507B6C" w:rsidP="00F53420">
            <w:pPr>
              <w:suppressAutoHyphens/>
              <w:rPr>
                <w:b/>
                <w:bCs/>
              </w:rPr>
            </w:pPr>
            <w:r w:rsidRPr="00C85C00">
              <w:rPr>
                <w:b/>
                <w:bCs/>
              </w:rPr>
              <w:lastRenderedPageBreak/>
              <w:t xml:space="preserve">Table </w:t>
            </w:r>
            <w:r w:rsidR="00D76B65" w:rsidRPr="00C85C00">
              <w:rPr>
                <w:b/>
                <w:bCs/>
                <w:lang w:val="en-US"/>
              </w:rPr>
              <w:t>2</w:t>
            </w:r>
            <w:r w:rsidRPr="00C85C00">
              <w:rPr>
                <w:b/>
                <w:bCs/>
              </w:rPr>
              <w:t xml:space="preserve"> </w:t>
            </w:r>
            <w:r w:rsidRPr="00C85C00">
              <w:t xml:space="preserve">Prevalence of chronic </w:t>
            </w:r>
            <w:r w:rsidR="00D76B65" w:rsidRPr="00C85C00">
              <w:rPr>
                <w:lang w:val="en-US"/>
              </w:rPr>
              <w:t xml:space="preserve">physical </w:t>
            </w:r>
            <w:r w:rsidRPr="00C85C00">
              <w:t xml:space="preserve">diseases and each pair of chronic </w:t>
            </w:r>
            <w:r w:rsidR="00D76B65" w:rsidRPr="00C85C00">
              <w:rPr>
                <w:lang w:val="en-US"/>
              </w:rPr>
              <w:t xml:space="preserve">physical </w:t>
            </w:r>
            <w:r w:rsidRPr="00C85C00">
              <w:t>diseases</w:t>
            </w:r>
          </w:p>
        </w:tc>
      </w:tr>
      <w:tr w:rsidR="00C85C00" w:rsidRPr="00C85C00" w14:paraId="4D6D82A8" w14:textId="77777777" w:rsidTr="00CA630D">
        <w:trPr>
          <w:trHeight w:val="640"/>
        </w:trPr>
        <w:tc>
          <w:tcPr>
            <w:tcW w:w="1894" w:type="dxa"/>
            <w:tcBorders>
              <w:top w:val="nil"/>
              <w:left w:val="nil"/>
              <w:bottom w:val="double" w:sz="6" w:space="0" w:color="auto"/>
              <w:right w:val="nil"/>
            </w:tcBorders>
            <w:shd w:val="clear" w:color="auto" w:fill="auto"/>
            <w:noWrap/>
            <w:vAlign w:val="center"/>
            <w:hideMark/>
          </w:tcPr>
          <w:p w14:paraId="3759F057" w14:textId="77777777" w:rsidR="00507B6C" w:rsidRPr="00C85C00" w:rsidRDefault="00507B6C" w:rsidP="00F53420">
            <w:pPr>
              <w:suppressAutoHyphens/>
              <w:rPr>
                <w:sz w:val="20"/>
                <w:szCs w:val="20"/>
              </w:rPr>
            </w:pPr>
            <w:r w:rsidRPr="00C85C00">
              <w:rPr>
                <w:sz w:val="20"/>
                <w:szCs w:val="20"/>
              </w:rPr>
              <w:t> </w:t>
            </w:r>
          </w:p>
        </w:tc>
        <w:tc>
          <w:tcPr>
            <w:tcW w:w="1094" w:type="dxa"/>
            <w:tcBorders>
              <w:top w:val="nil"/>
              <w:left w:val="nil"/>
              <w:bottom w:val="double" w:sz="6" w:space="0" w:color="auto"/>
              <w:right w:val="nil"/>
            </w:tcBorders>
            <w:shd w:val="clear" w:color="auto" w:fill="auto"/>
            <w:noWrap/>
            <w:vAlign w:val="center"/>
            <w:hideMark/>
          </w:tcPr>
          <w:p w14:paraId="6406FB43" w14:textId="77777777" w:rsidR="00507B6C" w:rsidRPr="00C85C00" w:rsidRDefault="00507B6C" w:rsidP="00F53420">
            <w:pPr>
              <w:suppressAutoHyphens/>
              <w:rPr>
                <w:sz w:val="20"/>
                <w:szCs w:val="20"/>
              </w:rPr>
            </w:pPr>
            <w:r w:rsidRPr="00C85C00">
              <w:rPr>
                <w:sz w:val="20"/>
                <w:szCs w:val="20"/>
              </w:rPr>
              <w:t>Prevalence</w:t>
            </w:r>
          </w:p>
          <w:p w14:paraId="10660AFB" w14:textId="6E350087" w:rsidR="00341950" w:rsidRPr="00C85C00" w:rsidRDefault="00341950" w:rsidP="00F53420">
            <w:pPr>
              <w:suppressAutoHyphens/>
              <w:rPr>
                <w:sz w:val="20"/>
                <w:szCs w:val="20"/>
                <w:lang w:val="en-US"/>
              </w:rPr>
            </w:pPr>
            <w:r w:rsidRPr="00C85C00">
              <w:rPr>
                <w:sz w:val="20"/>
                <w:szCs w:val="20"/>
                <w:lang w:val="en-US"/>
              </w:rPr>
              <w:t>(%)</w:t>
            </w:r>
          </w:p>
        </w:tc>
        <w:tc>
          <w:tcPr>
            <w:tcW w:w="954" w:type="dxa"/>
            <w:tcBorders>
              <w:top w:val="nil"/>
              <w:left w:val="nil"/>
              <w:bottom w:val="double" w:sz="6" w:space="0" w:color="auto"/>
              <w:right w:val="nil"/>
            </w:tcBorders>
            <w:shd w:val="clear" w:color="auto" w:fill="auto"/>
            <w:vAlign w:val="bottom"/>
            <w:hideMark/>
          </w:tcPr>
          <w:p w14:paraId="35BFFCB3" w14:textId="77777777" w:rsidR="00507B6C" w:rsidRPr="00C85C00" w:rsidRDefault="00507B6C" w:rsidP="00F53420">
            <w:pPr>
              <w:widowControl w:val="0"/>
              <w:suppressAutoHyphens/>
              <w:rPr>
                <w:sz w:val="20"/>
                <w:szCs w:val="20"/>
              </w:rPr>
            </w:pPr>
            <w:r w:rsidRPr="00C85C00">
              <w:rPr>
                <w:sz w:val="20"/>
                <w:szCs w:val="20"/>
              </w:rPr>
              <w:t>Arthritis</w:t>
            </w:r>
          </w:p>
        </w:tc>
        <w:tc>
          <w:tcPr>
            <w:tcW w:w="955" w:type="dxa"/>
            <w:tcBorders>
              <w:top w:val="nil"/>
              <w:left w:val="nil"/>
              <w:bottom w:val="double" w:sz="6" w:space="0" w:color="auto"/>
              <w:right w:val="nil"/>
            </w:tcBorders>
            <w:shd w:val="clear" w:color="auto" w:fill="auto"/>
            <w:vAlign w:val="bottom"/>
            <w:hideMark/>
          </w:tcPr>
          <w:p w14:paraId="214E3DBD" w14:textId="77777777" w:rsidR="00507B6C" w:rsidRPr="00C85C00" w:rsidRDefault="00507B6C" w:rsidP="00F53420">
            <w:pPr>
              <w:widowControl w:val="0"/>
              <w:suppressAutoHyphens/>
              <w:rPr>
                <w:sz w:val="20"/>
                <w:szCs w:val="20"/>
              </w:rPr>
            </w:pPr>
            <w:r w:rsidRPr="00C85C00">
              <w:rPr>
                <w:sz w:val="20"/>
                <w:szCs w:val="20"/>
              </w:rPr>
              <w:t>Asthma</w:t>
            </w:r>
          </w:p>
        </w:tc>
        <w:tc>
          <w:tcPr>
            <w:tcW w:w="955" w:type="dxa"/>
            <w:tcBorders>
              <w:top w:val="nil"/>
              <w:left w:val="nil"/>
              <w:bottom w:val="double" w:sz="6" w:space="0" w:color="auto"/>
              <w:right w:val="nil"/>
            </w:tcBorders>
            <w:shd w:val="clear" w:color="auto" w:fill="auto"/>
            <w:vAlign w:val="bottom"/>
            <w:hideMark/>
          </w:tcPr>
          <w:p w14:paraId="51A345EA" w14:textId="77777777" w:rsidR="00507B6C" w:rsidRPr="00C85C00" w:rsidRDefault="00507B6C" w:rsidP="00F53420">
            <w:pPr>
              <w:widowControl w:val="0"/>
              <w:suppressAutoHyphens/>
              <w:rPr>
                <w:sz w:val="20"/>
                <w:szCs w:val="20"/>
              </w:rPr>
            </w:pPr>
            <w:r w:rsidRPr="00C85C00">
              <w:rPr>
                <w:sz w:val="20"/>
                <w:szCs w:val="20"/>
              </w:rPr>
              <w:t>Cancer</w:t>
            </w:r>
          </w:p>
        </w:tc>
        <w:tc>
          <w:tcPr>
            <w:tcW w:w="955" w:type="dxa"/>
            <w:tcBorders>
              <w:top w:val="nil"/>
              <w:left w:val="nil"/>
              <w:bottom w:val="double" w:sz="6" w:space="0" w:color="auto"/>
              <w:right w:val="nil"/>
            </w:tcBorders>
            <w:shd w:val="clear" w:color="auto" w:fill="auto"/>
            <w:vAlign w:val="bottom"/>
            <w:hideMark/>
          </w:tcPr>
          <w:p w14:paraId="7FBDFC11" w14:textId="77777777" w:rsidR="00507B6C" w:rsidRPr="00C85C00" w:rsidRDefault="00507B6C" w:rsidP="00F53420">
            <w:pPr>
              <w:widowControl w:val="0"/>
              <w:suppressAutoHyphens/>
              <w:rPr>
                <w:sz w:val="20"/>
                <w:szCs w:val="20"/>
              </w:rPr>
            </w:pPr>
            <w:r w:rsidRPr="00C85C00">
              <w:rPr>
                <w:sz w:val="20"/>
                <w:szCs w:val="20"/>
              </w:rPr>
              <w:t>Chronic lung disease</w:t>
            </w:r>
          </w:p>
        </w:tc>
        <w:tc>
          <w:tcPr>
            <w:tcW w:w="954" w:type="dxa"/>
            <w:tcBorders>
              <w:top w:val="nil"/>
              <w:left w:val="nil"/>
              <w:bottom w:val="double" w:sz="6" w:space="0" w:color="auto"/>
              <w:right w:val="nil"/>
            </w:tcBorders>
            <w:shd w:val="clear" w:color="auto" w:fill="auto"/>
            <w:vAlign w:val="bottom"/>
            <w:hideMark/>
          </w:tcPr>
          <w:p w14:paraId="367C251E" w14:textId="77777777" w:rsidR="00507B6C" w:rsidRPr="00C85C00" w:rsidRDefault="00507B6C" w:rsidP="00F53420">
            <w:pPr>
              <w:widowControl w:val="0"/>
              <w:suppressAutoHyphens/>
              <w:rPr>
                <w:sz w:val="20"/>
                <w:szCs w:val="20"/>
              </w:rPr>
            </w:pPr>
            <w:r w:rsidRPr="00C85C00">
              <w:rPr>
                <w:sz w:val="20"/>
                <w:szCs w:val="20"/>
              </w:rPr>
              <w:t>Cirrhosis</w:t>
            </w:r>
          </w:p>
        </w:tc>
        <w:tc>
          <w:tcPr>
            <w:tcW w:w="955" w:type="dxa"/>
            <w:tcBorders>
              <w:top w:val="nil"/>
              <w:left w:val="nil"/>
              <w:bottom w:val="double" w:sz="6" w:space="0" w:color="auto"/>
              <w:right w:val="nil"/>
            </w:tcBorders>
            <w:shd w:val="clear" w:color="auto" w:fill="auto"/>
            <w:vAlign w:val="bottom"/>
            <w:hideMark/>
          </w:tcPr>
          <w:p w14:paraId="53A8BD00" w14:textId="77777777" w:rsidR="00507B6C" w:rsidRPr="00C85C00" w:rsidRDefault="00507B6C" w:rsidP="00F53420">
            <w:pPr>
              <w:widowControl w:val="0"/>
              <w:suppressAutoHyphens/>
              <w:rPr>
                <w:sz w:val="20"/>
                <w:szCs w:val="20"/>
              </w:rPr>
            </w:pPr>
            <w:r w:rsidRPr="00C85C00">
              <w:rPr>
                <w:sz w:val="20"/>
                <w:szCs w:val="20"/>
              </w:rPr>
              <w:t>Diabetes</w:t>
            </w:r>
          </w:p>
        </w:tc>
        <w:tc>
          <w:tcPr>
            <w:tcW w:w="955" w:type="dxa"/>
            <w:tcBorders>
              <w:top w:val="nil"/>
              <w:left w:val="nil"/>
              <w:bottom w:val="double" w:sz="6" w:space="0" w:color="auto"/>
              <w:right w:val="nil"/>
            </w:tcBorders>
            <w:shd w:val="clear" w:color="auto" w:fill="auto"/>
            <w:vAlign w:val="bottom"/>
            <w:hideMark/>
          </w:tcPr>
          <w:p w14:paraId="0B677F52" w14:textId="77777777" w:rsidR="00507B6C" w:rsidRPr="00C85C00" w:rsidRDefault="00507B6C" w:rsidP="00F53420">
            <w:pPr>
              <w:widowControl w:val="0"/>
              <w:suppressAutoHyphens/>
              <w:rPr>
                <w:sz w:val="20"/>
                <w:szCs w:val="20"/>
              </w:rPr>
            </w:pPr>
            <w:r w:rsidRPr="00C85C00">
              <w:rPr>
                <w:sz w:val="20"/>
                <w:szCs w:val="20"/>
              </w:rPr>
              <w:t>Eye disease</w:t>
            </w:r>
          </w:p>
        </w:tc>
        <w:tc>
          <w:tcPr>
            <w:tcW w:w="955" w:type="dxa"/>
            <w:tcBorders>
              <w:top w:val="nil"/>
              <w:left w:val="nil"/>
              <w:bottom w:val="double" w:sz="6" w:space="0" w:color="auto"/>
              <w:right w:val="nil"/>
            </w:tcBorders>
            <w:shd w:val="clear" w:color="auto" w:fill="auto"/>
            <w:vAlign w:val="bottom"/>
            <w:hideMark/>
          </w:tcPr>
          <w:p w14:paraId="1C8C29DC" w14:textId="77777777" w:rsidR="00507B6C" w:rsidRPr="00C85C00" w:rsidRDefault="00507B6C" w:rsidP="00F53420">
            <w:pPr>
              <w:widowControl w:val="0"/>
              <w:suppressAutoHyphens/>
              <w:rPr>
                <w:sz w:val="20"/>
                <w:szCs w:val="20"/>
              </w:rPr>
            </w:pPr>
            <w:r w:rsidRPr="00C85C00">
              <w:rPr>
                <w:sz w:val="20"/>
                <w:szCs w:val="20"/>
              </w:rPr>
              <w:t>Heart disease</w:t>
            </w:r>
          </w:p>
        </w:tc>
        <w:tc>
          <w:tcPr>
            <w:tcW w:w="954" w:type="dxa"/>
            <w:tcBorders>
              <w:top w:val="nil"/>
              <w:left w:val="nil"/>
              <w:bottom w:val="double" w:sz="6" w:space="0" w:color="auto"/>
              <w:right w:val="nil"/>
            </w:tcBorders>
            <w:shd w:val="clear" w:color="auto" w:fill="auto"/>
            <w:vAlign w:val="bottom"/>
            <w:hideMark/>
          </w:tcPr>
          <w:p w14:paraId="482E91D2" w14:textId="7129488A" w:rsidR="00507B6C" w:rsidRPr="00C85C00" w:rsidRDefault="00507B6C" w:rsidP="00F53420">
            <w:pPr>
              <w:widowControl w:val="0"/>
              <w:suppressAutoHyphens/>
              <w:rPr>
                <w:sz w:val="20"/>
                <w:szCs w:val="20"/>
              </w:rPr>
            </w:pPr>
            <w:r w:rsidRPr="00C85C00">
              <w:rPr>
                <w:sz w:val="20"/>
                <w:szCs w:val="20"/>
              </w:rPr>
              <w:t>High cholest</w:t>
            </w:r>
            <w:r w:rsidR="00CA630D" w:rsidRPr="00C85C00">
              <w:rPr>
                <w:sz w:val="20"/>
                <w:szCs w:val="20"/>
                <w:lang w:val="en-US"/>
              </w:rPr>
              <w:t>-</w:t>
            </w:r>
            <w:r w:rsidRPr="00C85C00">
              <w:rPr>
                <w:sz w:val="20"/>
                <w:szCs w:val="20"/>
              </w:rPr>
              <w:t>erol</w:t>
            </w:r>
          </w:p>
        </w:tc>
        <w:tc>
          <w:tcPr>
            <w:tcW w:w="955" w:type="dxa"/>
            <w:tcBorders>
              <w:top w:val="nil"/>
              <w:left w:val="nil"/>
              <w:bottom w:val="double" w:sz="6" w:space="0" w:color="auto"/>
              <w:right w:val="nil"/>
            </w:tcBorders>
            <w:shd w:val="clear" w:color="auto" w:fill="auto"/>
            <w:vAlign w:val="bottom"/>
            <w:hideMark/>
          </w:tcPr>
          <w:p w14:paraId="3D9D0845" w14:textId="79A2AF3A" w:rsidR="00507B6C" w:rsidRPr="00C85C00" w:rsidRDefault="00507B6C" w:rsidP="00F53420">
            <w:pPr>
              <w:widowControl w:val="0"/>
              <w:suppressAutoHyphens/>
              <w:rPr>
                <w:sz w:val="20"/>
                <w:szCs w:val="20"/>
              </w:rPr>
            </w:pPr>
            <w:r w:rsidRPr="00C85C00">
              <w:rPr>
                <w:sz w:val="20"/>
                <w:szCs w:val="20"/>
              </w:rPr>
              <w:t>Hyperte</w:t>
            </w:r>
            <w:r w:rsidR="00CA630D" w:rsidRPr="00C85C00">
              <w:rPr>
                <w:sz w:val="20"/>
                <w:szCs w:val="20"/>
                <w:lang w:val="en-US"/>
              </w:rPr>
              <w:t>-</w:t>
            </w:r>
            <w:r w:rsidRPr="00C85C00">
              <w:rPr>
                <w:sz w:val="20"/>
                <w:szCs w:val="20"/>
              </w:rPr>
              <w:t>nsion</w:t>
            </w:r>
          </w:p>
        </w:tc>
        <w:tc>
          <w:tcPr>
            <w:tcW w:w="955" w:type="dxa"/>
            <w:tcBorders>
              <w:top w:val="nil"/>
              <w:left w:val="nil"/>
              <w:bottom w:val="double" w:sz="6" w:space="0" w:color="auto"/>
              <w:right w:val="nil"/>
            </w:tcBorders>
            <w:shd w:val="clear" w:color="auto" w:fill="auto"/>
            <w:vAlign w:val="bottom"/>
            <w:hideMark/>
          </w:tcPr>
          <w:p w14:paraId="042AE3DC" w14:textId="7C742278" w:rsidR="00CA630D" w:rsidRPr="00C85C00" w:rsidRDefault="00507B6C" w:rsidP="00F53420">
            <w:pPr>
              <w:widowControl w:val="0"/>
              <w:suppressAutoHyphens/>
              <w:rPr>
                <w:sz w:val="20"/>
                <w:szCs w:val="20"/>
                <w:lang w:val="en-US"/>
              </w:rPr>
            </w:pPr>
            <w:r w:rsidRPr="00C85C00">
              <w:rPr>
                <w:sz w:val="20"/>
                <w:szCs w:val="20"/>
              </w:rPr>
              <w:t>Osteop</w:t>
            </w:r>
            <w:r w:rsidR="00CA630D" w:rsidRPr="00C85C00">
              <w:rPr>
                <w:sz w:val="20"/>
                <w:szCs w:val="20"/>
                <w:lang w:val="en-US"/>
              </w:rPr>
              <w:t>-</w:t>
            </w:r>
          </w:p>
          <w:p w14:paraId="4C5316E2" w14:textId="60C946EC" w:rsidR="00507B6C" w:rsidRPr="00C85C00" w:rsidRDefault="00507B6C" w:rsidP="00F53420">
            <w:pPr>
              <w:widowControl w:val="0"/>
              <w:suppressAutoHyphens/>
              <w:rPr>
                <w:sz w:val="20"/>
                <w:szCs w:val="20"/>
                <w:lang w:val="en-US"/>
              </w:rPr>
            </w:pPr>
            <w:r w:rsidRPr="00C85C00">
              <w:rPr>
                <w:sz w:val="20"/>
                <w:szCs w:val="20"/>
              </w:rPr>
              <w:t>orosis</w:t>
            </w:r>
          </w:p>
        </w:tc>
        <w:tc>
          <w:tcPr>
            <w:tcW w:w="955" w:type="dxa"/>
            <w:tcBorders>
              <w:top w:val="nil"/>
              <w:left w:val="nil"/>
              <w:bottom w:val="double" w:sz="6" w:space="0" w:color="auto"/>
              <w:right w:val="nil"/>
            </w:tcBorders>
            <w:shd w:val="clear" w:color="auto" w:fill="auto"/>
            <w:vAlign w:val="bottom"/>
            <w:hideMark/>
          </w:tcPr>
          <w:p w14:paraId="2AA1B172" w14:textId="77777777" w:rsidR="00507B6C" w:rsidRPr="00C85C00" w:rsidRDefault="00507B6C" w:rsidP="00F53420">
            <w:pPr>
              <w:widowControl w:val="0"/>
              <w:suppressAutoHyphens/>
              <w:rPr>
                <w:sz w:val="20"/>
                <w:szCs w:val="20"/>
              </w:rPr>
            </w:pPr>
            <w:r w:rsidRPr="00C85C00">
              <w:rPr>
                <w:sz w:val="20"/>
                <w:szCs w:val="20"/>
              </w:rPr>
              <w:t>Stomach ulcer</w:t>
            </w:r>
          </w:p>
        </w:tc>
        <w:tc>
          <w:tcPr>
            <w:tcW w:w="955" w:type="dxa"/>
            <w:tcBorders>
              <w:top w:val="nil"/>
              <w:left w:val="nil"/>
              <w:bottom w:val="double" w:sz="6" w:space="0" w:color="auto"/>
              <w:right w:val="nil"/>
            </w:tcBorders>
            <w:shd w:val="clear" w:color="auto" w:fill="auto"/>
            <w:vAlign w:val="bottom"/>
            <w:hideMark/>
          </w:tcPr>
          <w:p w14:paraId="182137FC" w14:textId="77777777" w:rsidR="00507B6C" w:rsidRPr="00C85C00" w:rsidRDefault="00507B6C" w:rsidP="00F53420">
            <w:pPr>
              <w:widowControl w:val="0"/>
              <w:suppressAutoHyphens/>
              <w:rPr>
                <w:sz w:val="20"/>
                <w:szCs w:val="20"/>
              </w:rPr>
            </w:pPr>
            <w:r w:rsidRPr="00C85C00">
              <w:rPr>
                <w:sz w:val="20"/>
                <w:szCs w:val="20"/>
              </w:rPr>
              <w:t>Stroke</w:t>
            </w:r>
          </w:p>
        </w:tc>
      </w:tr>
      <w:tr w:rsidR="00C85C00" w:rsidRPr="00C85C00" w14:paraId="6D33E081" w14:textId="77777777" w:rsidTr="00CA630D">
        <w:trPr>
          <w:trHeight w:val="300"/>
        </w:trPr>
        <w:tc>
          <w:tcPr>
            <w:tcW w:w="1894" w:type="dxa"/>
            <w:tcBorders>
              <w:top w:val="nil"/>
              <w:left w:val="nil"/>
              <w:bottom w:val="nil"/>
              <w:right w:val="nil"/>
            </w:tcBorders>
            <w:shd w:val="clear" w:color="auto" w:fill="auto"/>
            <w:noWrap/>
            <w:vAlign w:val="center"/>
            <w:hideMark/>
          </w:tcPr>
          <w:p w14:paraId="7D3A4523" w14:textId="77777777" w:rsidR="00507B6C" w:rsidRPr="00C85C00" w:rsidRDefault="00507B6C" w:rsidP="00F53420">
            <w:pPr>
              <w:suppressAutoHyphens/>
              <w:rPr>
                <w:sz w:val="20"/>
                <w:szCs w:val="20"/>
              </w:rPr>
            </w:pPr>
            <w:r w:rsidRPr="00C85C00">
              <w:rPr>
                <w:sz w:val="20"/>
                <w:szCs w:val="20"/>
              </w:rPr>
              <w:t>Arthritis</w:t>
            </w:r>
          </w:p>
        </w:tc>
        <w:tc>
          <w:tcPr>
            <w:tcW w:w="1094" w:type="dxa"/>
            <w:tcBorders>
              <w:top w:val="nil"/>
              <w:left w:val="nil"/>
              <w:bottom w:val="nil"/>
              <w:right w:val="nil"/>
            </w:tcBorders>
            <w:shd w:val="clear" w:color="auto" w:fill="auto"/>
            <w:noWrap/>
            <w:vAlign w:val="center"/>
            <w:hideMark/>
          </w:tcPr>
          <w:p w14:paraId="3F7B5550" w14:textId="77777777" w:rsidR="00507B6C" w:rsidRPr="00C85C00" w:rsidRDefault="00507B6C" w:rsidP="00F53420">
            <w:pPr>
              <w:suppressAutoHyphens/>
              <w:rPr>
                <w:sz w:val="20"/>
                <w:szCs w:val="20"/>
              </w:rPr>
            </w:pPr>
            <w:r w:rsidRPr="00C85C00">
              <w:rPr>
                <w:sz w:val="20"/>
                <w:szCs w:val="20"/>
              </w:rPr>
              <w:t>39.35</w:t>
            </w:r>
          </w:p>
        </w:tc>
        <w:tc>
          <w:tcPr>
            <w:tcW w:w="954" w:type="dxa"/>
            <w:tcBorders>
              <w:top w:val="nil"/>
              <w:left w:val="nil"/>
              <w:bottom w:val="nil"/>
              <w:right w:val="nil"/>
            </w:tcBorders>
            <w:shd w:val="clear" w:color="auto" w:fill="auto"/>
            <w:noWrap/>
            <w:vAlign w:val="center"/>
            <w:hideMark/>
          </w:tcPr>
          <w:p w14:paraId="7984B2CE"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72CC7362"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28735BD5"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6C96BD23" w14:textId="77777777" w:rsidR="00507B6C" w:rsidRPr="00C85C00" w:rsidRDefault="00507B6C" w:rsidP="00F53420">
            <w:pPr>
              <w:suppressAutoHyphens/>
              <w:rPr>
                <w:sz w:val="20"/>
                <w:szCs w:val="20"/>
              </w:rPr>
            </w:pPr>
          </w:p>
        </w:tc>
        <w:tc>
          <w:tcPr>
            <w:tcW w:w="954" w:type="dxa"/>
            <w:tcBorders>
              <w:top w:val="nil"/>
              <w:left w:val="nil"/>
              <w:bottom w:val="nil"/>
              <w:right w:val="nil"/>
            </w:tcBorders>
            <w:shd w:val="clear" w:color="auto" w:fill="auto"/>
            <w:noWrap/>
            <w:vAlign w:val="center"/>
            <w:hideMark/>
          </w:tcPr>
          <w:p w14:paraId="6DE2E1D8"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33FF1EAB"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5D48620F"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3CE6AE6B" w14:textId="77777777" w:rsidR="00507B6C" w:rsidRPr="00C85C00" w:rsidRDefault="00507B6C" w:rsidP="00F53420">
            <w:pPr>
              <w:suppressAutoHyphens/>
              <w:rPr>
                <w:sz w:val="20"/>
                <w:szCs w:val="20"/>
              </w:rPr>
            </w:pPr>
          </w:p>
        </w:tc>
        <w:tc>
          <w:tcPr>
            <w:tcW w:w="954" w:type="dxa"/>
            <w:tcBorders>
              <w:top w:val="nil"/>
              <w:left w:val="nil"/>
              <w:bottom w:val="nil"/>
              <w:right w:val="nil"/>
            </w:tcBorders>
            <w:shd w:val="clear" w:color="auto" w:fill="auto"/>
            <w:noWrap/>
            <w:vAlign w:val="center"/>
            <w:hideMark/>
          </w:tcPr>
          <w:p w14:paraId="78BE17F5"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2FAA1115"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2A5E2EDE"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7A38C520"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6EEF4B97" w14:textId="77777777" w:rsidR="00507B6C" w:rsidRPr="00C85C00" w:rsidRDefault="00507B6C" w:rsidP="00F53420">
            <w:pPr>
              <w:suppressAutoHyphens/>
              <w:rPr>
                <w:sz w:val="20"/>
                <w:szCs w:val="20"/>
              </w:rPr>
            </w:pPr>
          </w:p>
        </w:tc>
      </w:tr>
      <w:tr w:rsidR="00C85C00" w:rsidRPr="00C85C00" w14:paraId="7F791B2E" w14:textId="77777777" w:rsidTr="00CA630D">
        <w:trPr>
          <w:trHeight w:val="280"/>
        </w:trPr>
        <w:tc>
          <w:tcPr>
            <w:tcW w:w="1894" w:type="dxa"/>
            <w:tcBorders>
              <w:top w:val="nil"/>
              <w:left w:val="nil"/>
              <w:bottom w:val="nil"/>
              <w:right w:val="nil"/>
            </w:tcBorders>
            <w:shd w:val="clear" w:color="auto" w:fill="auto"/>
            <w:noWrap/>
            <w:vAlign w:val="center"/>
            <w:hideMark/>
          </w:tcPr>
          <w:p w14:paraId="7A38B06B" w14:textId="77777777" w:rsidR="00507B6C" w:rsidRPr="00C85C00" w:rsidRDefault="00507B6C" w:rsidP="00F53420">
            <w:pPr>
              <w:suppressAutoHyphens/>
              <w:rPr>
                <w:sz w:val="20"/>
                <w:szCs w:val="20"/>
              </w:rPr>
            </w:pPr>
            <w:r w:rsidRPr="00C85C00">
              <w:rPr>
                <w:sz w:val="20"/>
                <w:szCs w:val="20"/>
              </w:rPr>
              <w:t>Asthma</w:t>
            </w:r>
          </w:p>
        </w:tc>
        <w:tc>
          <w:tcPr>
            <w:tcW w:w="1094" w:type="dxa"/>
            <w:tcBorders>
              <w:top w:val="nil"/>
              <w:left w:val="nil"/>
              <w:bottom w:val="nil"/>
              <w:right w:val="nil"/>
            </w:tcBorders>
            <w:shd w:val="clear" w:color="auto" w:fill="auto"/>
            <w:noWrap/>
            <w:vAlign w:val="center"/>
            <w:hideMark/>
          </w:tcPr>
          <w:p w14:paraId="6BD4E6F0" w14:textId="77777777" w:rsidR="00507B6C" w:rsidRPr="00C85C00" w:rsidRDefault="00507B6C" w:rsidP="00F53420">
            <w:pPr>
              <w:suppressAutoHyphens/>
              <w:rPr>
                <w:sz w:val="20"/>
                <w:szCs w:val="20"/>
              </w:rPr>
            </w:pPr>
            <w:r w:rsidRPr="00C85C00">
              <w:rPr>
                <w:sz w:val="20"/>
                <w:szCs w:val="20"/>
              </w:rPr>
              <w:t>9.68</w:t>
            </w:r>
          </w:p>
        </w:tc>
        <w:tc>
          <w:tcPr>
            <w:tcW w:w="954" w:type="dxa"/>
            <w:tcBorders>
              <w:top w:val="nil"/>
              <w:left w:val="nil"/>
              <w:bottom w:val="nil"/>
              <w:right w:val="nil"/>
            </w:tcBorders>
            <w:shd w:val="clear" w:color="000000" w:fill="FFDB81"/>
            <w:noWrap/>
            <w:vAlign w:val="center"/>
            <w:hideMark/>
          </w:tcPr>
          <w:p w14:paraId="61AC7EF2" w14:textId="77777777" w:rsidR="00507B6C" w:rsidRPr="00C85C00" w:rsidRDefault="00507B6C" w:rsidP="00F53420">
            <w:pPr>
              <w:suppressAutoHyphens/>
              <w:rPr>
                <w:sz w:val="20"/>
                <w:szCs w:val="20"/>
              </w:rPr>
            </w:pPr>
            <w:r w:rsidRPr="00C85C00">
              <w:rPr>
                <w:sz w:val="20"/>
                <w:szCs w:val="20"/>
              </w:rPr>
              <w:t>4.76</w:t>
            </w:r>
          </w:p>
        </w:tc>
        <w:tc>
          <w:tcPr>
            <w:tcW w:w="955" w:type="dxa"/>
            <w:tcBorders>
              <w:top w:val="nil"/>
              <w:left w:val="nil"/>
              <w:bottom w:val="nil"/>
              <w:right w:val="nil"/>
            </w:tcBorders>
            <w:shd w:val="clear" w:color="auto" w:fill="auto"/>
            <w:noWrap/>
            <w:vAlign w:val="center"/>
            <w:hideMark/>
          </w:tcPr>
          <w:p w14:paraId="318EEA33"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52BB69AA"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7AD16F01" w14:textId="77777777" w:rsidR="00507B6C" w:rsidRPr="00C85C00" w:rsidRDefault="00507B6C" w:rsidP="00F53420">
            <w:pPr>
              <w:suppressAutoHyphens/>
              <w:rPr>
                <w:sz w:val="20"/>
                <w:szCs w:val="20"/>
              </w:rPr>
            </w:pPr>
          </w:p>
        </w:tc>
        <w:tc>
          <w:tcPr>
            <w:tcW w:w="954" w:type="dxa"/>
            <w:tcBorders>
              <w:top w:val="nil"/>
              <w:left w:val="nil"/>
              <w:bottom w:val="nil"/>
              <w:right w:val="nil"/>
            </w:tcBorders>
            <w:shd w:val="clear" w:color="auto" w:fill="auto"/>
            <w:noWrap/>
            <w:vAlign w:val="center"/>
            <w:hideMark/>
          </w:tcPr>
          <w:p w14:paraId="4F9C67CF"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3E474026"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4E74C460"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709E7728" w14:textId="77777777" w:rsidR="00507B6C" w:rsidRPr="00C85C00" w:rsidRDefault="00507B6C" w:rsidP="00F53420">
            <w:pPr>
              <w:suppressAutoHyphens/>
              <w:rPr>
                <w:sz w:val="20"/>
                <w:szCs w:val="20"/>
              </w:rPr>
            </w:pPr>
          </w:p>
        </w:tc>
        <w:tc>
          <w:tcPr>
            <w:tcW w:w="954" w:type="dxa"/>
            <w:tcBorders>
              <w:top w:val="nil"/>
              <w:left w:val="nil"/>
              <w:bottom w:val="nil"/>
              <w:right w:val="nil"/>
            </w:tcBorders>
            <w:shd w:val="clear" w:color="auto" w:fill="auto"/>
            <w:noWrap/>
            <w:vAlign w:val="center"/>
            <w:hideMark/>
          </w:tcPr>
          <w:p w14:paraId="0A4E2309"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72A2BA27"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67CC589C"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25704EFC"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6092EC1E" w14:textId="77777777" w:rsidR="00507B6C" w:rsidRPr="00C85C00" w:rsidRDefault="00507B6C" w:rsidP="00F53420">
            <w:pPr>
              <w:suppressAutoHyphens/>
              <w:rPr>
                <w:sz w:val="20"/>
                <w:szCs w:val="20"/>
              </w:rPr>
            </w:pPr>
          </w:p>
        </w:tc>
      </w:tr>
      <w:tr w:rsidR="00C85C00" w:rsidRPr="00C85C00" w14:paraId="60792E06" w14:textId="77777777" w:rsidTr="00CA630D">
        <w:trPr>
          <w:trHeight w:val="280"/>
        </w:trPr>
        <w:tc>
          <w:tcPr>
            <w:tcW w:w="1894" w:type="dxa"/>
            <w:tcBorders>
              <w:top w:val="nil"/>
              <w:left w:val="nil"/>
              <w:bottom w:val="nil"/>
              <w:right w:val="nil"/>
            </w:tcBorders>
            <w:shd w:val="clear" w:color="auto" w:fill="auto"/>
            <w:noWrap/>
            <w:vAlign w:val="center"/>
            <w:hideMark/>
          </w:tcPr>
          <w:p w14:paraId="64149D35" w14:textId="77777777" w:rsidR="00507B6C" w:rsidRPr="00C85C00" w:rsidRDefault="00507B6C" w:rsidP="00F53420">
            <w:pPr>
              <w:suppressAutoHyphens/>
              <w:rPr>
                <w:sz w:val="20"/>
                <w:szCs w:val="20"/>
              </w:rPr>
            </w:pPr>
            <w:r w:rsidRPr="00C85C00">
              <w:rPr>
                <w:sz w:val="20"/>
                <w:szCs w:val="20"/>
              </w:rPr>
              <w:t>Cancer</w:t>
            </w:r>
          </w:p>
        </w:tc>
        <w:tc>
          <w:tcPr>
            <w:tcW w:w="1094" w:type="dxa"/>
            <w:tcBorders>
              <w:top w:val="nil"/>
              <w:left w:val="nil"/>
              <w:bottom w:val="nil"/>
              <w:right w:val="nil"/>
            </w:tcBorders>
            <w:shd w:val="clear" w:color="auto" w:fill="auto"/>
            <w:noWrap/>
            <w:vAlign w:val="center"/>
            <w:hideMark/>
          </w:tcPr>
          <w:p w14:paraId="05DFF0DF" w14:textId="77777777" w:rsidR="00507B6C" w:rsidRPr="00C85C00" w:rsidRDefault="00507B6C" w:rsidP="00F53420">
            <w:pPr>
              <w:suppressAutoHyphens/>
              <w:rPr>
                <w:sz w:val="20"/>
                <w:szCs w:val="20"/>
              </w:rPr>
            </w:pPr>
            <w:r w:rsidRPr="00C85C00">
              <w:rPr>
                <w:sz w:val="20"/>
                <w:szCs w:val="20"/>
              </w:rPr>
              <w:t>8.19</w:t>
            </w:r>
          </w:p>
        </w:tc>
        <w:tc>
          <w:tcPr>
            <w:tcW w:w="954" w:type="dxa"/>
            <w:tcBorders>
              <w:top w:val="nil"/>
              <w:left w:val="nil"/>
              <w:bottom w:val="nil"/>
              <w:right w:val="nil"/>
            </w:tcBorders>
            <w:shd w:val="clear" w:color="000000" w:fill="FFE383"/>
            <w:noWrap/>
            <w:vAlign w:val="center"/>
            <w:hideMark/>
          </w:tcPr>
          <w:p w14:paraId="7B283CBA" w14:textId="77777777" w:rsidR="00507B6C" w:rsidRPr="00C85C00" w:rsidRDefault="00507B6C" w:rsidP="00F53420">
            <w:pPr>
              <w:suppressAutoHyphens/>
              <w:rPr>
                <w:sz w:val="20"/>
                <w:szCs w:val="20"/>
              </w:rPr>
            </w:pPr>
            <w:r w:rsidRPr="00C85C00">
              <w:rPr>
                <w:sz w:val="20"/>
                <w:szCs w:val="20"/>
              </w:rPr>
              <w:t>3.32</w:t>
            </w:r>
          </w:p>
        </w:tc>
        <w:tc>
          <w:tcPr>
            <w:tcW w:w="955" w:type="dxa"/>
            <w:tcBorders>
              <w:top w:val="nil"/>
              <w:left w:val="nil"/>
              <w:bottom w:val="nil"/>
              <w:right w:val="nil"/>
            </w:tcBorders>
            <w:shd w:val="clear" w:color="000000" w:fill="ABD27F"/>
            <w:noWrap/>
            <w:vAlign w:val="center"/>
            <w:hideMark/>
          </w:tcPr>
          <w:p w14:paraId="51AEA1BB" w14:textId="77777777" w:rsidR="00507B6C" w:rsidRPr="00C85C00" w:rsidRDefault="00507B6C" w:rsidP="00F53420">
            <w:pPr>
              <w:suppressAutoHyphens/>
              <w:rPr>
                <w:sz w:val="20"/>
                <w:szCs w:val="20"/>
              </w:rPr>
            </w:pPr>
            <w:r w:rsidRPr="00C85C00">
              <w:rPr>
                <w:sz w:val="20"/>
                <w:szCs w:val="20"/>
              </w:rPr>
              <w:t>0.85</w:t>
            </w:r>
          </w:p>
        </w:tc>
        <w:tc>
          <w:tcPr>
            <w:tcW w:w="955" w:type="dxa"/>
            <w:tcBorders>
              <w:top w:val="nil"/>
              <w:left w:val="nil"/>
              <w:bottom w:val="nil"/>
              <w:right w:val="nil"/>
            </w:tcBorders>
            <w:shd w:val="clear" w:color="auto" w:fill="auto"/>
            <w:noWrap/>
            <w:vAlign w:val="center"/>
            <w:hideMark/>
          </w:tcPr>
          <w:p w14:paraId="337F6E02"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3AAC0BDB" w14:textId="77777777" w:rsidR="00507B6C" w:rsidRPr="00C85C00" w:rsidRDefault="00507B6C" w:rsidP="00F53420">
            <w:pPr>
              <w:suppressAutoHyphens/>
              <w:rPr>
                <w:sz w:val="20"/>
                <w:szCs w:val="20"/>
              </w:rPr>
            </w:pPr>
          </w:p>
        </w:tc>
        <w:tc>
          <w:tcPr>
            <w:tcW w:w="954" w:type="dxa"/>
            <w:tcBorders>
              <w:top w:val="nil"/>
              <w:left w:val="nil"/>
              <w:bottom w:val="nil"/>
              <w:right w:val="nil"/>
            </w:tcBorders>
            <w:shd w:val="clear" w:color="auto" w:fill="auto"/>
            <w:noWrap/>
            <w:vAlign w:val="center"/>
            <w:hideMark/>
          </w:tcPr>
          <w:p w14:paraId="754FB52F"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0DE6CA1B"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69E4355D"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72E01C87" w14:textId="77777777" w:rsidR="00507B6C" w:rsidRPr="00C85C00" w:rsidRDefault="00507B6C" w:rsidP="00F53420">
            <w:pPr>
              <w:suppressAutoHyphens/>
              <w:rPr>
                <w:sz w:val="20"/>
                <w:szCs w:val="20"/>
              </w:rPr>
            </w:pPr>
          </w:p>
        </w:tc>
        <w:tc>
          <w:tcPr>
            <w:tcW w:w="954" w:type="dxa"/>
            <w:tcBorders>
              <w:top w:val="nil"/>
              <w:left w:val="nil"/>
              <w:bottom w:val="nil"/>
              <w:right w:val="nil"/>
            </w:tcBorders>
            <w:shd w:val="clear" w:color="auto" w:fill="auto"/>
            <w:noWrap/>
            <w:vAlign w:val="center"/>
            <w:hideMark/>
          </w:tcPr>
          <w:p w14:paraId="1AB36EE4"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70B1E071"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72FC310E"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4FF2D667"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3218120C" w14:textId="77777777" w:rsidR="00507B6C" w:rsidRPr="00C85C00" w:rsidRDefault="00507B6C" w:rsidP="00F53420">
            <w:pPr>
              <w:suppressAutoHyphens/>
              <w:rPr>
                <w:sz w:val="20"/>
                <w:szCs w:val="20"/>
              </w:rPr>
            </w:pPr>
          </w:p>
        </w:tc>
      </w:tr>
      <w:tr w:rsidR="00C85C00" w:rsidRPr="00C85C00" w14:paraId="347CAB92" w14:textId="77777777" w:rsidTr="00CA630D">
        <w:trPr>
          <w:trHeight w:val="280"/>
        </w:trPr>
        <w:tc>
          <w:tcPr>
            <w:tcW w:w="1894" w:type="dxa"/>
            <w:tcBorders>
              <w:top w:val="nil"/>
              <w:left w:val="nil"/>
              <w:bottom w:val="nil"/>
              <w:right w:val="nil"/>
            </w:tcBorders>
            <w:shd w:val="clear" w:color="auto" w:fill="auto"/>
            <w:noWrap/>
            <w:vAlign w:val="center"/>
            <w:hideMark/>
          </w:tcPr>
          <w:p w14:paraId="23E789F4" w14:textId="77777777" w:rsidR="00507B6C" w:rsidRPr="00C85C00" w:rsidRDefault="00507B6C" w:rsidP="00F53420">
            <w:pPr>
              <w:suppressAutoHyphens/>
              <w:rPr>
                <w:sz w:val="20"/>
                <w:szCs w:val="20"/>
              </w:rPr>
            </w:pPr>
            <w:r w:rsidRPr="00C85C00">
              <w:rPr>
                <w:sz w:val="20"/>
                <w:szCs w:val="20"/>
              </w:rPr>
              <w:t>Chronic lung disease</w:t>
            </w:r>
          </w:p>
        </w:tc>
        <w:tc>
          <w:tcPr>
            <w:tcW w:w="1094" w:type="dxa"/>
            <w:tcBorders>
              <w:top w:val="nil"/>
              <w:left w:val="nil"/>
              <w:bottom w:val="nil"/>
              <w:right w:val="nil"/>
            </w:tcBorders>
            <w:shd w:val="clear" w:color="auto" w:fill="auto"/>
            <w:noWrap/>
            <w:vAlign w:val="center"/>
            <w:hideMark/>
          </w:tcPr>
          <w:p w14:paraId="04A40D17" w14:textId="77777777" w:rsidR="00507B6C" w:rsidRPr="00C85C00" w:rsidRDefault="00507B6C" w:rsidP="00F53420">
            <w:pPr>
              <w:suppressAutoHyphens/>
              <w:rPr>
                <w:sz w:val="20"/>
                <w:szCs w:val="20"/>
              </w:rPr>
            </w:pPr>
            <w:r w:rsidRPr="00C85C00">
              <w:rPr>
                <w:sz w:val="20"/>
                <w:szCs w:val="20"/>
              </w:rPr>
              <w:t>5.34</w:t>
            </w:r>
          </w:p>
        </w:tc>
        <w:tc>
          <w:tcPr>
            <w:tcW w:w="954" w:type="dxa"/>
            <w:tcBorders>
              <w:top w:val="nil"/>
              <w:left w:val="nil"/>
              <w:bottom w:val="nil"/>
              <w:right w:val="nil"/>
            </w:tcBorders>
            <w:shd w:val="clear" w:color="000000" w:fill="FFE784"/>
            <w:noWrap/>
            <w:vAlign w:val="center"/>
            <w:hideMark/>
          </w:tcPr>
          <w:p w14:paraId="2496EEB8" w14:textId="77777777" w:rsidR="00507B6C" w:rsidRPr="00C85C00" w:rsidRDefault="00507B6C" w:rsidP="00F53420">
            <w:pPr>
              <w:suppressAutoHyphens/>
              <w:rPr>
                <w:sz w:val="20"/>
                <w:szCs w:val="20"/>
              </w:rPr>
            </w:pPr>
            <w:r w:rsidRPr="00C85C00">
              <w:rPr>
                <w:sz w:val="20"/>
                <w:szCs w:val="20"/>
              </w:rPr>
              <w:t>2.51</w:t>
            </w:r>
          </w:p>
        </w:tc>
        <w:tc>
          <w:tcPr>
            <w:tcW w:w="955" w:type="dxa"/>
            <w:tcBorders>
              <w:top w:val="nil"/>
              <w:left w:val="nil"/>
              <w:bottom w:val="nil"/>
              <w:right w:val="nil"/>
            </w:tcBorders>
            <w:shd w:val="clear" w:color="000000" w:fill="ECE582"/>
            <w:noWrap/>
            <w:vAlign w:val="center"/>
            <w:hideMark/>
          </w:tcPr>
          <w:p w14:paraId="4D50C7A2" w14:textId="77777777" w:rsidR="00507B6C" w:rsidRPr="00C85C00" w:rsidRDefault="00507B6C" w:rsidP="00F53420">
            <w:pPr>
              <w:suppressAutoHyphens/>
              <w:rPr>
                <w:sz w:val="20"/>
                <w:szCs w:val="20"/>
              </w:rPr>
            </w:pPr>
            <w:r w:rsidRPr="00C85C00">
              <w:rPr>
                <w:sz w:val="20"/>
                <w:szCs w:val="20"/>
              </w:rPr>
              <w:t>1.59</w:t>
            </w:r>
          </w:p>
        </w:tc>
        <w:tc>
          <w:tcPr>
            <w:tcW w:w="955" w:type="dxa"/>
            <w:tcBorders>
              <w:top w:val="nil"/>
              <w:left w:val="nil"/>
              <w:bottom w:val="nil"/>
              <w:right w:val="nil"/>
            </w:tcBorders>
            <w:shd w:val="clear" w:color="000000" w:fill="98CD7E"/>
            <w:noWrap/>
            <w:vAlign w:val="center"/>
            <w:hideMark/>
          </w:tcPr>
          <w:p w14:paraId="2F0773EF" w14:textId="77777777" w:rsidR="00507B6C" w:rsidRPr="00C85C00" w:rsidRDefault="00507B6C" w:rsidP="00F53420">
            <w:pPr>
              <w:suppressAutoHyphens/>
              <w:rPr>
                <w:sz w:val="20"/>
                <w:szCs w:val="20"/>
              </w:rPr>
            </w:pPr>
            <w:r w:rsidRPr="00C85C00">
              <w:rPr>
                <w:sz w:val="20"/>
                <w:szCs w:val="20"/>
              </w:rPr>
              <w:t>0.64</w:t>
            </w:r>
          </w:p>
        </w:tc>
        <w:tc>
          <w:tcPr>
            <w:tcW w:w="955" w:type="dxa"/>
            <w:tcBorders>
              <w:top w:val="nil"/>
              <w:left w:val="nil"/>
              <w:bottom w:val="nil"/>
              <w:right w:val="nil"/>
            </w:tcBorders>
            <w:shd w:val="clear" w:color="auto" w:fill="auto"/>
            <w:noWrap/>
            <w:vAlign w:val="center"/>
            <w:hideMark/>
          </w:tcPr>
          <w:p w14:paraId="4BF768BF" w14:textId="77777777" w:rsidR="00507B6C" w:rsidRPr="00C85C00" w:rsidRDefault="00507B6C" w:rsidP="00F53420">
            <w:pPr>
              <w:suppressAutoHyphens/>
              <w:rPr>
                <w:sz w:val="20"/>
                <w:szCs w:val="20"/>
              </w:rPr>
            </w:pPr>
          </w:p>
        </w:tc>
        <w:tc>
          <w:tcPr>
            <w:tcW w:w="954" w:type="dxa"/>
            <w:tcBorders>
              <w:top w:val="nil"/>
              <w:left w:val="nil"/>
              <w:bottom w:val="nil"/>
              <w:right w:val="nil"/>
            </w:tcBorders>
            <w:shd w:val="clear" w:color="auto" w:fill="auto"/>
            <w:noWrap/>
            <w:vAlign w:val="center"/>
            <w:hideMark/>
          </w:tcPr>
          <w:p w14:paraId="6D7A47D1"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0722145E"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4173FBF1"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19952352" w14:textId="77777777" w:rsidR="00507B6C" w:rsidRPr="00C85C00" w:rsidRDefault="00507B6C" w:rsidP="00F53420">
            <w:pPr>
              <w:suppressAutoHyphens/>
              <w:rPr>
                <w:sz w:val="20"/>
                <w:szCs w:val="20"/>
              </w:rPr>
            </w:pPr>
          </w:p>
        </w:tc>
        <w:tc>
          <w:tcPr>
            <w:tcW w:w="954" w:type="dxa"/>
            <w:tcBorders>
              <w:top w:val="nil"/>
              <w:left w:val="nil"/>
              <w:bottom w:val="nil"/>
              <w:right w:val="nil"/>
            </w:tcBorders>
            <w:shd w:val="clear" w:color="auto" w:fill="auto"/>
            <w:noWrap/>
            <w:vAlign w:val="center"/>
            <w:hideMark/>
          </w:tcPr>
          <w:p w14:paraId="0978C14E"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789C8FDE"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2948433E"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54486449"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783C1849" w14:textId="77777777" w:rsidR="00507B6C" w:rsidRPr="00C85C00" w:rsidRDefault="00507B6C" w:rsidP="00F53420">
            <w:pPr>
              <w:suppressAutoHyphens/>
              <w:rPr>
                <w:sz w:val="20"/>
                <w:szCs w:val="20"/>
              </w:rPr>
            </w:pPr>
          </w:p>
        </w:tc>
      </w:tr>
      <w:tr w:rsidR="00C85C00" w:rsidRPr="00C85C00" w14:paraId="1B96A4F7" w14:textId="77777777" w:rsidTr="00CA630D">
        <w:trPr>
          <w:trHeight w:val="280"/>
        </w:trPr>
        <w:tc>
          <w:tcPr>
            <w:tcW w:w="1894" w:type="dxa"/>
            <w:tcBorders>
              <w:top w:val="nil"/>
              <w:left w:val="nil"/>
              <w:bottom w:val="nil"/>
              <w:right w:val="nil"/>
            </w:tcBorders>
            <w:shd w:val="clear" w:color="auto" w:fill="auto"/>
            <w:noWrap/>
            <w:vAlign w:val="center"/>
            <w:hideMark/>
          </w:tcPr>
          <w:p w14:paraId="2DCECE0A" w14:textId="77777777" w:rsidR="00507B6C" w:rsidRPr="00C85C00" w:rsidRDefault="00507B6C" w:rsidP="00F53420">
            <w:pPr>
              <w:suppressAutoHyphens/>
              <w:rPr>
                <w:sz w:val="20"/>
                <w:szCs w:val="20"/>
              </w:rPr>
            </w:pPr>
            <w:r w:rsidRPr="00C85C00">
              <w:rPr>
                <w:sz w:val="20"/>
                <w:szCs w:val="20"/>
              </w:rPr>
              <w:t>Cirrhosis</w:t>
            </w:r>
          </w:p>
        </w:tc>
        <w:tc>
          <w:tcPr>
            <w:tcW w:w="1094" w:type="dxa"/>
            <w:tcBorders>
              <w:top w:val="nil"/>
              <w:left w:val="nil"/>
              <w:bottom w:val="nil"/>
              <w:right w:val="nil"/>
            </w:tcBorders>
            <w:shd w:val="clear" w:color="auto" w:fill="auto"/>
            <w:noWrap/>
            <w:vAlign w:val="center"/>
            <w:hideMark/>
          </w:tcPr>
          <w:p w14:paraId="71C332D7" w14:textId="77777777" w:rsidR="00507B6C" w:rsidRPr="00C85C00" w:rsidRDefault="00507B6C" w:rsidP="00F53420">
            <w:pPr>
              <w:suppressAutoHyphens/>
              <w:rPr>
                <w:sz w:val="20"/>
                <w:szCs w:val="20"/>
              </w:rPr>
            </w:pPr>
            <w:r w:rsidRPr="00C85C00">
              <w:rPr>
                <w:sz w:val="20"/>
                <w:szCs w:val="20"/>
              </w:rPr>
              <w:t>0.46</w:t>
            </w:r>
          </w:p>
        </w:tc>
        <w:tc>
          <w:tcPr>
            <w:tcW w:w="954" w:type="dxa"/>
            <w:tcBorders>
              <w:top w:val="nil"/>
              <w:left w:val="nil"/>
              <w:bottom w:val="nil"/>
              <w:right w:val="nil"/>
            </w:tcBorders>
            <w:shd w:val="clear" w:color="000000" w:fill="79C47C"/>
            <w:noWrap/>
            <w:vAlign w:val="center"/>
            <w:hideMark/>
          </w:tcPr>
          <w:p w14:paraId="688260CF" w14:textId="77777777" w:rsidR="00507B6C" w:rsidRPr="00C85C00" w:rsidRDefault="00507B6C" w:rsidP="00F53420">
            <w:pPr>
              <w:suppressAutoHyphens/>
              <w:rPr>
                <w:sz w:val="20"/>
                <w:szCs w:val="20"/>
              </w:rPr>
            </w:pPr>
            <w:r w:rsidRPr="00C85C00">
              <w:rPr>
                <w:sz w:val="20"/>
                <w:szCs w:val="20"/>
              </w:rPr>
              <w:t>0.29</w:t>
            </w:r>
          </w:p>
        </w:tc>
        <w:tc>
          <w:tcPr>
            <w:tcW w:w="955" w:type="dxa"/>
            <w:tcBorders>
              <w:top w:val="nil"/>
              <w:left w:val="nil"/>
              <w:bottom w:val="nil"/>
              <w:right w:val="nil"/>
            </w:tcBorders>
            <w:shd w:val="clear" w:color="000000" w:fill="63BE7B"/>
            <w:noWrap/>
            <w:vAlign w:val="center"/>
            <w:hideMark/>
          </w:tcPr>
          <w:p w14:paraId="6CC8C508" w14:textId="77777777" w:rsidR="00507B6C" w:rsidRPr="00C85C00" w:rsidRDefault="00507B6C" w:rsidP="00F53420">
            <w:pPr>
              <w:suppressAutoHyphens/>
              <w:rPr>
                <w:sz w:val="20"/>
                <w:szCs w:val="20"/>
              </w:rPr>
            </w:pPr>
            <w:r w:rsidRPr="00C85C00">
              <w:rPr>
                <w:sz w:val="20"/>
                <w:szCs w:val="20"/>
              </w:rPr>
              <w:t>0.04</w:t>
            </w:r>
          </w:p>
        </w:tc>
        <w:tc>
          <w:tcPr>
            <w:tcW w:w="955" w:type="dxa"/>
            <w:tcBorders>
              <w:top w:val="nil"/>
              <w:left w:val="nil"/>
              <w:bottom w:val="nil"/>
              <w:right w:val="nil"/>
            </w:tcBorders>
            <w:shd w:val="clear" w:color="000000" w:fill="63BE7B"/>
            <w:noWrap/>
            <w:vAlign w:val="center"/>
            <w:hideMark/>
          </w:tcPr>
          <w:p w14:paraId="6D3BA9F5" w14:textId="77777777" w:rsidR="00507B6C" w:rsidRPr="00C85C00" w:rsidRDefault="00507B6C" w:rsidP="00F53420">
            <w:pPr>
              <w:suppressAutoHyphens/>
              <w:rPr>
                <w:sz w:val="20"/>
                <w:szCs w:val="20"/>
              </w:rPr>
            </w:pPr>
            <w:r w:rsidRPr="00C85C00">
              <w:rPr>
                <w:sz w:val="20"/>
                <w:szCs w:val="20"/>
              </w:rPr>
              <w:t>0.03</w:t>
            </w:r>
          </w:p>
        </w:tc>
        <w:tc>
          <w:tcPr>
            <w:tcW w:w="955" w:type="dxa"/>
            <w:tcBorders>
              <w:top w:val="nil"/>
              <w:left w:val="nil"/>
              <w:bottom w:val="nil"/>
              <w:right w:val="nil"/>
            </w:tcBorders>
            <w:shd w:val="clear" w:color="000000" w:fill="64BE7B"/>
            <w:noWrap/>
            <w:vAlign w:val="center"/>
            <w:hideMark/>
          </w:tcPr>
          <w:p w14:paraId="24F40521" w14:textId="77777777" w:rsidR="00507B6C" w:rsidRPr="00C85C00" w:rsidRDefault="00507B6C" w:rsidP="00F53420">
            <w:pPr>
              <w:suppressAutoHyphens/>
              <w:rPr>
                <w:sz w:val="20"/>
                <w:szCs w:val="20"/>
              </w:rPr>
            </w:pPr>
            <w:r w:rsidRPr="00C85C00">
              <w:rPr>
                <w:sz w:val="20"/>
                <w:szCs w:val="20"/>
              </w:rPr>
              <w:t>0.05</w:t>
            </w:r>
          </w:p>
        </w:tc>
        <w:tc>
          <w:tcPr>
            <w:tcW w:w="954" w:type="dxa"/>
            <w:tcBorders>
              <w:top w:val="nil"/>
              <w:left w:val="nil"/>
              <w:bottom w:val="nil"/>
              <w:right w:val="nil"/>
            </w:tcBorders>
            <w:shd w:val="clear" w:color="auto" w:fill="auto"/>
            <w:noWrap/>
            <w:vAlign w:val="center"/>
            <w:hideMark/>
          </w:tcPr>
          <w:p w14:paraId="407596D5"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7A284D08"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77201C12"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25E1DB99" w14:textId="77777777" w:rsidR="00507B6C" w:rsidRPr="00C85C00" w:rsidRDefault="00507B6C" w:rsidP="00F53420">
            <w:pPr>
              <w:suppressAutoHyphens/>
              <w:rPr>
                <w:sz w:val="20"/>
                <w:szCs w:val="20"/>
              </w:rPr>
            </w:pPr>
          </w:p>
        </w:tc>
        <w:tc>
          <w:tcPr>
            <w:tcW w:w="954" w:type="dxa"/>
            <w:tcBorders>
              <w:top w:val="nil"/>
              <w:left w:val="nil"/>
              <w:bottom w:val="nil"/>
              <w:right w:val="nil"/>
            </w:tcBorders>
            <w:shd w:val="clear" w:color="auto" w:fill="auto"/>
            <w:noWrap/>
            <w:vAlign w:val="center"/>
            <w:hideMark/>
          </w:tcPr>
          <w:p w14:paraId="64B23633"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23D63685"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6BF646AF"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62029485"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1808905B" w14:textId="77777777" w:rsidR="00507B6C" w:rsidRPr="00C85C00" w:rsidRDefault="00507B6C" w:rsidP="00F53420">
            <w:pPr>
              <w:suppressAutoHyphens/>
              <w:rPr>
                <w:sz w:val="20"/>
                <w:szCs w:val="20"/>
              </w:rPr>
            </w:pPr>
          </w:p>
        </w:tc>
      </w:tr>
      <w:tr w:rsidR="00C85C00" w:rsidRPr="00C85C00" w14:paraId="7E4EC9DA" w14:textId="77777777" w:rsidTr="00CA630D">
        <w:trPr>
          <w:trHeight w:val="280"/>
        </w:trPr>
        <w:tc>
          <w:tcPr>
            <w:tcW w:w="1894" w:type="dxa"/>
            <w:tcBorders>
              <w:top w:val="nil"/>
              <w:left w:val="nil"/>
              <w:bottom w:val="nil"/>
              <w:right w:val="nil"/>
            </w:tcBorders>
            <w:shd w:val="clear" w:color="auto" w:fill="auto"/>
            <w:noWrap/>
            <w:vAlign w:val="center"/>
            <w:hideMark/>
          </w:tcPr>
          <w:p w14:paraId="7D434A27" w14:textId="77777777" w:rsidR="00507B6C" w:rsidRPr="00C85C00" w:rsidRDefault="00507B6C" w:rsidP="00F53420">
            <w:pPr>
              <w:suppressAutoHyphens/>
              <w:rPr>
                <w:sz w:val="20"/>
                <w:szCs w:val="20"/>
              </w:rPr>
            </w:pPr>
            <w:r w:rsidRPr="00C85C00">
              <w:rPr>
                <w:sz w:val="20"/>
                <w:szCs w:val="20"/>
              </w:rPr>
              <w:t>Diabetes</w:t>
            </w:r>
          </w:p>
        </w:tc>
        <w:tc>
          <w:tcPr>
            <w:tcW w:w="1094" w:type="dxa"/>
            <w:tcBorders>
              <w:top w:val="nil"/>
              <w:left w:val="nil"/>
              <w:bottom w:val="nil"/>
              <w:right w:val="nil"/>
            </w:tcBorders>
            <w:shd w:val="clear" w:color="auto" w:fill="auto"/>
            <w:noWrap/>
            <w:vAlign w:val="center"/>
            <w:hideMark/>
          </w:tcPr>
          <w:p w14:paraId="1980C3BD" w14:textId="77777777" w:rsidR="00507B6C" w:rsidRPr="00C85C00" w:rsidRDefault="00507B6C" w:rsidP="00F53420">
            <w:pPr>
              <w:suppressAutoHyphens/>
              <w:rPr>
                <w:sz w:val="20"/>
                <w:szCs w:val="20"/>
              </w:rPr>
            </w:pPr>
            <w:r w:rsidRPr="00C85C00">
              <w:rPr>
                <w:sz w:val="20"/>
                <w:szCs w:val="20"/>
              </w:rPr>
              <w:t>10.85</w:t>
            </w:r>
          </w:p>
        </w:tc>
        <w:tc>
          <w:tcPr>
            <w:tcW w:w="954" w:type="dxa"/>
            <w:tcBorders>
              <w:top w:val="nil"/>
              <w:left w:val="nil"/>
              <w:bottom w:val="nil"/>
              <w:right w:val="nil"/>
            </w:tcBorders>
            <w:shd w:val="clear" w:color="000000" w:fill="FFDE82"/>
            <w:noWrap/>
            <w:vAlign w:val="center"/>
            <w:hideMark/>
          </w:tcPr>
          <w:p w14:paraId="7BE1F004" w14:textId="77777777" w:rsidR="00507B6C" w:rsidRPr="00C85C00" w:rsidRDefault="00507B6C" w:rsidP="00F53420">
            <w:pPr>
              <w:suppressAutoHyphens/>
              <w:rPr>
                <w:sz w:val="20"/>
                <w:szCs w:val="20"/>
              </w:rPr>
            </w:pPr>
            <w:r w:rsidRPr="00C85C00">
              <w:rPr>
                <w:sz w:val="20"/>
                <w:szCs w:val="20"/>
              </w:rPr>
              <w:t>4.22</w:t>
            </w:r>
          </w:p>
        </w:tc>
        <w:tc>
          <w:tcPr>
            <w:tcW w:w="955" w:type="dxa"/>
            <w:tcBorders>
              <w:top w:val="nil"/>
              <w:left w:val="nil"/>
              <w:bottom w:val="nil"/>
              <w:right w:val="nil"/>
            </w:tcBorders>
            <w:shd w:val="clear" w:color="000000" w:fill="D5DF81"/>
            <w:noWrap/>
            <w:vAlign w:val="center"/>
            <w:hideMark/>
          </w:tcPr>
          <w:p w14:paraId="25C1B8CC" w14:textId="77777777" w:rsidR="00507B6C" w:rsidRPr="00C85C00" w:rsidRDefault="00507B6C" w:rsidP="00F53420">
            <w:pPr>
              <w:suppressAutoHyphens/>
              <w:rPr>
                <w:sz w:val="20"/>
                <w:szCs w:val="20"/>
              </w:rPr>
            </w:pPr>
            <w:r w:rsidRPr="00C85C00">
              <w:rPr>
                <w:sz w:val="20"/>
                <w:szCs w:val="20"/>
              </w:rPr>
              <w:t>1.33</w:t>
            </w:r>
          </w:p>
        </w:tc>
        <w:tc>
          <w:tcPr>
            <w:tcW w:w="955" w:type="dxa"/>
            <w:tcBorders>
              <w:top w:val="nil"/>
              <w:left w:val="nil"/>
              <w:bottom w:val="nil"/>
              <w:right w:val="nil"/>
            </w:tcBorders>
            <w:shd w:val="clear" w:color="000000" w:fill="ADD37F"/>
            <w:noWrap/>
            <w:vAlign w:val="center"/>
            <w:hideMark/>
          </w:tcPr>
          <w:p w14:paraId="13DB40F4" w14:textId="77777777" w:rsidR="00507B6C" w:rsidRPr="00C85C00" w:rsidRDefault="00507B6C" w:rsidP="00F53420">
            <w:pPr>
              <w:suppressAutoHyphens/>
              <w:rPr>
                <w:sz w:val="20"/>
                <w:szCs w:val="20"/>
              </w:rPr>
            </w:pPr>
            <w:r w:rsidRPr="00C85C00">
              <w:rPr>
                <w:sz w:val="20"/>
                <w:szCs w:val="20"/>
              </w:rPr>
              <w:t>0.87</w:t>
            </w:r>
          </w:p>
        </w:tc>
        <w:tc>
          <w:tcPr>
            <w:tcW w:w="955" w:type="dxa"/>
            <w:tcBorders>
              <w:top w:val="nil"/>
              <w:left w:val="nil"/>
              <w:bottom w:val="nil"/>
              <w:right w:val="nil"/>
            </w:tcBorders>
            <w:shd w:val="clear" w:color="000000" w:fill="86C87D"/>
            <w:noWrap/>
            <w:vAlign w:val="center"/>
            <w:hideMark/>
          </w:tcPr>
          <w:p w14:paraId="5D57981F" w14:textId="77777777" w:rsidR="00507B6C" w:rsidRPr="00C85C00" w:rsidRDefault="00507B6C" w:rsidP="00F53420">
            <w:pPr>
              <w:suppressAutoHyphens/>
              <w:rPr>
                <w:sz w:val="20"/>
                <w:szCs w:val="20"/>
              </w:rPr>
            </w:pPr>
            <w:r w:rsidRPr="00C85C00">
              <w:rPr>
                <w:sz w:val="20"/>
                <w:szCs w:val="20"/>
              </w:rPr>
              <w:t>0.43</w:t>
            </w:r>
          </w:p>
        </w:tc>
        <w:tc>
          <w:tcPr>
            <w:tcW w:w="954" w:type="dxa"/>
            <w:tcBorders>
              <w:top w:val="nil"/>
              <w:left w:val="nil"/>
              <w:bottom w:val="nil"/>
              <w:right w:val="nil"/>
            </w:tcBorders>
            <w:shd w:val="clear" w:color="000000" w:fill="66BF7B"/>
            <w:noWrap/>
            <w:vAlign w:val="center"/>
            <w:hideMark/>
          </w:tcPr>
          <w:p w14:paraId="0473C20B" w14:textId="77777777" w:rsidR="00507B6C" w:rsidRPr="00C85C00" w:rsidRDefault="00507B6C" w:rsidP="00F53420">
            <w:pPr>
              <w:suppressAutoHyphens/>
              <w:rPr>
                <w:sz w:val="20"/>
                <w:szCs w:val="20"/>
              </w:rPr>
            </w:pPr>
            <w:r w:rsidRPr="00C85C00">
              <w:rPr>
                <w:sz w:val="20"/>
                <w:szCs w:val="20"/>
              </w:rPr>
              <w:t>0.07</w:t>
            </w:r>
          </w:p>
        </w:tc>
        <w:tc>
          <w:tcPr>
            <w:tcW w:w="955" w:type="dxa"/>
            <w:tcBorders>
              <w:top w:val="nil"/>
              <w:left w:val="nil"/>
              <w:bottom w:val="nil"/>
              <w:right w:val="nil"/>
            </w:tcBorders>
            <w:shd w:val="clear" w:color="auto" w:fill="auto"/>
            <w:noWrap/>
            <w:vAlign w:val="center"/>
            <w:hideMark/>
          </w:tcPr>
          <w:p w14:paraId="67E7DF3C"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456BE653"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576FDCB6" w14:textId="77777777" w:rsidR="00507B6C" w:rsidRPr="00C85C00" w:rsidRDefault="00507B6C" w:rsidP="00F53420">
            <w:pPr>
              <w:suppressAutoHyphens/>
              <w:rPr>
                <w:sz w:val="20"/>
                <w:szCs w:val="20"/>
              </w:rPr>
            </w:pPr>
          </w:p>
        </w:tc>
        <w:tc>
          <w:tcPr>
            <w:tcW w:w="954" w:type="dxa"/>
            <w:tcBorders>
              <w:top w:val="nil"/>
              <w:left w:val="nil"/>
              <w:bottom w:val="nil"/>
              <w:right w:val="nil"/>
            </w:tcBorders>
            <w:shd w:val="clear" w:color="auto" w:fill="auto"/>
            <w:noWrap/>
            <w:vAlign w:val="center"/>
            <w:hideMark/>
          </w:tcPr>
          <w:p w14:paraId="797314CB"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4EF1B86A"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2A3CA056"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72DFD74F"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1053EA43" w14:textId="77777777" w:rsidR="00507B6C" w:rsidRPr="00C85C00" w:rsidRDefault="00507B6C" w:rsidP="00F53420">
            <w:pPr>
              <w:suppressAutoHyphens/>
              <w:rPr>
                <w:sz w:val="20"/>
                <w:szCs w:val="20"/>
              </w:rPr>
            </w:pPr>
          </w:p>
        </w:tc>
      </w:tr>
      <w:tr w:rsidR="00C85C00" w:rsidRPr="00C85C00" w14:paraId="37317BC7" w14:textId="77777777" w:rsidTr="00CA630D">
        <w:trPr>
          <w:trHeight w:val="280"/>
        </w:trPr>
        <w:tc>
          <w:tcPr>
            <w:tcW w:w="1894" w:type="dxa"/>
            <w:tcBorders>
              <w:top w:val="nil"/>
              <w:left w:val="nil"/>
              <w:bottom w:val="nil"/>
              <w:right w:val="nil"/>
            </w:tcBorders>
            <w:shd w:val="clear" w:color="auto" w:fill="auto"/>
            <w:noWrap/>
            <w:vAlign w:val="center"/>
            <w:hideMark/>
          </w:tcPr>
          <w:p w14:paraId="2FA2B545" w14:textId="77777777" w:rsidR="00507B6C" w:rsidRPr="00C85C00" w:rsidRDefault="00507B6C" w:rsidP="00F53420">
            <w:pPr>
              <w:suppressAutoHyphens/>
              <w:rPr>
                <w:sz w:val="20"/>
                <w:szCs w:val="20"/>
              </w:rPr>
            </w:pPr>
            <w:r w:rsidRPr="00C85C00">
              <w:rPr>
                <w:sz w:val="20"/>
                <w:szCs w:val="20"/>
              </w:rPr>
              <w:t>Eye disease</w:t>
            </w:r>
          </w:p>
        </w:tc>
        <w:tc>
          <w:tcPr>
            <w:tcW w:w="1094" w:type="dxa"/>
            <w:tcBorders>
              <w:top w:val="nil"/>
              <w:left w:val="nil"/>
              <w:bottom w:val="nil"/>
              <w:right w:val="nil"/>
            </w:tcBorders>
            <w:shd w:val="clear" w:color="auto" w:fill="auto"/>
            <w:noWrap/>
            <w:vAlign w:val="center"/>
            <w:hideMark/>
          </w:tcPr>
          <w:p w14:paraId="1010E253" w14:textId="77777777" w:rsidR="00507B6C" w:rsidRPr="00C85C00" w:rsidRDefault="00507B6C" w:rsidP="00F53420">
            <w:pPr>
              <w:suppressAutoHyphens/>
              <w:rPr>
                <w:sz w:val="20"/>
                <w:szCs w:val="20"/>
              </w:rPr>
            </w:pPr>
            <w:r w:rsidRPr="00C85C00">
              <w:rPr>
                <w:sz w:val="20"/>
                <w:szCs w:val="20"/>
              </w:rPr>
              <w:t>29.19</w:t>
            </w:r>
          </w:p>
        </w:tc>
        <w:tc>
          <w:tcPr>
            <w:tcW w:w="954" w:type="dxa"/>
            <w:tcBorders>
              <w:top w:val="nil"/>
              <w:left w:val="nil"/>
              <w:bottom w:val="nil"/>
              <w:right w:val="nil"/>
            </w:tcBorders>
            <w:shd w:val="clear" w:color="000000" w:fill="FCA677"/>
            <w:noWrap/>
            <w:vAlign w:val="center"/>
            <w:hideMark/>
          </w:tcPr>
          <w:p w14:paraId="72C73DDA" w14:textId="77777777" w:rsidR="00507B6C" w:rsidRPr="00C85C00" w:rsidRDefault="00507B6C" w:rsidP="00F53420">
            <w:pPr>
              <w:suppressAutoHyphens/>
              <w:rPr>
                <w:sz w:val="20"/>
                <w:szCs w:val="20"/>
              </w:rPr>
            </w:pPr>
            <w:r w:rsidRPr="00C85C00">
              <w:rPr>
                <w:sz w:val="20"/>
                <w:szCs w:val="20"/>
              </w:rPr>
              <w:t>13.85</w:t>
            </w:r>
          </w:p>
        </w:tc>
        <w:tc>
          <w:tcPr>
            <w:tcW w:w="955" w:type="dxa"/>
            <w:tcBorders>
              <w:top w:val="nil"/>
              <w:left w:val="nil"/>
              <w:bottom w:val="nil"/>
              <w:right w:val="nil"/>
            </w:tcBorders>
            <w:shd w:val="clear" w:color="000000" w:fill="FFE283"/>
            <w:noWrap/>
            <w:vAlign w:val="center"/>
            <w:hideMark/>
          </w:tcPr>
          <w:p w14:paraId="609CBAC5" w14:textId="77777777" w:rsidR="00507B6C" w:rsidRPr="00C85C00" w:rsidRDefault="00507B6C" w:rsidP="00F53420">
            <w:pPr>
              <w:suppressAutoHyphens/>
              <w:rPr>
                <w:sz w:val="20"/>
                <w:szCs w:val="20"/>
              </w:rPr>
            </w:pPr>
            <w:r w:rsidRPr="00C85C00">
              <w:rPr>
                <w:sz w:val="20"/>
                <w:szCs w:val="20"/>
              </w:rPr>
              <w:t>3.51</w:t>
            </w:r>
          </w:p>
        </w:tc>
        <w:tc>
          <w:tcPr>
            <w:tcW w:w="955" w:type="dxa"/>
            <w:tcBorders>
              <w:top w:val="nil"/>
              <w:left w:val="nil"/>
              <w:bottom w:val="nil"/>
              <w:right w:val="nil"/>
            </w:tcBorders>
            <w:shd w:val="clear" w:color="000000" w:fill="FFE583"/>
            <w:noWrap/>
            <w:vAlign w:val="center"/>
            <w:hideMark/>
          </w:tcPr>
          <w:p w14:paraId="77B60B07" w14:textId="77777777" w:rsidR="00507B6C" w:rsidRPr="00C85C00" w:rsidRDefault="00507B6C" w:rsidP="00F53420">
            <w:pPr>
              <w:suppressAutoHyphens/>
              <w:rPr>
                <w:sz w:val="20"/>
                <w:szCs w:val="20"/>
              </w:rPr>
            </w:pPr>
            <w:r w:rsidRPr="00C85C00">
              <w:rPr>
                <w:sz w:val="20"/>
                <w:szCs w:val="20"/>
              </w:rPr>
              <w:t>2.95</w:t>
            </w:r>
          </w:p>
        </w:tc>
        <w:tc>
          <w:tcPr>
            <w:tcW w:w="955" w:type="dxa"/>
            <w:tcBorders>
              <w:top w:val="nil"/>
              <w:left w:val="nil"/>
              <w:bottom w:val="nil"/>
              <w:right w:val="nil"/>
            </w:tcBorders>
            <w:shd w:val="clear" w:color="000000" w:fill="FFEA84"/>
            <w:noWrap/>
            <w:vAlign w:val="center"/>
            <w:hideMark/>
          </w:tcPr>
          <w:p w14:paraId="1DD2083A" w14:textId="77777777" w:rsidR="00507B6C" w:rsidRPr="00C85C00" w:rsidRDefault="00507B6C" w:rsidP="00F53420">
            <w:pPr>
              <w:suppressAutoHyphens/>
              <w:rPr>
                <w:sz w:val="20"/>
                <w:szCs w:val="20"/>
              </w:rPr>
            </w:pPr>
            <w:r w:rsidRPr="00C85C00">
              <w:rPr>
                <w:sz w:val="20"/>
                <w:szCs w:val="20"/>
              </w:rPr>
              <w:t>2.12</w:t>
            </w:r>
          </w:p>
        </w:tc>
        <w:tc>
          <w:tcPr>
            <w:tcW w:w="954" w:type="dxa"/>
            <w:tcBorders>
              <w:top w:val="nil"/>
              <w:left w:val="nil"/>
              <w:bottom w:val="nil"/>
              <w:right w:val="nil"/>
            </w:tcBorders>
            <w:shd w:val="clear" w:color="000000" w:fill="6CC07B"/>
            <w:noWrap/>
            <w:vAlign w:val="center"/>
            <w:hideMark/>
          </w:tcPr>
          <w:p w14:paraId="1D925624" w14:textId="77777777" w:rsidR="00507B6C" w:rsidRPr="00C85C00" w:rsidRDefault="00507B6C" w:rsidP="00F53420">
            <w:pPr>
              <w:suppressAutoHyphens/>
              <w:rPr>
                <w:sz w:val="20"/>
                <w:szCs w:val="20"/>
              </w:rPr>
            </w:pPr>
            <w:r w:rsidRPr="00C85C00">
              <w:rPr>
                <w:sz w:val="20"/>
                <w:szCs w:val="20"/>
              </w:rPr>
              <w:t>0.14</w:t>
            </w:r>
          </w:p>
        </w:tc>
        <w:tc>
          <w:tcPr>
            <w:tcW w:w="955" w:type="dxa"/>
            <w:tcBorders>
              <w:top w:val="nil"/>
              <w:left w:val="nil"/>
              <w:bottom w:val="nil"/>
              <w:right w:val="nil"/>
            </w:tcBorders>
            <w:shd w:val="clear" w:color="000000" w:fill="FFE082"/>
            <w:noWrap/>
            <w:vAlign w:val="center"/>
            <w:hideMark/>
          </w:tcPr>
          <w:p w14:paraId="11FF57FB" w14:textId="77777777" w:rsidR="00507B6C" w:rsidRPr="00C85C00" w:rsidRDefault="00507B6C" w:rsidP="00F53420">
            <w:pPr>
              <w:suppressAutoHyphens/>
              <w:rPr>
                <w:sz w:val="20"/>
                <w:szCs w:val="20"/>
              </w:rPr>
            </w:pPr>
            <w:r w:rsidRPr="00C85C00">
              <w:rPr>
                <w:sz w:val="20"/>
                <w:szCs w:val="20"/>
              </w:rPr>
              <w:t>3.88</w:t>
            </w:r>
          </w:p>
        </w:tc>
        <w:tc>
          <w:tcPr>
            <w:tcW w:w="955" w:type="dxa"/>
            <w:tcBorders>
              <w:top w:val="nil"/>
              <w:left w:val="nil"/>
              <w:bottom w:val="nil"/>
              <w:right w:val="nil"/>
            </w:tcBorders>
            <w:shd w:val="clear" w:color="auto" w:fill="auto"/>
            <w:noWrap/>
            <w:vAlign w:val="center"/>
            <w:hideMark/>
          </w:tcPr>
          <w:p w14:paraId="0BDEF4CE"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0362344B" w14:textId="77777777" w:rsidR="00507B6C" w:rsidRPr="00C85C00" w:rsidRDefault="00507B6C" w:rsidP="00F53420">
            <w:pPr>
              <w:suppressAutoHyphens/>
              <w:rPr>
                <w:sz w:val="20"/>
                <w:szCs w:val="20"/>
              </w:rPr>
            </w:pPr>
          </w:p>
        </w:tc>
        <w:tc>
          <w:tcPr>
            <w:tcW w:w="954" w:type="dxa"/>
            <w:tcBorders>
              <w:top w:val="nil"/>
              <w:left w:val="nil"/>
              <w:bottom w:val="nil"/>
              <w:right w:val="nil"/>
            </w:tcBorders>
            <w:shd w:val="clear" w:color="auto" w:fill="auto"/>
            <w:noWrap/>
            <w:vAlign w:val="center"/>
            <w:hideMark/>
          </w:tcPr>
          <w:p w14:paraId="697CD039"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744D16A3"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4C6A55B0"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26661F20"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36C4CE77" w14:textId="77777777" w:rsidR="00507B6C" w:rsidRPr="00C85C00" w:rsidRDefault="00507B6C" w:rsidP="00F53420">
            <w:pPr>
              <w:suppressAutoHyphens/>
              <w:rPr>
                <w:sz w:val="20"/>
                <w:szCs w:val="20"/>
              </w:rPr>
            </w:pPr>
          </w:p>
        </w:tc>
      </w:tr>
      <w:tr w:rsidR="00C85C00" w:rsidRPr="00C85C00" w14:paraId="71FE00C5" w14:textId="77777777" w:rsidTr="00CA630D">
        <w:trPr>
          <w:trHeight w:val="280"/>
        </w:trPr>
        <w:tc>
          <w:tcPr>
            <w:tcW w:w="1894" w:type="dxa"/>
            <w:tcBorders>
              <w:top w:val="nil"/>
              <w:left w:val="nil"/>
              <w:bottom w:val="nil"/>
              <w:right w:val="nil"/>
            </w:tcBorders>
            <w:shd w:val="clear" w:color="auto" w:fill="auto"/>
            <w:noWrap/>
            <w:vAlign w:val="center"/>
            <w:hideMark/>
          </w:tcPr>
          <w:p w14:paraId="00666540" w14:textId="77777777" w:rsidR="00507B6C" w:rsidRPr="00C85C00" w:rsidRDefault="00507B6C" w:rsidP="00F53420">
            <w:pPr>
              <w:suppressAutoHyphens/>
              <w:rPr>
                <w:sz w:val="20"/>
                <w:szCs w:val="20"/>
              </w:rPr>
            </w:pPr>
            <w:r w:rsidRPr="00C85C00">
              <w:rPr>
                <w:sz w:val="20"/>
                <w:szCs w:val="20"/>
              </w:rPr>
              <w:t>Heart disease</w:t>
            </w:r>
          </w:p>
        </w:tc>
        <w:tc>
          <w:tcPr>
            <w:tcW w:w="1094" w:type="dxa"/>
            <w:tcBorders>
              <w:top w:val="nil"/>
              <w:left w:val="nil"/>
              <w:bottom w:val="nil"/>
              <w:right w:val="nil"/>
            </w:tcBorders>
            <w:shd w:val="clear" w:color="auto" w:fill="auto"/>
            <w:noWrap/>
            <w:vAlign w:val="center"/>
            <w:hideMark/>
          </w:tcPr>
          <w:p w14:paraId="73470790" w14:textId="77777777" w:rsidR="00507B6C" w:rsidRPr="00C85C00" w:rsidRDefault="00507B6C" w:rsidP="00F53420">
            <w:pPr>
              <w:suppressAutoHyphens/>
              <w:rPr>
                <w:sz w:val="20"/>
                <w:szCs w:val="20"/>
              </w:rPr>
            </w:pPr>
            <w:r w:rsidRPr="00C85C00">
              <w:rPr>
                <w:sz w:val="20"/>
                <w:szCs w:val="20"/>
              </w:rPr>
              <w:t>27.89</w:t>
            </w:r>
          </w:p>
        </w:tc>
        <w:tc>
          <w:tcPr>
            <w:tcW w:w="954" w:type="dxa"/>
            <w:tcBorders>
              <w:top w:val="nil"/>
              <w:left w:val="nil"/>
              <w:bottom w:val="nil"/>
              <w:right w:val="nil"/>
            </w:tcBorders>
            <w:shd w:val="clear" w:color="000000" w:fill="FCA978"/>
            <w:noWrap/>
            <w:vAlign w:val="center"/>
            <w:hideMark/>
          </w:tcPr>
          <w:p w14:paraId="06FA0BD0" w14:textId="77777777" w:rsidR="00507B6C" w:rsidRPr="00C85C00" w:rsidRDefault="00507B6C" w:rsidP="00F53420">
            <w:pPr>
              <w:suppressAutoHyphens/>
              <w:rPr>
                <w:sz w:val="20"/>
                <w:szCs w:val="20"/>
              </w:rPr>
            </w:pPr>
            <w:r w:rsidRPr="00C85C00">
              <w:rPr>
                <w:sz w:val="20"/>
                <w:szCs w:val="20"/>
              </w:rPr>
              <w:t>13.37</w:t>
            </w:r>
          </w:p>
        </w:tc>
        <w:tc>
          <w:tcPr>
            <w:tcW w:w="955" w:type="dxa"/>
            <w:tcBorders>
              <w:top w:val="nil"/>
              <w:left w:val="nil"/>
              <w:bottom w:val="nil"/>
              <w:right w:val="nil"/>
            </w:tcBorders>
            <w:shd w:val="clear" w:color="000000" w:fill="FFE283"/>
            <w:noWrap/>
            <w:vAlign w:val="center"/>
            <w:hideMark/>
          </w:tcPr>
          <w:p w14:paraId="41A3ED06" w14:textId="77777777" w:rsidR="00507B6C" w:rsidRPr="00C85C00" w:rsidRDefault="00507B6C" w:rsidP="00F53420">
            <w:pPr>
              <w:suppressAutoHyphens/>
              <w:rPr>
                <w:sz w:val="20"/>
                <w:szCs w:val="20"/>
              </w:rPr>
            </w:pPr>
            <w:r w:rsidRPr="00C85C00">
              <w:rPr>
                <w:sz w:val="20"/>
                <w:szCs w:val="20"/>
              </w:rPr>
              <w:t>3.43</w:t>
            </w:r>
          </w:p>
        </w:tc>
        <w:tc>
          <w:tcPr>
            <w:tcW w:w="955" w:type="dxa"/>
            <w:tcBorders>
              <w:top w:val="nil"/>
              <w:left w:val="nil"/>
              <w:bottom w:val="nil"/>
              <w:right w:val="nil"/>
            </w:tcBorders>
            <w:shd w:val="clear" w:color="000000" w:fill="FFE984"/>
            <w:noWrap/>
            <w:vAlign w:val="center"/>
            <w:hideMark/>
          </w:tcPr>
          <w:p w14:paraId="48C8DD70" w14:textId="77777777" w:rsidR="00507B6C" w:rsidRPr="00C85C00" w:rsidRDefault="00507B6C" w:rsidP="00F53420">
            <w:pPr>
              <w:suppressAutoHyphens/>
              <w:rPr>
                <w:sz w:val="20"/>
                <w:szCs w:val="20"/>
              </w:rPr>
            </w:pPr>
            <w:r w:rsidRPr="00C85C00">
              <w:rPr>
                <w:sz w:val="20"/>
                <w:szCs w:val="20"/>
              </w:rPr>
              <w:t>2.30</w:t>
            </w:r>
          </w:p>
        </w:tc>
        <w:tc>
          <w:tcPr>
            <w:tcW w:w="955" w:type="dxa"/>
            <w:tcBorders>
              <w:top w:val="nil"/>
              <w:left w:val="nil"/>
              <w:bottom w:val="nil"/>
              <w:right w:val="nil"/>
            </w:tcBorders>
            <w:shd w:val="clear" w:color="000000" w:fill="FFEA84"/>
            <w:noWrap/>
            <w:vAlign w:val="center"/>
            <w:hideMark/>
          </w:tcPr>
          <w:p w14:paraId="5CE3FEDB" w14:textId="77777777" w:rsidR="00507B6C" w:rsidRPr="00C85C00" w:rsidRDefault="00507B6C" w:rsidP="00F53420">
            <w:pPr>
              <w:suppressAutoHyphens/>
              <w:rPr>
                <w:sz w:val="20"/>
                <w:szCs w:val="20"/>
              </w:rPr>
            </w:pPr>
            <w:r w:rsidRPr="00C85C00">
              <w:rPr>
                <w:sz w:val="20"/>
                <w:szCs w:val="20"/>
              </w:rPr>
              <w:t>2.04</w:t>
            </w:r>
          </w:p>
        </w:tc>
        <w:tc>
          <w:tcPr>
            <w:tcW w:w="954" w:type="dxa"/>
            <w:tcBorders>
              <w:top w:val="nil"/>
              <w:left w:val="nil"/>
              <w:bottom w:val="nil"/>
              <w:right w:val="nil"/>
            </w:tcBorders>
            <w:shd w:val="clear" w:color="000000" w:fill="6AC07B"/>
            <w:noWrap/>
            <w:vAlign w:val="center"/>
            <w:hideMark/>
          </w:tcPr>
          <w:p w14:paraId="31B50A5A" w14:textId="77777777" w:rsidR="00507B6C" w:rsidRPr="00C85C00" w:rsidRDefault="00507B6C" w:rsidP="00F53420">
            <w:pPr>
              <w:suppressAutoHyphens/>
              <w:rPr>
                <w:sz w:val="20"/>
                <w:szCs w:val="20"/>
              </w:rPr>
            </w:pPr>
            <w:r w:rsidRPr="00C85C00">
              <w:rPr>
                <w:sz w:val="20"/>
                <w:szCs w:val="20"/>
              </w:rPr>
              <w:t>0.12</w:t>
            </w:r>
          </w:p>
        </w:tc>
        <w:tc>
          <w:tcPr>
            <w:tcW w:w="955" w:type="dxa"/>
            <w:tcBorders>
              <w:top w:val="nil"/>
              <w:left w:val="nil"/>
              <w:bottom w:val="nil"/>
              <w:right w:val="nil"/>
            </w:tcBorders>
            <w:shd w:val="clear" w:color="000000" w:fill="FFDF82"/>
            <w:noWrap/>
            <w:vAlign w:val="center"/>
            <w:hideMark/>
          </w:tcPr>
          <w:p w14:paraId="095ADCAA" w14:textId="77777777" w:rsidR="00507B6C" w:rsidRPr="00C85C00" w:rsidRDefault="00507B6C" w:rsidP="00F53420">
            <w:pPr>
              <w:suppressAutoHyphens/>
              <w:rPr>
                <w:sz w:val="20"/>
                <w:szCs w:val="20"/>
              </w:rPr>
            </w:pPr>
            <w:r w:rsidRPr="00C85C00">
              <w:rPr>
                <w:sz w:val="20"/>
                <w:szCs w:val="20"/>
              </w:rPr>
              <w:t>4.00</w:t>
            </w:r>
          </w:p>
        </w:tc>
        <w:tc>
          <w:tcPr>
            <w:tcW w:w="955" w:type="dxa"/>
            <w:tcBorders>
              <w:top w:val="nil"/>
              <w:left w:val="nil"/>
              <w:bottom w:val="nil"/>
              <w:right w:val="nil"/>
            </w:tcBorders>
            <w:shd w:val="clear" w:color="000000" w:fill="FDBB7B"/>
            <w:noWrap/>
            <w:vAlign w:val="center"/>
            <w:hideMark/>
          </w:tcPr>
          <w:p w14:paraId="7DD0218C" w14:textId="77777777" w:rsidR="00507B6C" w:rsidRPr="00C85C00" w:rsidRDefault="00507B6C" w:rsidP="00F53420">
            <w:pPr>
              <w:suppressAutoHyphens/>
              <w:rPr>
                <w:sz w:val="20"/>
                <w:szCs w:val="20"/>
              </w:rPr>
            </w:pPr>
            <w:r w:rsidRPr="00C85C00">
              <w:rPr>
                <w:sz w:val="20"/>
                <w:szCs w:val="20"/>
              </w:rPr>
              <w:t>10.34</w:t>
            </w:r>
          </w:p>
        </w:tc>
        <w:tc>
          <w:tcPr>
            <w:tcW w:w="955" w:type="dxa"/>
            <w:tcBorders>
              <w:top w:val="nil"/>
              <w:left w:val="nil"/>
              <w:bottom w:val="nil"/>
              <w:right w:val="nil"/>
            </w:tcBorders>
            <w:shd w:val="clear" w:color="auto" w:fill="auto"/>
            <w:noWrap/>
            <w:vAlign w:val="center"/>
            <w:hideMark/>
          </w:tcPr>
          <w:p w14:paraId="34A3F61D" w14:textId="77777777" w:rsidR="00507B6C" w:rsidRPr="00C85C00" w:rsidRDefault="00507B6C" w:rsidP="00F53420">
            <w:pPr>
              <w:suppressAutoHyphens/>
              <w:rPr>
                <w:sz w:val="20"/>
                <w:szCs w:val="20"/>
              </w:rPr>
            </w:pPr>
          </w:p>
        </w:tc>
        <w:tc>
          <w:tcPr>
            <w:tcW w:w="954" w:type="dxa"/>
            <w:tcBorders>
              <w:top w:val="nil"/>
              <w:left w:val="nil"/>
              <w:bottom w:val="nil"/>
              <w:right w:val="nil"/>
            </w:tcBorders>
            <w:shd w:val="clear" w:color="auto" w:fill="auto"/>
            <w:noWrap/>
            <w:vAlign w:val="center"/>
            <w:hideMark/>
          </w:tcPr>
          <w:p w14:paraId="112592ED"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69824026"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44E3D888"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73F6B45E"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5A72679E" w14:textId="77777777" w:rsidR="00507B6C" w:rsidRPr="00C85C00" w:rsidRDefault="00507B6C" w:rsidP="00F53420">
            <w:pPr>
              <w:suppressAutoHyphens/>
              <w:rPr>
                <w:sz w:val="20"/>
                <w:szCs w:val="20"/>
              </w:rPr>
            </w:pPr>
          </w:p>
        </w:tc>
      </w:tr>
      <w:tr w:rsidR="00C85C00" w:rsidRPr="00C85C00" w14:paraId="54973798" w14:textId="77777777" w:rsidTr="00CA630D">
        <w:trPr>
          <w:trHeight w:val="280"/>
        </w:trPr>
        <w:tc>
          <w:tcPr>
            <w:tcW w:w="1894" w:type="dxa"/>
            <w:tcBorders>
              <w:top w:val="nil"/>
              <w:left w:val="nil"/>
              <w:bottom w:val="nil"/>
              <w:right w:val="nil"/>
            </w:tcBorders>
            <w:shd w:val="clear" w:color="auto" w:fill="auto"/>
            <w:noWrap/>
            <w:vAlign w:val="center"/>
            <w:hideMark/>
          </w:tcPr>
          <w:p w14:paraId="387086BE" w14:textId="77777777" w:rsidR="00507B6C" w:rsidRPr="00C85C00" w:rsidRDefault="00507B6C" w:rsidP="00F53420">
            <w:pPr>
              <w:suppressAutoHyphens/>
              <w:rPr>
                <w:sz w:val="20"/>
                <w:szCs w:val="20"/>
              </w:rPr>
            </w:pPr>
            <w:r w:rsidRPr="00C85C00">
              <w:rPr>
                <w:sz w:val="20"/>
                <w:szCs w:val="20"/>
              </w:rPr>
              <w:t>High cholesterol</w:t>
            </w:r>
          </w:p>
        </w:tc>
        <w:tc>
          <w:tcPr>
            <w:tcW w:w="1094" w:type="dxa"/>
            <w:tcBorders>
              <w:top w:val="nil"/>
              <w:left w:val="nil"/>
              <w:bottom w:val="nil"/>
              <w:right w:val="nil"/>
            </w:tcBorders>
            <w:shd w:val="clear" w:color="auto" w:fill="auto"/>
            <w:noWrap/>
            <w:vAlign w:val="center"/>
            <w:hideMark/>
          </w:tcPr>
          <w:p w14:paraId="4FEE068E" w14:textId="77777777" w:rsidR="00507B6C" w:rsidRPr="00C85C00" w:rsidRDefault="00507B6C" w:rsidP="00F53420">
            <w:pPr>
              <w:suppressAutoHyphens/>
              <w:rPr>
                <w:sz w:val="20"/>
                <w:szCs w:val="20"/>
              </w:rPr>
            </w:pPr>
            <w:r w:rsidRPr="00C85C00">
              <w:rPr>
                <w:sz w:val="20"/>
                <w:szCs w:val="20"/>
              </w:rPr>
              <w:t>39.56</w:t>
            </w:r>
          </w:p>
        </w:tc>
        <w:tc>
          <w:tcPr>
            <w:tcW w:w="954" w:type="dxa"/>
            <w:tcBorders>
              <w:top w:val="nil"/>
              <w:left w:val="nil"/>
              <w:bottom w:val="nil"/>
              <w:right w:val="nil"/>
            </w:tcBorders>
            <w:shd w:val="clear" w:color="000000" w:fill="FA8C72"/>
            <w:noWrap/>
            <w:vAlign w:val="center"/>
            <w:hideMark/>
          </w:tcPr>
          <w:p w14:paraId="797E6620" w14:textId="77777777" w:rsidR="00507B6C" w:rsidRPr="00C85C00" w:rsidRDefault="00507B6C" w:rsidP="00F53420">
            <w:pPr>
              <w:suppressAutoHyphens/>
              <w:rPr>
                <w:sz w:val="20"/>
                <w:szCs w:val="20"/>
              </w:rPr>
            </w:pPr>
            <w:r w:rsidRPr="00C85C00">
              <w:rPr>
                <w:sz w:val="20"/>
                <w:szCs w:val="20"/>
              </w:rPr>
              <w:t>18.39</w:t>
            </w:r>
          </w:p>
        </w:tc>
        <w:tc>
          <w:tcPr>
            <w:tcW w:w="955" w:type="dxa"/>
            <w:tcBorders>
              <w:top w:val="nil"/>
              <w:left w:val="nil"/>
              <w:bottom w:val="nil"/>
              <w:right w:val="nil"/>
            </w:tcBorders>
            <w:shd w:val="clear" w:color="000000" w:fill="FFDF82"/>
            <w:noWrap/>
            <w:vAlign w:val="center"/>
            <w:hideMark/>
          </w:tcPr>
          <w:p w14:paraId="0120D317" w14:textId="77777777" w:rsidR="00507B6C" w:rsidRPr="00C85C00" w:rsidRDefault="00507B6C" w:rsidP="00F53420">
            <w:pPr>
              <w:suppressAutoHyphens/>
              <w:rPr>
                <w:sz w:val="20"/>
                <w:szCs w:val="20"/>
              </w:rPr>
            </w:pPr>
            <w:r w:rsidRPr="00C85C00">
              <w:rPr>
                <w:sz w:val="20"/>
                <w:szCs w:val="20"/>
              </w:rPr>
              <w:t>3.98</w:t>
            </w:r>
          </w:p>
        </w:tc>
        <w:tc>
          <w:tcPr>
            <w:tcW w:w="955" w:type="dxa"/>
            <w:tcBorders>
              <w:top w:val="nil"/>
              <w:left w:val="nil"/>
              <w:bottom w:val="nil"/>
              <w:right w:val="nil"/>
            </w:tcBorders>
            <w:shd w:val="clear" w:color="000000" w:fill="FFDF82"/>
            <w:noWrap/>
            <w:vAlign w:val="center"/>
            <w:hideMark/>
          </w:tcPr>
          <w:p w14:paraId="634EB766" w14:textId="77777777" w:rsidR="00507B6C" w:rsidRPr="00C85C00" w:rsidRDefault="00507B6C" w:rsidP="00F53420">
            <w:pPr>
              <w:suppressAutoHyphens/>
              <w:rPr>
                <w:sz w:val="20"/>
                <w:szCs w:val="20"/>
              </w:rPr>
            </w:pPr>
            <w:r w:rsidRPr="00C85C00">
              <w:rPr>
                <w:sz w:val="20"/>
                <w:szCs w:val="20"/>
              </w:rPr>
              <w:t>3.92</w:t>
            </w:r>
          </w:p>
        </w:tc>
        <w:tc>
          <w:tcPr>
            <w:tcW w:w="955" w:type="dxa"/>
            <w:tcBorders>
              <w:top w:val="nil"/>
              <w:left w:val="nil"/>
              <w:bottom w:val="nil"/>
              <w:right w:val="nil"/>
            </w:tcBorders>
            <w:shd w:val="clear" w:color="000000" w:fill="FFE784"/>
            <w:noWrap/>
            <w:vAlign w:val="center"/>
            <w:hideMark/>
          </w:tcPr>
          <w:p w14:paraId="5DDEBE0A" w14:textId="77777777" w:rsidR="00507B6C" w:rsidRPr="00C85C00" w:rsidRDefault="00507B6C" w:rsidP="00F53420">
            <w:pPr>
              <w:suppressAutoHyphens/>
              <w:rPr>
                <w:sz w:val="20"/>
                <w:szCs w:val="20"/>
              </w:rPr>
            </w:pPr>
            <w:r w:rsidRPr="00C85C00">
              <w:rPr>
                <w:sz w:val="20"/>
                <w:szCs w:val="20"/>
              </w:rPr>
              <w:t>2.56</w:t>
            </w:r>
          </w:p>
        </w:tc>
        <w:tc>
          <w:tcPr>
            <w:tcW w:w="954" w:type="dxa"/>
            <w:tcBorders>
              <w:top w:val="nil"/>
              <w:left w:val="nil"/>
              <w:bottom w:val="nil"/>
              <w:right w:val="nil"/>
            </w:tcBorders>
            <w:shd w:val="clear" w:color="000000" w:fill="79C47C"/>
            <w:noWrap/>
            <w:vAlign w:val="center"/>
            <w:hideMark/>
          </w:tcPr>
          <w:p w14:paraId="452D5FD9" w14:textId="77777777" w:rsidR="00507B6C" w:rsidRPr="00C85C00" w:rsidRDefault="00507B6C" w:rsidP="00F53420">
            <w:pPr>
              <w:suppressAutoHyphens/>
              <w:rPr>
                <w:sz w:val="20"/>
                <w:szCs w:val="20"/>
              </w:rPr>
            </w:pPr>
            <w:r w:rsidRPr="00C85C00">
              <w:rPr>
                <w:sz w:val="20"/>
                <w:szCs w:val="20"/>
              </w:rPr>
              <w:t>0.29</w:t>
            </w:r>
          </w:p>
        </w:tc>
        <w:tc>
          <w:tcPr>
            <w:tcW w:w="955" w:type="dxa"/>
            <w:tcBorders>
              <w:top w:val="nil"/>
              <w:left w:val="nil"/>
              <w:bottom w:val="nil"/>
              <w:right w:val="nil"/>
            </w:tcBorders>
            <w:shd w:val="clear" w:color="000000" w:fill="FED881"/>
            <w:noWrap/>
            <w:vAlign w:val="center"/>
            <w:hideMark/>
          </w:tcPr>
          <w:p w14:paraId="78C2D5FB" w14:textId="77777777" w:rsidR="00507B6C" w:rsidRPr="00C85C00" w:rsidRDefault="00507B6C" w:rsidP="00F53420">
            <w:pPr>
              <w:suppressAutoHyphens/>
              <w:rPr>
                <w:sz w:val="20"/>
                <w:szCs w:val="20"/>
              </w:rPr>
            </w:pPr>
            <w:r w:rsidRPr="00C85C00">
              <w:rPr>
                <w:sz w:val="20"/>
                <w:szCs w:val="20"/>
              </w:rPr>
              <w:t>5.27</w:t>
            </w:r>
          </w:p>
        </w:tc>
        <w:tc>
          <w:tcPr>
            <w:tcW w:w="955" w:type="dxa"/>
            <w:tcBorders>
              <w:top w:val="nil"/>
              <w:left w:val="nil"/>
              <w:bottom w:val="nil"/>
              <w:right w:val="nil"/>
            </w:tcBorders>
            <w:shd w:val="clear" w:color="000000" w:fill="FCAE79"/>
            <w:noWrap/>
            <w:vAlign w:val="center"/>
            <w:hideMark/>
          </w:tcPr>
          <w:p w14:paraId="6597E954" w14:textId="77777777" w:rsidR="00507B6C" w:rsidRPr="00C85C00" w:rsidRDefault="00507B6C" w:rsidP="00F53420">
            <w:pPr>
              <w:suppressAutoHyphens/>
              <w:rPr>
                <w:sz w:val="20"/>
                <w:szCs w:val="20"/>
              </w:rPr>
            </w:pPr>
            <w:r w:rsidRPr="00C85C00">
              <w:rPr>
                <w:sz w:val="20"/>
                <w:szCs w:val="20"/>
              </w:rPr>
              <w:t>12.56</w:t>
            </w:r>
          </w:p>
        </w:tc>
        <w:tc>
          <w:tcPr>
            <w:tcW w:w="955" w:type="dxa"/>
            <w:tcBorders>
              <w:top w:val="nil"/>
              <w:left w:val="nil"/>
              <w:bottom w:val="nil"/>
              <w:right w:val="nil"/>
            </w:tcBorders>
            <w:shd w:val="clear" w:color="000000" w:fill="FCA777"/>
            <w:noWrap/>
            <w:vAlign w:val="center"/>
            <w:hideMark/>
          </w:tcPr>
          <w:p w14:paraId="0FDF3221" w14:textId="77777777" w:rsidR="00507B6C" w:rsidRPr="00C85C00" w:rsidRDefault="00507B6C" w:rsidP="00F53420">
            <w:pPr>
              <w:suppressAutoHyphens/>
              <w:rPr>
                <w:sz w:val="20"/>
                <w:szCs w:val="20"/>
              </w:rPr>
            </w:pPr>
            <w:r w:rsidRPr="00C85C00">
              <w:rPr>
                <w:sz w:val="20"/>
                <w:szCs w:val="20"/>
              </w:rPr>
              <w:t>13.76</w:t>
            </w:r>
          </w:p>
        </w:tc>
        <w:tc>
          <w:tcPr>
            <w:tcW w:w="954" w:type="dxa"/>
            <w:tcBorders>
              <w:top w:val="nil"/>
              <w:left w:val="nil"/>
              <w:bottom w:val="nil"/>
              <w:right w:val="nil"/>
            </w:tcBorders>
            <w:shd w:val="clear" w:color="auto" w:fill="auto"/>
            <w:noWrap/>
            <w:vAlign w:val="center"/>
            <w:hideMark/>
          </w:tcPr>
          <w:p w14:paraId="0092E413"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1E445657"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3EB10C3E"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292F7430"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1C892683" w14:textId="77777777" w:rsidR="00507B6C" w:rsidRPr="00C85C00" w:rsidRDefault="00507B6C" w:rsidP="00F53420">
            <w:pPr>
              <w:suppressAutoHyphens/>
              <w:rPr>
                <w:sz w:val="20"/>
                <w:szCs w:val="20"/>
              </w:rPr>
            </w:pPr>
          </w:p>
        </w:tc>
      </w:tr>
      <w:tr w:rsidR="00C85C00" w:rsidRPr="00C85C00" w14:paraId="7D0FF26D" w14:textId="77777777" w:rsidTr="00CA630D">
        <w:trPr>
          <w:trHeight w:val="280"/>
        </w:trPr>
        <w:tc>
          <w:tcPr>
            <w:tcW w:w="1894" w:type="dxa"/>
            <w:tcBorders>
              <w:top w:val="nil"/>
              <w:left w:val="nil"/>
              <w:bottom w:val="nil"/>
              <w:right w:val="nil"/>
            </w:tcBorders>
            <w:shd w:val="clear" w:color="auto" w:fill="auto"/>
            <w:noWrap/>
            <w:vAlign w:val="center"/>
            <w:hideMark/>
          </w:tcPr>
          <w:p w14:paraId="483CB16A" w14:textId="77777777" w:rsidR="00507B6C" w:rsidRPr="00C85C00" w:rsidRDefault="00507B6C" w:rsidP="00F53420">
            <w:pPr>
              <w:suppressAutoHyphens/>
              <w:rPr>
                <w:sz w:val="20"/>
                <w:szCs w:val="20"/>
              </w:rPr>
            </w:pPr>
            <w:r w:rsidRPr="00C85C00">
              <w:rPr>
                <w:sz w:val="20"/>
                <w:szCs w:val="20"/>
              </w:rPr>
              <w:t>Hypertension</w:t>
            </w:r>
          </w:p>
        </w:tc>
        <w:tc>
          <w:tcPr>
            <w:tcW w:w="1094" w:type="dxa"/>
            <w:tcBorders>
              <w:top w:val="nil"/>
              <w:left w:val="nil"/>
              <w:bottom w:val="nil"/>
              <w:right w:val="nil"/>
            </w:tcBorders>
            <w:shd w:val="clear" w:color="auto" w:fill="auto"/>
            <w:noWrap/>
            <w:vAlign w:val="center"/>
            <w:hideMark/>
          </w:tcPr>
          <w:p w14:paraId="5B6EF843" w14:textId="77777777" w:rsidR="00507B6C" w:rsidRPr="00C85C00" w:rsidRDefault="00507B6C" w:rsidP="00F53420">
            <w:pPr>
              <w:suppressAutoHyphens/>
              <w:rPr>
                <w:sz w:val="20"/>
                <w:szCs w:val="20"/>
              </w:rPr>
            </w:pPr>
            <w:r w:rsidRPr="00C85C00">
              <w:rPr>
                <w:sz w:val="20"/>
                <w:szCs w:val="20"/>
              </w:rPr>
              <w:t>49.24</w:t>
            </w:r>
          </w:p>
        </w:tc>
        <w:tc>
          <w:tcPr>
            <w:tcW w:w="954" w:type="dxa"/>
            <w:tcBorders>
              <w:top w:val="nil"/>
              <w:left w:val="nil"/>
              <w:bottom w:val="nil"/>
              <w:right w:val="nil"/>
            </w:tcBorders>
            <w:shd w:val="clear" w:color="000000" w:fill="F9796E"/>
            <w:noWrap/>
            <w:vAlign w:val="center"/>
            <w:hideMark/>
          </w:tcPr>
          <w:p w14:paraId="4B370A7D" w14:textId="77777777" w:rsidR="00507B6C" w:rsidRPr="00C85C00" w:rsidRDefault="00507B6C" w:rsidP="00F53420">
            <w:pPr>
              <w:suppressAutoHyphens/>
              <w:rPr>
                <w:sz w:val="20"/>
                <w:szCs w:val="20"/>
              </w:rPr>
            </w:pPr>
            <w:r w:rsidRPr="00C85C00">
              <w:rPr>
                <w:sz w:val="20"/>
                <w:szCs w:val="20"/>
              </w:rPr>
              <w:t>21.84</w:t>
            </w:r>
          </w:p>
        </w:tc>
        <w:tc>
          <w:tcPr>
            <w:tcW w:w="955" w:type="dxa"/>
            <w:tcBorders>
              <w:top w:val="nil"/>
              <w:left w:val="nil"/>
              <w:bottom w:val="nil"/>
              <w:right w:val="nil"/>
            </w:tcBorders>
            <w:shd w:val="clear" w:color="000000" w:fill="FED881"/>
            <w:noWrap/>
            <w:vAlign w:val="center"/>
            <w:hideMark/>
          </w:tcPr>
          <w:p w14:paraId="199A49AF" w14:textId="77777777" w:rsidR="00507B6C" w:rsidRPr="00C85C00" w:rsidRDefault="00507B6C" w:rsidP="00F53420">
            <w:pPr>
              <w:suppressAutoHyphens/>
              <w:rPr>
                <w:sz w:val="20"/>
                <w:szCs w:val="20"/>
              </w:rPr>
            </w:pPr>
            <w:r w:rsidRPr="00C85C00">
              <w:rPr>
                <w:sz w:val="20"/>
                <w:szCs w:val="20"/>
              </w:rPr>
              <w:t>5.25</w:t>
            </w:r>
          </w:p>
        </w:tc>
        <w:tc>
          <w:tcPr>
            <w:tcW w:w="955" w:type="dxa"/>
            <w:tcBorders>
              <w:top w:val="nil"/>
              <w:left w:val="nil"/>
              <w:bottom w:val="nil"/>
              <w:right w:val="nil"/>
            </w:tcBorders>
            <w:shd w:val="clear" w:color="000000" w:fill="FFDC81"/>
            <w:noWrap/>
            <w:vAlign w:val="center"/>
            <w:hideMark/>
          </w:tcPr>
          <w:p w14:paraId="4F09841B" w14:textId="77777777" w:rsidR="00507B6C" w:rsidRPr="00C85C00" w:rsidRDefault="00507B6C" w:rsidP="00F53420">
            <w:pPr>
              <w:suppressAutoHyphens/>
              <w:rPr>
                <w:sz w:val="20"/>
                <w:szCs w:val="20"/>
              </w:rPr>
            </w:pPr>
            <w:r w:rsidRPr="00C85C00">
              <w:rPr>
                <w:sz w:val="20"/>
                <w:szCs w:val="20"/>
              </w:rPr>
              <w:t>4.56</w:t>
            </w:r>
          </w:p>
        </w:tc>
        <w:tc>
          <w:tcPr>
            <w:tcW w:w="955" w:type="dxa"/>
            <w:tcBorders>
              <w:top w:val="nil"/>
              <w:left w:val="nil"/>
              <w:bottom w:val="nil"/>
              <w:right w:val="nil"/>
            </w:tcBorders>
            <w:shd w:val="clear" w:color="000000" w:fill="FFE683"/>
            <w:noWrap/>
            <w:vAlign w:val="center"/>
            <w:hideMark/>
          </w:tcPr>
          <w:p w14:paraId="3B1DEF3A" w14:textId="77777777" w:rsidR="00507B6C" w:rsidRPr="00C85C00" w:rsidRDefault="00507B6C" w:rsidP="00F53420">
            <w:pPr>
              <w:suppressAutoHyphens/>
              <w:rPr>
                <w:sz w:val="20"/>
                <w:szCs w:val="20"/>
              </w:rPr>
            </w:pPr>
            <w:r w:rsidRPr="00C85C00">
              <w:rPr>
                <w:sz w:val="20"/>
                <w:szCs w:val="20"/>
              </w:rPr>
              <w:t>2.76</w:t>
            </w:r>
          </w:p>
        </w:tc>
        <w:tc>
          <w:tcPr>
            <w:tcW w:w="954" w:type="dxa"/>
            <w:tcBorders>
              <w:top w:val="nil"/>
              <w:left w:val="nil"/>
              <w:bottom w:val="nil"/>
              <w:right w:val="nil"/>
            </w:tcBorders>
            <w:shd w:val="clear" w:color="000000" w:fill="72C27B"/>
            <w:noWrap/>
            <w:vAlign w:val="center"/>
            <w:hideMark/>
          </w:tcPr>
          <w:p w14:paraId="066F61BC" w14:textId="77777777" w:rsidR="00507B6C" w:rsidRPr="00C85C00" w:rsidRDefault="00507B6C" w:rsidP="00F53420">
            <w:pPr>
              <w:suppressAutoHyphens/>
              <w:rPr>
                <w:sz w:val="20"/>
                <w:szCs w:val="20"/>
              </w:rPr>
            </w:pPr>
            <w:r w:rsidRPr="00C85C00">
              <w:rPr>
                <w:sz w:val="20"/>
                <w:szCs w:val="20"/>
              </w:rPr>
              <w:t>0.21</w:t>
            </w:r>
          </w:p>
        </w:tc>
        <w:tc>
          <w:tcPr>
            <w:tcW w:w="955" w:type="dxa"/>
            <w:tcBorders>
              <w:top w:val="nil"/>
              <w:left w:val="nil"/>
              <w:bottom w:val="nil"/>
              <w:right w:val="nil"/>
            </w:tcBorders>
            <w:shd w:val="clear" w:color="000000" w:fill="FECD7F"/>
            <w:noWrap/>
            <w:vAlign w:val="center"/>
            <w:hideMark/>
          </w:tcPr>
          <w:p w14:paraId="7A051EB8" w14:textId="77777777" w:rsidR="00507B6C" w:rsidRPr="00C85C00" w:rsidRDefault="00507B6C" w:rsidP="00F53420">
            <w:pPr>
              <w:suppressAutoHyphens/>
              <w:rPr>
                <w:sz w:val="20"/>
                <w:szCs w:val="20"/>
              </w:rPr>
            </w:pPr>
            <w:r w:rsidRPr="00C85C00">
              <w:rPr>
                <w:sz w:val="20"/>
                <w:szCs w:val="20"/>
              </w:rPr>
              <w:t>7.08</w:t>
            </w:r>
          </w:p>
        </w:tc>
        <w:tc>
          <w:tcPr>
            <w:tcW w:w="955" w:type="dxa"/>
            <w:tcBorders>
              <w:top w:val="nil"/>
              <w:left w:val="nil"/>
              <w:bottom w:val="nil"/>
              <w:right w:val="nil"/>
            </w:tcBorders>
            <w:shd w:val="clear" w:color="000000" w:fill="FB9B75"/>
            <w:noWrap/>
            <w:vAlign w:val="center"/>
            <w:hideMark/>
          </w:tcPr>
          <w:p w14:paraId="3178663E" w14:textId="77777777" w:rsidR="00507B6C" w:rsidRPr="00C85C00" w:rsidRDefault="00507B6C" w:rsidP="00F53420">
            <w:pPr>
              <w:suppressAutoHyphens/>
              <w:rPr>
                <w:sz w:val="20"/>
                <w:szCs w:val="20"/>
              </w:rPr>
            </w:pPr>
            <w:r w:rsidRPr="00C85C00">
              <w:rPr>
                <w:sz w:val="20"/>
                <w:szCs w:val="20"/>
              </w:rPr>
              <w:t>15.91</w:t>
            </w:r>
          </w:p>
        </w:tc>
        <w:tc>
          <w:tcPr>
            <w:tcW w:w="955" w:type="dxa"/>
            <w:tcBorders>
              <w:top w:val="nil"/>
              <w:left w:val="nil"/>
              <w:bottom w:val="nil"/>
              <w:right w:val="nil"/>
            </w:tcBorders>
            <w:shd w:val="clear" w:color="000000" w:fill="FB9D75"/>
            <w:noWrap/>
            <w:vAlign w:val="center"/>
            <w:hideMark/>
          </w:tcPr>
          <w:p w14:paraId="72F7137D" w14:textId="77777777" w:rsidR="00507B6C" w:rsidRPr="00C85C00" w:rsidRDefault="00507B6C" w:rsidP="00F53420">
            <w:pPr>
              <w:suppressAutoHyphens/>
              <w:rPr>
                <w:sz w:val="20"/>
                <w:szCs w:val="20"/>
              </w:rPr>
            </w:pPr>
            <w:r w:rsidRPr="00C85C00">
              <w:rPr>
                <w:sz w:val="20"/>
                <w:szCs w:val="20"/>
              </w:rPr>
              <w:t>15.55</w:t>
            </w:r>
          </w:p>
        </w:tc>
        <w:tc>
          <w:tcPr>
            <w:tcW w:w="954" w:type="dxa"/>
            <w:tcBorders>
              <w:top w:val="nil"/>
              <w:left w:val="nil"/>
              <w:bottom w:val="nil"/>
              <w:right w:val="nil"/>
            </w:tcBorders>
            <w:shd w:val="clear" w:color="000000" w:fill="F8696B"/>
            <w:noWrap/>
            <w:vAlign w:val="center"/>
            <w:hideMark/>
          </w:tcPr>
          <w:p w14:paraId="0BB3A0BE" w14:textId="77777777" w:rsidR="00507B6C" w:rsidRPr="00C85C00" w:rsidRDefault="00507B6C" w:rsidP="00F53420">
            <w:pPr>
              <w:suppressAutoHyphens/>
              <w:rPr>
                <w:sz w:val="20"/>
                <w:szCs w:val="20"/>
              </w:rPr>
            </w:pPr>
            <w:r w:rsidRPr="00C85C00">
              <w:rPr>
                <w:sz w:val="20"/>
                <w:szCs w:val="20"/>
              </w:rPr>
              <w:t>24.48</w:t>
            </w:r>
          </w:p>
        </w:tc>
        <w:tc>
          <w:tcPr>
            <w:tcW w:w="955" w:type="dxa"/>
            <w:tcBorders>
              <w:top w:val="nil"/>
              <w:left w:val="nil"/>
              <w:bottom w:val="nil"/>
              <w:right w:val="nil"/>
            </w:tcBorders>
            <w:shd w:val="clear" w:color="auto" w:fill="auto"/>
            <w:noWrap/>
            <w:vAlign w:val="center"/>
            <w:hideMark/>
          </w:tcPr>
          <w:p w14:paraId="052A5618"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44358B9E"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553A0F61"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2F6CD40E" w14:textId="77777777" w:rsidR="00507B6C" w:rsidRPr="00C85C00" w:rsidRDefault="00507B6C" w:rsidP="00F53420">
            <w:pPr>
              <w:suppressAutoHyphens/>
              <w:rPr>
                <w:sz w:val="20"/>
                <w:szCs w:val="20"/>
              </w:rPr>
            </w:pPr>
          </w:p>
        </w:tc>
      </w:tr>
      <w:tr w:rsidR="00C85C00" w:rsidRPr="00C85C00" w14:paraId="25447621" w14:textId="77777777" w:rsidTr="00CA630D">
        <w:trPr>
          <w:trHeight w:val="280"/>
        </w:trPr>
        <w:tc>
          <w:tcPr>
            <w:tcW w:w="1894" w:type="dxa"/>
            <w:tcBorders>
              <w:top w:val="nil"/>
              <w:left w:val="nil"/>
              <w:bottom w:val="nil"/>
              <w:right w:val="nil"/>
            </w:tcBorders>
            <w:shd w:val="clear" w:color="auto" w:fill="auto"/>
            <w:noWrap/>
            <w:vAlign w:val="center"/>
            <w:hideMark/>
          </w:tcPr>
          <w:p w14:paraId="67D43B87" w14:textId="77777777" w:rsidR="00507B6C" w:rsidRPr="00C85C00" w:rsidRDefault="00507B6C" w:rsidP="00F53420">
            <w:pPr>
              <w:suppressAutoHyphens/>
              <w:rPr>
                <w:sz w:val="20"/>
                <w:szCs w:val="20"/>
              </w:rPr>
            </w:pPr>
            <w:r w:rsidRPr="00C85C00">
              <w:rPr>
                <w:sz w:val="20"/>
                <w:szCs w:val="20"/>
              </w:rPr>
              <w:t>Osteoporosis</w:t>
            </w:r>
          </w:p>
        </w:tc>
        <w:tc>
          <w:tcPr>
            <w:tcW w:w="1094" w:type="dxa"/>
            <w:tcBorders>
              <w:top w:val="nil"/>
              <w:left w:val="nil"/>
              <w:bottom w:val="nil"/>
              <w:right w:val="nil"/>
            </w:tcBorders>
            <w:shd w:val="clear" w:color="auto" w:fill="auto"/>
            <w:noWrap/>
            <w:vAlign w:val="center"/>
            <w:hideMark/>
          </w:tcPr>
          <w:p w14:paraId="53FC94AA" w14:textId="77777777" w:rsidR="00507B6C" w:rsidRPr="00C85C00" w:rsidRDefault="00507B6C" w:rsidP="00F53420">
            <w:pPr>
              <w:suppressAutoHyphens/>
              <w:rPr>
                <w:sz w:val="20"/>
                <w:szCs w:val="20"/>
              </w:rPr>
            </w:pPr>
            <w:r w:rsidRPr="00C85C00">
              <w:rPr>
                <w:sz w:val="20"/>
                <w:szCs w:val="20"/>
              </w:rPr>
              <w:t>13.10</w:t>
            </w:r>
          </w:p>
        </w:tc>
        <w:tc>
          <w:tcPr>
            <w:tcW w:w="954" w:type="dxa"/>
            <w:tcBorders>
              <w:top w:val="nil"/>
              <w:left w:val="nil"/>
              <w:bottom w:val="nil"/>
              <w:right w:val="nil"/>
            </w:tcBorders>
            <w:shd w:val="clear" w:color="000000" w:fill="FECF7F"/>
            <w:noWrap/>
            <w:vAlign w:val="center"/>
            <w:hideMark/>
          </w:tcPr>
          <w:p w14:paraId="1BE029CF" w14:textId="77777777" w:rsidR="00507B6C" w:rsidRPr="00C85C00" w:rsidRDefault="00507B6C" w:rsidP="00F53420">
            <w:pPr>
              <w:suppressAutoHyphens/>
              <w:rPr>
                <w:sz w:val="20"/>
                <w:szCs w:val="20"/>
              </w:rPr>
            </w:pPr>
            <w:r w:rsidRPr="00C85C00">
              <w:rPr>
                <w:sz w:val="20"/>
                <w:szCs w:val="20"/>
              </w:rPr>
              <w:t>6.78</w:t>
            </w:r>
          </w:p>
        </w:tc>
        <w:tc>
          <w:tcPr>
            <w:tcW w:w="955" w:type="dxa"/>
            <w:tcBorders>
              <w:top w:val="nil"/>
              <w:left w:val="nil"/>
              <w:bottom w:val="nil"/>
              <w:right w:val="nil"/>
            </w:tcBorders>
            <w:shd w:val="clear" w:color="000000" w:fill="FFE984"/>
            <w:noWrap/>
            <w:vAlign w:val="center"/>
            <w:hideMark/>
          </w:tcPr>
          <w:p w14:paraId="01B09AD5" w14:textId="77777777" w:rsidR="00507B6C" w:rsidRPr="00C85C00" w:rsidRDefault="00507B6C" w:rsidP="00F53420">
            <w:pPr>
              <w:suppressAutoHyphens/>
              <w:rPr>
                <w:sz w:val="20"/>
                <w:szCs w:val="20"/>
              </w:rPr>
            </w:pPr>
            <w:r w:rsidRPr="00C85C00">
              <w:rPr>
                <w:sz w:val="20"/>
                <w:szCs w:val="20"/>
              </w:rPr>
              <w:t>2.25</w:t>
            </w:r>
          </w:p>
        </w:tc>
        <w:tc>
          <w:tcPr>
            <w:tcW w:w="955" w:type="dxa"/>
            <w:tcBorders>
              <w:top w:val="nil"/>
              <w:left w:val="nil"/>
              <w:bottom w:val="nil"/>
              <w:right w:val="nil"/>
            </w:tcBorders>
            <w:shd w:val="clear" w:color="000000" w:fill="CADB80"/>
            <w:noWrap/>
            <w:vAlign w:val="center"/>
            <w:hideMark/>
          </w:tcPr>
          <w:p w14:paraId="6F308C6E" w14:textId="77777777" w:rsidR="00507B6C" w:rsidRPr="00C85C00" w:rsidRDefault="00507B6C" w:rsidP="00F53420">
            <w:pPr>
              <w:suppressAutoHyphens/>
              <w:rPr>
                <w:sz w:val="20"/>
                <w:szCs w:val="20"/>
              </w:rPr>
            </w:pPr>
            <w:r w:rsidRPr="00C85C00">
              <w:rPr>
                <w:sz w:val="20"/>
                <w:szCs w:val="20"/>
              </w:rPr>
              <w:t>1.20</w:t>
            </w:r>
          </w:p>
        </w:tc>
        <w:tc>
          <w:tcPr>
            <w:tcW w:w="955" w:type="dxa"/>
            <w:tcBorders>
              <w:top w:val="nil"/>
              <w:left w:val="nil"/>
              <w:bottom w:val="nil"/>
              <w:right w:val="nil"/>
            </w:tcBorders>
            <w:shd w:val="clear" w:color="000000" w:fill="D4DE81"/>
            <w:noWrap/>
            <w:vAlign w:val="center"/>
            <w:hideMark/>
          </w:tcPr>
          <w:p w14:paraId="34885ADD" w14:textId="77777777" w:rsidR="00507B6C" w:rsidRPr="00C85C00" w:rsidRDefault="00507B6C" w:rsidP="00F53420">
            <w:pPr>
              <w:suppressAutoHyphens/>
              <w:rPr>
                <w:sz w:val="20"/>
                <w:szCs w:val="20"/>
              </w:rPr>
            </w:pPr>
            <w:r w:rsidRPr="00C85C00">
              <w:rPr>
                <w:sz w:val="20"/>
                <w:szCs w:val="20"/>
              </w:rPr>
              <w:t>1.32</w:t>
            </w:r>
          </w:p>
        </w:tc>
        <w:tc>
          <w:tcPr>
            <w:tcW w:w="954" w:type="dxa"/>
            <w:tcBorders>
              <w:top w:val="nil"/>
              <w:left w:val="nil"/>
              <w:bottom w:val="nil"/>
              <w:right w:val="nil"/>
            </w:tcBorders>
            <w:shd w:val="clear" w:color="000000" w:fill="6AC07B"/>
            <w:noWrap/>
            <w:vAlign w:val="center"/>
            <w:hideMark/>
          </w:tcPr>
          <w:p w14:paraId="6E12A746" w14:textId="77777777" w:rsidR="00507B6C" w:rsidRPr="00C85C00" w:rsidRDefault="00507B6C" w:rsidP="00F53420">
            <w:pPr>
              <w:suppressAutoHyphens/>
              <w:rPr>
                <w:sz w:val="20"/>
                <w:szCs w:val="20"/>
              </w:rPr>
            </w:pPr>
            <w:r w:rsidRPr="00C85C00">
              <w:rPr>
                <w:sz w:val="20"/>
                <w:szCs w:val="20"/>
              </w:rPr>
              <w:t>0.12</w:t>
            </w:r>
          </w:p>
        </w:tc>
        <w:tc>
          <w:tcPr>
            <w:tcW w:w="955" w:type="dxa"/>
            <w:tcBorders>
              <w:top w:val="nil"/>
              <w:left w:val="nil"/>
              <w:bottom w:val="nil"/>
              <w:right w:val="nil"/>
            </w:tcBorders>
            <w:shd w:val="clear" w:color="000000" w:fill="9FCF7E"/>
            <w:noWrap/>
            <w:vAlign w:val="center"/>
            <w:hideMark/>
          </w:tcPr>
          <w:p w14:paraId="5CA82436" w14:textId="77777777" w:rsidR="00507B6C" w:rsidRPr="00C85C00" w:rsidRDefault="00507B6C" w:rsidP="00F53420">
            <w:pPr>
              <w:suppressAutoHyphens/>
              <w:rPr>
                <w:sz w:val="20"/>
                <w:szCs w:val="20"/>
              </w:rPr>
            </w:pPr>
            <w:r w:rsidRPr="00C85C00">
              <w:rPr>
                <w:sz w:val="20"/>
                <w:szCs w:val="20"/>
              </w:rPr>
              <w:t>0.72</w:t>
            </w:r>
          </w:p>
        </w:tc>
        <w:tc>
          <w:tcPr>
            <w:tcW w:w="955" w:type="dxa"/>
            <w:tcBorders>
              <w:top w:val="nil"/>
              <w:left w:val="nil"/>
              <w:bottom w:val="nil"/>
              <w:right w:val="nil"/>
            </w:tcBorders>
            <w:shd w:val="clear" w:color="000000" w:fill="FED881"/>
            <w:noWrap/>
            <w:vAlign w:val="center"/>
            <w:hideMark/>
          </w:tcPr>
          <w:p w14:paraId="39820828" w14:textId="77777777" w:rsidR="00507B6C" w:rsidRPr="00C85C00" w:rsidRDefault="00507B6C" w:rsidP="00F53420">
            <w:pPr>
              <w:suppressAutoHyphens/>
              <w:rPr>
                <w:sz w:val="20"/>
                <w:szCs w:val="20"/>
              </w:rPr>
            </w:pPr>
            <w:r w:rsidRPr="00C85C00">
              <w:rPr>
                <w:sz w:val="20"/>
                <w:szCs w:val="20"/>
              </w:rPr>
              <w:t>5.20</w:t>
            </w:r>
          </w:p>
        </w:tc>
        <w:tc>
          <w:tcPr>
            <w:tcW w:w="955" w:type="dxa"/>
            <w:tcBorders>
              <w:top w:val="nil"/>
              <w:left w:val="nil"/>
              <w:bottom w:val="nil"/>
              <w:right w:val="nil"/>
            </w:tcBorders>
            <w:shd w:val="clear" w:color="000000" w:fill="FFE483"/>
            <w:noWrap/>
            <w:vAlign w:val="center"/>
            <w:hideMark/>
          </w:tcPr>
          <w:p w14:paraId="4C7FA685" w14:textId="77777777" w:rsidR="00507B6C" w:rsidRPr="00C85C00" w:rsidRDefault="00507B6C" w:rsidP="00F53420">
            <w:pPr>
              <w:suppressAutoHyphens/>
              <w:rPr>
                <w:sz w:val="20"/>
                <w:szCs w:val="20"/>
              </w:rPr>
            </w:pPr>
            <w:r w:rsidRPr="00C85C00">
              <w:rPr>
                <w:sz w:val="20"/>
                <w:szCs w:val="20"/>
              </w:rPr>
              <w:t>3.16</w:t>
            </w:r>
          </w:p>
        </w:tc>
        <w:tc>
          <w:tcPr>
            <w:tcW w:w="954" w:type="dxa"/>
            <w:tcBorders>
              <w:top w:val="nil"/>
              <w:left w:val="nil"/>
              <w:bottom w:val="nil"/>
              <w:right w:val="nil"/>
            </w:tcBorders>
            <w:shd w:val="clear" w:color="000000" w:fill="FED17F"/>
            <w:noWrap/>
            <w:vAlign w:val="center"/>
            <w:hideMark/>
          </w:tcPr>
          <w:p w14:paraId="58241ACD" w14:textId="77777777" w:rsidR="00507B6C" w:rsidRPr="00C85C00" w:rsidRDefault="00507B6C" w:rsidP="00F53420">
            <w:pPr>
              <w:suppressAutoHyphens/>
              <w:rPr>
                <w:sz w:val="20"/>
                <w:szCs w:val="20"/>
              </w:rPr>
            </w:pPr>
            <w:r w:rsidRPr="00C85C00">
              <w:rPr>
                <w:sz w:val="20"/>
                <w:szCs w:val="20"/>
              </w:rPr>
              <w:t>6.43</w:t>
            </w:r>
          </w:p>
        </w:tc>
        <w:tc>
          <w:tcPr>
            <w:tcW w:w="955" w:type="dxa"/>
            <w:tcBorders>
              <w:top w:val="nil"/>
              <w:left w:val="nil"/>
              <w:bottom w:val="nil"/>
              <w:right w:val="nil"/>
            </w:tcBorders>
            <w:shd w:val="clear" w:color="000000" w:fill="FED480"/>
            <w:noWrap/>
            <w:vAlign w:val="center"/>
            <w:hideMark/>
          </w:tcPr>
          <w:p w14:paraId="7C25062E" w14:textId="77777777" w:rsidR="00507B6C" w:rsidRPr="00C85C00" w:rsidRDefault="00507B6C" w:rsidP="00F53420">
            <w:pPr>
              <w:suppressAutoHyphens/>
              <w:rPr>
                <w:sz w:val="20"/>
                <w:szCs w:val="20"/>
              </w:rPr>
            </w:pPr>
            <w:r w:rsidRPr="00C85C00">
              <w:rPr>
                <w:sz w:val="20"/>
                <w:szCs w:val="20"/>
              </w:rPr>
              <w:t>5.82</w:t>
            </w:r>
          </w:p>
        </w:tc>
        <w:tc>
          <w:tcPr>
            <w:tcW w:w="955" w:type="dxa"/>
            <w:tcBorders>
              <w:top w:val="nil"/>
              <w:left w:val="nil"/>
              <w:bottom w:val="nil"/>
              <w:right w:val="nil"/>
            </w:tcBorders>
            <w:shd w:val="clear" w:color="auto" w:fill="auto"/>
            <w:noWrap/>
            <w:vAlign w:val="center"/>
            <w:hideMark/>
          </w:tcPr>
          <w:p w14:paraId="336B1F81"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2FA45707"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4EAB861A" w14:textId="77777777" w:rsidR="00507B6C" w:rsidRPr="00C85C00" w:rsidRDefault="00507B6C" w:rsidP="00F53420">
            <w:pPr>
              <w:suppressAutoHyphens/>
              <w:rPr>
                <w:sz w:val="20"/>
                <w:szCs w:val="20"/>
              </w:rPr>
            </w:pPr>
          </w:p>
        </w:tc>
      </w:tr>
      <w:tr w:rsidR="00C85C00" w:rsidRPr="00C85C00" w14:paraId="2C00666A" w14:textId="77777777" w:rsidTr="00CA630D">
        <w:trPr>
          <w:trHeight w:val="280"/>
        </w:trPr>
        <w:tc>
          <w:tcPr>
            <w:tcW w:w="1894" w:type="dxa"/>
            <w:tcBorders>
              <w:top w:val="nil"/>
              <w:left w:val="nil"/>
              <w:bottom w:val="nil"/>
              <w:right w:val="nil"/>
            </w:tcBorders>
            <w:shd w:val="clear" w:color="auto" w:fill="auto"/>
            <w:noWrap/>
            <w:vAlign w:val="center"/>
            <w:hideMark/>
          </w:tcPr>
          <w:p w14:paraId="4E748BEE" w14:textId="77777777" w:rsidR="00507B6C" w:rsidRPr="00C85C00" w:rsidRDefault="00507B6C" w:rsidP="00F53420">
            <w:pPr>
              <w:suppressAutoHyphens/>
              <w:rPr>
                <w:sz w:val="20"/>
                <w:szCs w:val="20"/>
              </w:rPr>
            </w:pPr>
            <w:r w:rsidRPr="00C85C00">
              <w:rPr>
                <w:sz w:val="20"/>
                <w:szCs w:val="20"/>
              </w:rPr>
              <w:t>Stomach ulcer</w:t>
            </w:r>
          </w:p>
        </w:tc>
        <w:tc>
          <w:tcPr>
            <w:tcW w:w="1094" w:type="dxa"/>
            <w:tcBorders>
              <w:top w:val="nil"/>
              <w:left w:val="nil"/>
              <w:bottom w:val="nil"/>
              <w:right w:val="nil"/>
            </w:tcBorders>
            <w:shd w:val="clear" w:color="auto" w:fill="auto"/>
            <w:noWrap/>
            <w:vAlign w:val="center"/>
            <w:hideMark/>
          </w:tcPr>
          <w:p w14:paraId="68290F49" w14:textId="77777777" w:rsidR="00507B6C" w:rsidRPr="00C85C00" w:rsidRDefault="00507B6C" w:rsidP="00F53420">
            <w:pPr>
              <w:suppressAutoHyphens/>
              <w:rPr>
                <w:sz w:val="20"/>
                <w:szCs w:val="20"/>
              </w:rPr>
            </w:pPr>
            <w:r w:rsidRPr="00C85C00">
              <w:rPr>
                <w:sz w:val="20"/>
                <w:szCs w:val="20"/>
              </w:rPr>
              <w:t>6.97</w:t>
            </w:r>
          </w:p>
        </w:tc>
        <w:tc>
          <w:tcPr>
            <w:tcW w:w="954" w:type="dxa"/>
            <w:tcBorders>
              <w:top w:val="nil"/>
              <w:left w:val="nil"/>
              <w:bottom w:val="nil"/>
              <w:right w:val="nil"/>
            </w:tcBorders>
            <w:shd w:val="clear" w:color="000000" w:fill="FFE283"/>
            <w:noWrap/>
            <w:vAlign w:val="center"/>
            <w:hideMark/>
          </w:tcPr>
          <w:p w14:paraId="0A3C5DF5" w14:textId="77777777" w:rsidR="00507B6C" w:rsidRPr="00C85C00" w:rsidRDefault="00507B6C" w:rsidP="00F53420">
            <w:pPr>
              <w:suppressAutoHyphens/>
              <w:rPr>
                <w:sz w:val="20"/>
                <w:szCs w:val="20"/>
              </w:rPr>
            </w:pPr>
            <w:r w:rsidRPr="00C85C00">
              <w:rPr>
                <w:sz w:val="20"/>
                <w:szCs w:val="20"/>
              </w:rPr>
              <w:t>3.41</w:t>
            </w:r>
          </w:p>
        </w:tc>
        <w:tc>
          <w:tcPr>
            <w:tcW w:w="955" w:type="dxa"/>
            <w:tcBorders>
              <w:top w:val="nil"/>
              <w:left w:val="nil"/>
              <w:bottom w:val="nil"/>
              <w:right w:val="nil"/>
            </w:tcBorders>
            <w:shd w:val="clear" w:color="000000" w:fill="B9D67F"/>
            <w:noWrap/>
            <w:vAlign w:val="center"/>
            <w:hideMark/>
          </w:tcPr>
          <w:p w14:paraId="48ED2BD6" w14:textId="77777777" w:rsidR="00507B6C" w:rsidRPr="00C85C00" w:rsidRDefault="00507B6C" w:rsidP="00F53420">
            <w:pPr>
              <w:suppressAutoHyphens/>
              <w:rPr>
                <w:sz w:val="20"/>
                <w:szCs w:val="20"/>
              </w:rPr>
            </w:pPr>
            <w:r w:rsidRPr="00C85C00">
              <w:rPr>
                <w:sz w:val="20"/>
                <w:szCs w:val="20"/>
              </w:rPr>
              <w:t>1.01</w:t>
            </w:r>
          </w:p>
        </w:tc>
        <w:tc>
          <w:tcPr>
            <w:tcW w:w="955" w:type="dxa"/>
            <w:tcBorders>
              <w:top w:val="nil"/>
              <w:left w:val="nil"/>
              <w:bottom w:val="nil"/>
              <w:right w:val="nil"/>
            </w:tcBorders>
            <w:shd w:val="clear" w:color="000000" w:fill="A5D17E"/>
            <w:noWrap/>
            <w:vAlign w:val="center"/>
            <w:hideMark/>
          </w:tcPr>
          <w:p w14:paraId="4DB7948C" w14:textId="77777777" w:rsidR="00507B6C" w:rsidRPr="00C85C00" w:rsidRDefault="00507B6C" w:rsidP="00F53420">
            <w:pPr>
              <w:suppressAutoHyphens/>
              <w:rPr>
                <w:sz w:val="20"/>
                <w:szCs w:val="20"/>
              </w:rPr>
            </w:pPr>
            <w:r w:rsidRPr="00C85C00">
              <w:rPr>
                <w:sz w:val="20"/>
                <w:szCs w:val="20"/>
              </w:rPr>
              <w:t>0.79</w:t>
            </w:r>
          </w:p>
        </w:tc>
        <w:tc>
          <w:tcPr>
            <w:tcW w:w="955" w:type="dxa"/>
            <w:tcBorders>
              <w:top w:val="nil"/>
              <w:left w:val="nil"/>
              <w:bottom w:val="nil"/>
              <w:right w:val="nil"/>
            </w:tcBorders>
            <w:shd w:val="clear" w:color="000000" w:fill="8CC97D"/>
            <w:noWrap/>
            <w:vAlign w:val="center"/>
            <w:hideMark/>
          </w:tcPr>
          <w:p w14:paraId="16CA969A" w14:textId="77777777" w:rsidR="00507B6C" w:rsidRPr="00C85C00" w:rsidRDefault="00507B6C" w:rsidP="00F53420">
            <w:pPr>
              <w:suppressAutoHyphens/>
              <w:rPr>
                <w:sz w:val="20"/>
                <w:szCs w:val="20"/>
              </w:rPr>
            </w:pPr>
            <w:r w:rsidRPr="00C85C00">
              <w:rPr>
                <w:sz w:val="20"/>
                <w:szCs w:val="20"/>
              </w:rPr>
              <w:t>0.50</w:t>
            </w:r>
          </w:p>
        </w:tc>
        <w:tc>
          <w:tcPr>
            <w:tcW w:w="954" w:type="dxa"/>
            <w:tcBorders>
              <w:top w:val="nil"/>
              <w:left w:val="nil"/>
              <w:bottom w:val="nil"/>
              <w:right w:val="nil"/>
            </w:tcBorders>
            <w:shd w:val="clear" w:color="000000" w:fill="66BF7B"/>
            <w:noWrap/>
            <w:vAlign w:val="center"/>
            <w:hideMark/>
          </w:tcPr>
          <w:p w14:paraId="75006051" w14:textId="77777777" w:rsidR="00507B6C" w:rsidRPr="00C85C00" w:rsidRDefault="00507B6C" w:rsidP="00F53420">
            <w:pPr>
              <w:suppressAutoHyphens/>
              <w:rPr>
                <w:sz w:val="20"/>
                <w:szCs w:val="20"/>
              </w:rPr>
            </w:pPr>
            <w:r w:rsidRPr="00C85C00">
              <w:rPr>
                <w:sz w:val="20"/>
                <w:szCs w:val="20"/>
              </w:rPr>
              <w:t>0.07</w:t>
            </w:r>
          </w:p>
        </w:tc>
        <w:tc>
          <w:tcPr>
            <w:tcW w:w="955" w:type="dxa"/>
            <w:tcBorders>
              <w:top w:val="nil"/>
              <w:left w:val="nil"/>
              <w:bottom w:val="nil"/>
              <w:right w:val="nil"/>
            </w:tcBorders>
            <w:shd w:val="clear" w:color="000000" w:fill="A1D07E"/>
            <w:noWrap/>
            <w:vAlign w:val="center"/>
            <w:hideMark/>
          </w:tcPr>
          <w:p w14:paraId="2A7C037B" w14:textId="77777777" w:rsidR="00507B6C" w:rsidRPr="00C85C00" w:rsidRDefault="00507B6C" w:rsidP="00F53420">
            <w:pPr>
              <w:suppressAutoHyphens/>
              <w:rPr>
                <w:sz w:val="20"/>
                <w:szCs w:val="20"/>
              </w:rPr>
            </w:pPr>
            <w:r w:rsidRPr="00C85C00">
              <w:rPr>
                <w:sz w:val="20"/>
                <w:szCs w:val="20"/>
              </w:rPr>
              <w:t>0.74</w:t>
            </w:r>
          </w:p>
        </w:tc>
        <w:tc>
          <w:tcPr>
            <w:tcW w:w="955" w:type="dxa"/>
            <w:tcBorders>
              <w:top w:val="nil"/>
              <w:left w:val="nil"/>
              <w:bottom w:val="nil"/>
              <w:right w:val="nil"/>
            </w:tcBorders>
            <w:shd w:val="clear" w:color="000000" w:fill="FFEB84"/>
            <w:noWrap/>
            <w:vAlign w:val="center"/>
            <w:hideMark/>
          </w:tcPr>
          <w:p w14:paraId="729E497E" w14:textId="77777777" w:rsidR="00507B6C" w:rsidRPr="00C85C00" w:rsidRDefault="00507B6C" w:rsidP="00F53420">
            <w:pPr>
              <w:suppressAutoHyphens/>
              <w:rPr>
                <w:sz w:val="20"/>
                <w:szCs w:val="20"/>
              </w:rPr>
            </w:pPr>
            <w:r w:rsidRPr="00C85C00">
              <w:rPr>
                <w:sz w:val="20"/>
                <w:szCs w:val="20"/>
              </w:rPr>
              <w:t>1.95</w:t>
            </w:r>
          </w:p>
        </w:tc>
        <w:tc>
          <w:tcPr>
            <w:tcW w:w="955" w:type="dxa"/>
            <w:tcBorders>
              <w:top w:val="nil"/>
              <w:left w:val="nil"/>
              <w:bottom w:val="nil"/>
              <w:right w:val="nil"/>
            </w:tcBorders>
            <w:shd w:val="clear" w:color="000000" w:fill="FFE683"/>
            <w:noWrap/>
            <w:vAlign w:val="center"/>
            <w:hideMark/>
          </w:tcPr>
          <w:p w14:paraId="3D764F60" w14:textId="77777777" w:rsidR="00507B6C" w:rsidRPr="00C85C00" w:rsidRDefault="00507B6C" w:rsidP="00F53420">
            <w:pPr>
              <w:suppressAutoHyphens/>
              <w:rPr>
                <w:sz w:val="20"/>
                <w:szCs w:val="20"/>
              </w:rPr>
            </w:pPr>
            <w:r w:rsidRPr="00C85C00">
              <w:rPr>
                <w:sz w:val="20"/>
                <w:szCs w:val="20"/>
              </w:rPr>
              <w:t>2.71</w:t>
            </w:r>
          </w:p>
        </w:tc>
        <w:tc>
          <w:tcPr>
            <w:tcW w:w="954" w:type="dxa"/>
            <w:tcBorders>
              <w:top w:val="nil"/>
              <w:left w:val="nil"/>
              <w:bottom w:val="nil"/>
              <w:right w:val="nil"/>
            </w:tcBorders>
            <w:shd w:val="clear" w:color="000000" w:fill="FFE483"/>
            <w:noWrap/>
            <w:vAlign w:val="center"/>
            <w:hideMark/>
          </w:tcPr>
          <w:p w14:paraId="7ECFDF3A" w14:textId="77777777" w:rsidR="00507B6C" w:rsidRPr="00C85C00" w:rsidRDefault="00507B6C" w:rsidP="00F53420">
            <w:pPr>
              <w:suppressAutoHyphens/>
              <w:rPr>
                <w:sz w:val="20"/>
                <w:szCs w:val="20"/>
              </w:rPr>
            </w:pPr>
            <w:r w:rsidRPr="00C85C00">
              <w:rPr>
                <w:sz w:val="20"/>
                <w:szCs w:val="20"/>
              </w:rPr>
              <w:t>3.18</w:t>
            </w:r>
          </w:p>
        </w:tc>
        <w:tc>
          <w:tcPr>
            <w:tcW w:w="955" w:type="dxa"/>
            <w:tcBorders>
              <w:top w:val="nil"/>
              <w:left w:val="nil"/>
              <w:bottom w:val="nil"/>
              <w:right w:val="nil"/>
            </w:tcBorders>
            <w:shd w:val="clear" w:color="000000" w:fill="FFE082"/>
            <w:noWrap/>
            <w:vAlign w:val="center"/>
            <w:hideMark/>
          </w:tcPr>
          <w:p w14:paraId="07B3AD9C" w14:textId="77777777" w:rsidR="00507B6C" w:rsidRPr="00C85C00" w:rsidRDefault="00507B6C" w:rsidP="00F53420">
            <w:pPr>
              <w:suppressAutoHyphens/>
              <w:rPr>
                <w:sz w:val="20"/>
                <w:szCs w:val="20"/>
              </w:rPr>
            </w:pPr>
            <w:r w:rsidRPr="00C85C00">
              <w:rPr>
                <w:sz w:val="20"/>
                <w:szCs w:val="20"/>
              </w:rPr>
              <w:t>3.78</w:t>
            </w:r>
          </w:p>
        </w:tc>
        <w:tc>
          <w:tcPr>
            <w:tcW w:w="955" w:type="dxa"/>
            <w:tcBorders>
              <w:top w:val="nil"/>
              <w:left w:val="nil"/>
              <w:bottom w:val="nil"/>
              <w:right w:val="nil"/>
            </w:tcBorders>
            <w:shd w:val="clear" w:color="000000" w:fill="CFDD81"/>
            <w:noWrap/>
            <w:vAlign w:val="center"/>
            <w:hideMark/>
          </w:tcPr>
          <w:p w14:paraId="1317DEC4" w14:textId="77777777" w:rsidR="00507B6C" w:rsidRPr="00C85C00" w:rsidRDefault="00507B6C" w:rsidP="00F53420">
            <w:pPr>
              <w:suppressAutoHyphens/>
              <w:rPr>
                <w:sz w:val="20"/>
                <w:szCs w:val="20"/>
              </w:rPr>
            </w:pPr>
            <w:r w:rsidRPr="00C85C00">
              <w:rPr>
                <w:sz w:val="20"/>
                <w:szCs w:val="20"/>
              </w:rPr>
              <w:t>1.26</w:t>
            </w:r>
          </w:p>
        </w:tc>
        <w:tc>
          <w:tcPr>
            <w:tcW w:w="955" w:type="dxa"/>
            <w:tcBorders>
              <w:top w:val="nil"/>
              <w:left w:val="nil"/>
              <w:bottom w:val="nil"/>
              <w:right w:val="nil"/>
            </w:tcBorders>
            <w:shd w:val="clear" w:color="auto" w:fill="auto"/>
            <w:noWrap/>
            <w:vAlign w:val="center"/>
            <w:hideMark/>
          </w:tcPr>
          <w:p w14:paraId="15C9B54F" w14:textId="77777777" w:rsidR="00507B6C" w:rsidRPr="00C85C00" w:rsidRDefault="00507B6C" w:rsidP="00F53420">
            <w:pPr>
              <w:suppressAutoHyphens/>
              <w:rPr>
                <w:sz w:val="20"/>
                <w:szCs w:val="20"/>
              </w:rPr>
            </w:pPr>
          </w:p>
        </w:tc>
        <w:tc>
          <w:tcPr>
            <w:tcW w:w="955" w:type="dxa"/>
            <w:tcBorders>
              <w:top w:val="nil"/>
              <w:left w:val="nil"/>
              <w:bottom w:val="nil"/>
              <w:right w:val="nil"/>
            </w:tcBorders>
            <w:shd w:val="clear" w:color="auto" w:fill="auto"/>
            <w:noWrap/>
            <w:vAlign w:val="center"/>
            <w:hideMark/>
          </w:tcPr>
          <w:p w14:paraId="763D62B3" w14:textId="77777777" w:rsidR="00507B6C" w:rsidRPr="00C85C00" w:rsidRDefault="00507B6C" w:rsidP="00F53420">
            <w:pPr>
              <w:suppressAutoHyphens/>
              <w:rPr>
                <w:sz w:val="20"/>
                <w:szCs w:val="20"/>
              </w:rPr>
            </w:pPr>
          </w:p>
        </w:tc>
      </w:tr>
      <w:tr w:rsidR="00C85C00" w:rsidRPr="00C85C00" w14:paraId="3803795C" w14:textId="77777777" w:rsidTr="00CA630D">
        <w:trPr>
          <w:trHeight w:val="280"/>
        </w:trPr>
        <w:tc>
          <w:tcPr>
            <w:tcW w:w="1894" w:type="dxa"/>
            <w:tcBorders>
              <w:top w:val="nil"/>
              <w:left w:val="nil"/>
              <w:bottom w:val="nil"/>
              <w:right w:val="nil"/>
            </w:tcBorders>
            <w:shd w:val="clear" w:color="auto" w:fill="auto"/>
            <w:noWrap/>
            <w:vAlign w:val="center"/>
            <w:hideMark/>
          </w:tcPr>
          <w:p w14:paraId="2665ADE0" w14:textId="77777777" w:rsidR="00507B6C" w:rsidRPr="00C85C00" w:rsidRDefault="00507B6C" w:rsidP="00F53420">
            <w:pPr>
              <w:suppressAutoHyphens/>
              <w:rPr>
                <w:sz w:val="20"/>
                <w:szCs w:val="20"/>
              </w:rPr>
            </w:pPr>
            <w:r w:rsidRPr="00C85C00">
              <w:rPr>
                <w:sz w:val="20"/>
                <w:szCs w:val="20"/>
              </w:rPr>
              <w:t>Stroke</w:t>
            </w:r>
          </w:p>
        </w:tc>
        <w:tc>
          <w:tcPr>
            <w:tcW w:w="1094" w:type="dxa"/>
            <w:tcBorders>
              <w:top w:val="nil"/>
              <w:left w:val="nil"/>
              <w:bottom w:val="nil"/>
              <w:right w:val="nil"/>
            </w:tcBorders>
            <w:shd w:val="clear" w:color="auto" w:fill="auto"/>
            <w:noWrap/>
            <w:vAlign w:val="center"/>
            <w:hideMark/>
          </w:tcPr>
          <w:p w14:paraId="25CC3B26" w14:textId="77777777" w:rsidR="00507B6C" w:rsidRPr="00C85C00" w:rsidRDefault="00507B6C" w:rsidP="00F53420">
            <w:pPr>
              <w:suppressAutoHyphens/>
              <w:rPr>
                <w:sz w:val="20"/>
                <w:szCs w:val="20"/>
              </w:rPr>
            </w:pPr>
            <w:r w:rsidRPr="00C85C00">
              <w:rPr>
                <w:sz w:val="20"/>
                <w:szCs w:val="20"/>
              </w:rPr>
              <w:t>2.61</w:t>
            </w:r>
          </w:p>
        </w:tc>
        <w:tc>
          <w:tcPr>
            <w:tcW w:w="954" w:type="dxa"/>
            <w:tcBorders>
              <w:top w:val="nil"/>
              <w:left w:val="nil"/>
              <w:bottom w:val="nil"/>
              <w:right w:val="nil"/>
            </w:tcBorders>
            <w:shd w:val="clear" w:color="000000" w:fill="B2D47F"/>
            <w:noWrap/>
            <w:vAlign w:val="center"/>
            <w:hideMark/>
          </w:tcPr>
          <w:p w14:paraId="2705F34D" w14:textId="77777777" w:rsidR="00507B6C" w:rsidRPr="00C85C00" w:rsidRDefault="00507B6C" w:rsidP="00F53420">
            <w:pPr>
              <w:suppressAutoHyphens/>
              <w:rPr>
                <w:sz w:val="20"/>
                <w:szCs w:val="20"/>
              </w:rPr>
            </w:pPr>
            <w:r w:rsidRPr="00C85C00">
              <w:rPr>
                <w:sz w:val="20"/>
                <w:szCs w:val="20"/>
              </w:rPr>
              <w:t>0.93</w:t>
            </w:r>
          </w:p>
        </w:tc>
        <w:tc>
          <w:tcPr>
            <w:tcW w:w="955" w:type="dxa"/>
            <w:tcBorders>
              <w:top w:val="nil"/>
              <w:left w:val="nil"/>
              <w:bottom w:val="nil"/>
              <w:right w:val="nil"/>
            </w:tcBorders>
            <w:shd w:val="clear" w:color="000000" w:fill="75C37C"/>
            <w:noWrap/>
            <w:vAlign w:val="center"/>
            <w:hideMark/>
          </w:tcPr>
          <w:p w14:paraId="2A53AA4A" w14:textId="77777777" w:rsidR="00507B6C" w:rsidRPr="00C85C00" w:rsidRDefault="00507B6C" w:rsidP="00F53420">
            <w:pPr>
              <w:suppressAutoHyphens/>
              <w:rPr>
                <w:sz w:val="20"/>
                <w:szCs w:val="20"/>
              </w:rPr>
            </w:pPr>
            <w:r w:rsidRPr="00C85C00">
              <w:rPr>
                <w:sz w:val="20"/>
                <w:szCs w:val="20"/>
              </w:rPr>
              <w:t>0.24</w:t>
            </w:r>
          </w:p>
        </w:tc>
        <w:tc>
          <w:tcPr>
            <w:tcW w:w="955" w:type="dxa"/>
            <w:tcBorders>
              <w:top w:val="nil"/>
              <w:left w:val="nil"/>
              <w:bottom w:val="nil"/>
              <w:right w:val="nil"/>
            </w:tcBorders>
            <w:shd w:val="clear" w:color="000000" w:fill="72C27B"/>
            <w:noWrap/>
            <w:vAlign w:val="center"/>
            <w:hideMark/>
          </w:tcPr>
          <w:p w14:paraId="66B8A023" w14:textId="77777777" w:rsidR="00507B6C" w:rsidRPr="00C85C00" w:rsidRDefault="00507B6C" w:rsidP="00F53420">
            <w:pPr>
              <w:suppressAutoHyphens/>
              <w:rPr>
                <w:sz w:val="20"/>
                <w:szCs w:val="20"/>
              </w:rPr>
            </w:pPr>
            <w:r w:rsidRPr="00C85C00">
              <w:rPr>
                <w:sz w:val="20"/>
                <w:szCs w:val="20"/>
              </w:rPr>
              <w:t>0.21</w:t>
            </w:r>
          </w:p>
        </w:tc>
        <w:tc>
          <w:tcPr>
            <w:tcW w:w="955" w:type="dxa"/>
            <w:tcBorders>
              <w:top w:val="nil"/>
              <w:left w:val="nil"/>
              <w:bottom w:val="nil"/>
              <w:right w:val="nil"/>
            </w:tcBorders>
            <w:shd w:val="clear" w:color="000000" w:fill="7BC57C"/>
            <w:noWrap/>
            <w:vAlign w:val="center"/>
            <w:hideMark/>
          </w:tcPr>
          <w:p w14:paraId="53E454F3" w14:textId="77777777" w:rsidR="00507B6C" w:rsidRPr="00C85C00" w:rsidRDefault="00507B6C" w:rsidP="00F53420">
            <w:pPr>
              <w:suppressAutoHyphens/>
              <w:rPr>
                <w:sz w:val="20"/>
                <w:szCs w:val="20"/>
              </w:rPr>
            </w:pPr>
            <w:r w:rsidRPr="00C85C00">
              <w:rPr>
                <w:sz w:val="20"/>
                <w:szCs w:val="20"/>
              </w:rPr>
              <w:t>0.31</w:t>
            </w:r>
          </w:p>
        </w:tc>
        <w:tc>
          <w:tcPr>
            <w:tcW w:w="954" w:type="dxa"/>
            <w:tcBorders>
              <w:top w:val="nil"/>
              <w:left w:val="nil"/>
              <w:bottom w:val="nil"/>
              <w:right w:val="nil"/>
            </w:tcBorders>
            <w:shd w:val="clear" w:color="000000" w:fill="63BE7B"/>
            <w:noWrap/>
            <w:vAlign w:val="center"/>
            <w:hideMark/>
          </w:tcPr>
          <w:p w14:paraId="799BE03D" w14:textId="77777777" w:rsidR="00507B6C" w:rsidRPr="00C85C00" w:rsidRDefault="00507B6C" w:rsidP="00F53420">
            <w:pPr>
              <w:suppressAutoHyphens/>
              <w:rPr>
                <w:sz w:val="20"/>
                <w:szCs w:val="20"/>
              </w:rPr>
            </w:pPr>
            <w:r w:rsidRPr="00C85C00">
              <w:rPr>
                <w:sz w:val="20"/>
                <w:szCs w:val="20"/>
              </w:rPr>
              <w:t>0.03</w:t>
            </w:r>
          </w:p>
        </w:tc>
        <w:tc>
          <w:tcPr>
            <w:tcW w:w="955" w:type="dxa"/>
            <w:tcBorders>
              <w:top w:val="nil"/>
              <w:left w:val="nil"/>
              <w:bottom w:val="nil"/>
              <w:right w:val="nil"/>
            </w:tcBorders>
            <w:shd w:val="clear" w:color="000000" w:fill="87C87D"/>
            <w:noWrap/>
            <w:vAlign w:val="center"/>
            <w:hideMark/>
          </w:tcPr>
          <w:p w14:paraId="6BF68EED" w14:textId="77777777" w:rsidR="00507B6C" w:rsidRPr="00C85C00" w:rsidRDefault="00507B6C" w:rsidP="00F53420">
            <w:pPr>
              <w:suppressAutoHyphens/>
              <w:rPr>
                <w:sz w:val="20"/>
                <w:szCs w:val="20"/>
              </w:rPr>
            </w:pPr>
            <w:r w:rsidRPr="00C85C00">
              <w:rPr>
                <w:sz w:val="20"/>
                <w:szCs w:val="20"/>
              </w:rPr>
              <w:t>0.44</w:t>
            </w:r>
          </w:p>
        </w:tc>
        <w:tc>
          <w:tcPr>
            <w:tcW w:w="955" w:type="dxa"/>
            <w:tcBorders>
              <w:top w:val="nil"/>
              <w:left w:val="nil"/>
              <w:bottom w:val="nil"/>
              <w:right w:val="nil"/>
            </w:tcBorders>
            <w:shd w:val="clear" w:color="000000" w:fill="9ECF7E"/>
            <w:noWrap/>
            <w:vAlign w:val="center"/>
            <w:hideMark/>
          </w:tcPr>
          <w:p w14:paraId="6CD60338" w14:textId="77777777" w:rsidR="00507B6C" w:rsidRPr="00C85C00" w:rsidRDefault="00507B6C" w:rsidP="00F53420">
            <w:pPr>
              <w:suppressAutoHyphens/>
              <w:rPr>
                <w:sz w:val="20"/>
                <w:szCs w:val="20"/>
              </w:rPr>
            </w:pPr>
            <w:r w:rsidRPr="00C85C00">
              <w:rPr>
                <w:sz w:val="20"/>
                <w:szCs w:val="20"/>
              </w:rPr>
              <w:t>0.71</w:t>
            </w:r>
          </w:p>
        </w:tc>
        <w:tc>
          <w:tcPr>
            <w:tcW w:w="955" w:type="dxa"/>
            <w:tcBorders>
              <w:top w:val="nil"/>
              <w:left w:val="nil"/>
              <w:bottom w:val="nil"/>
              <w:right w:val="nil"/>
            </w:tcBorders>
            <w:shd w:val="clear" w:color="000000" w:fill="CCDC81"/>
            <w:noWrap/>
            <w:vAlign w:val="center"/>
            <w:hideMark/>
          </w:tcPr>
          <w:p w14:paraId="6946758D" w14:textId="77777777" w:rsidR="00507B6C" w:rsidRPr="00C85C00" w:rsidRDefault="00507B6C" w:rsidP="00F53420">
            <w:pPr>
              <w:suppressAutoHyphens/>
              <w:rPr>
                <w:sz w:val="20"/>
                <w:szCs w:val="20"/>
              </w:rPr>
            </w:pPr>
            <w:r w:rsidRPr="00C85C00">
              <w:rPr>
                <w:sz w:val="20"/>
                <w:szCs w:val="20"/>
              </w:rPr>
              <w:t>1.23</w:t>
            </w:r>
          </w:p>
        </w:tc>
        <w:tc>
          <w:tcPr>
            <w:tcW w:w="954" w:type="dxa"/>
            <w:tcBorders>
              <w:top w:val="nil"/>
              <w:left w:val="nil"/>
              <w:bottom w:val="nil"/>
              <w:right w:val="nil"/>
            </w:tcBorders>
            <w:shd w:val="clear" w:color="000000" w:fill="CCDC81"/>
            <w:noWrap/>
            <w:vAlign w:val="center"/>
            <w:hideMark/>
          </w:tcPr>
          <w:p w14:paraId="4F1885F4" w14:textId="77777777" w:rsidR="00507B6C" w:rsidRPr="00C85C00" w:rsidRDefault="00507B6C" w:rsidP="00F53420">
            <w:pPr>
              <w:suppressAutoHyphens/>
              <w:rPr>
                <w:sz w:val="20"/>
                <w:szCs w:val="20"/>
              </w:rPr>
            </w:pPr>
            <w:r w:rsidRPr="00C85C00">
              <w:rPr>
                <w:sz w:val="20"/>
                <w:szCs w:val="20"/>
              </w:rPr>
              <w:t>1.23</w:t>
            </w:r>
          </w:p>
        </w:tc>
        <w:tc>
          <w:tcPr>
            <w:tcW w:w="955" w:type="dxa"/>
            <w:tcBorders>
              <w:top w:val="nil"/>
              <w:left w:val="nil"/>
              <w:bottom w:val="nil"/>
              <w:right w:val="nil"/>
            </w:tcBorders>
            <w:shd w:val="clear" w:color="000000" w:fill="FDEA83"/>
            <w:noWrap/>
            <w:vAlign w:val="center"/>
            <w:hideMark/>
          </w:tcPr>
          <w:p w14:paraId="7AD7B269" w14:textId="77777777" w:rsidR="00507B6C" w:rsidRPr="00C85C00" w:rsidRDefault="00507B6C" w:rsidP="00F53420">
            <w:pPr>
              <w:suppressAutoHyphens/>
              <w:rPr>
                <w:sz w:val="20"/>
                <w:szCs w:val="20"/>
              </w:rPr>
            </w:pPr>
            <w:r w:rsidRPr="00C85C00">
              <w:rPr>
                <w:sz w:val="20"/>
                <w:szCs w:val="20"/>
              </w:rPr>
              <w:t>1.78</w:t>
            </w:r>
          </w:p>
        </w:tc>
        <w:tc>
          <w:tcPr>
            <w:tcW w:w="955" w:type="dxa"/>
            <w:tcBorders>
              <w:top w:val="nil"/>
              <w:left w:val="nil"/>
              <w:bottom w:val="nil"/>
              <w:right w:val="nil"/>
            </w:tcBorders>
            <w:shd w:val="clear" w:color="000000" w:fill="75C37C"/>
            <w:noWrap/>
            <w:vAlign w:val="center"/>
            <w:hideMark/>
          </w:tcPr>
          <w:p w14:paraId="3FE45F01" w14:textId="77777777" w:rsidR="00507B6C" w:rsidRPr="00C85C00" w:rsidRDefault="00507B6C" w:rsidP="00F53420">
            <w:pPr>
              <w:suppressAutoHyphens/>
              <w:rPr>
                <w:sz w:val="20"/>
                <w:szCs w:val="20"/>
              </w:rPr>
            </w:pPr>
            <w:r w:rsidRPr="00C85C00">
              <w:rPr>
                <w:sz w:val="20"/>
                <w:szCs w:val="20"/>
              </w:rPr>
              <w:t>0.24</w:t>
            </w:r>
          </w:p>
        </w:tc>
        <w:tc>
          <w:tcPr>
            <w:tcW w:w="955" w:type="dxa"/>
            <w:tcBorders>
              <w:top w:val="nil"/>
              <w:left w:val="nil"/>
              <w:bottom w:val="nil"/>
              <w:right w:val="nil"/>
            </w:tcBorders>
            <w:shd w:val="clear" w:color="000000" w:fill="67BF7B"/>
            <w:noWrap/>
            <w:vAlign w:val="center"/>
            <w:hideMark/>
          </w:tcPr>
          <w:p w14:paraId="371D82C1" w14:textId="77777777" w:rsidR="00507B6C" w:rsidRPr="00C85C00" w:rsidRDefault="00507B6C" w:rsidP="00F53420">
            <w:pPr>
              <w:suppressAutoHyphens/>
              <w:rPr>
                <w:sz w:val="20"/>
                <w:szCs w:val="20"/>
              </w:rPr>
            </w:pPr>
            <w:r w:rsidRPr="00C85C00">
              <w:rPr>
                <w:sz w:val="20"/>
                <w:szCs w:val="20"/>
              </w:rPr>
              <w:t>0.08</w:t>
            </w:r>
          </w:p>
        </w:tc>
        <w:tc>
          <w:tcPr>
            <w:tcW w:w="955" w:type="dxa"/>
            <w:tcBorders>
              <w:top w:val="nil"/>
              <w:left w:val="nil"/>
              <w:bottom w:val="nil"/>
              <w:right w:val="nil"/>
            </w:tcBorders>
            <w:shd w:val="clear" w:color="auto" w:fill="auto"/>
            <w:noWrap/>
            <w:vAlign w:val="center"/>
            <w:hideMark/>
          </w:tcPr>
          <w:p w14:paraId="022DF458" w14:textId="77777777" w:rsidR="00507B6C" w:rsidRPr="00C85C00" w:rsidRDefault="00507B6C" w:rsidP="00F53420">
            <w:pPr>
              <w:suppressAutoHyphens/>
              <w:rPr>
                <w:sz w:val="20"/>
                <w:szCs w:val="20"/>
              </w:rPr>
            </w:pPr>
          </w:p>
        </w:tc>
      </w:tr>
      <w:tr w:rsidR="00C85C00" w:rsidRPr="00C85C00" w14:paraId="46A5D3A2" w14:textId="77777777" w:rsidTr="00CA630D">
        <w:trPr>
          <w:trHeight w:val="280"/>
        </w:trPr>
        <w:tc>
          <w:tcPr>
            <w:tcW w:w="1894" w:type="dxa"/>
            <w:tcBorders>
              <w:top w:val="nil"/>
              <w:left w:val="nil"/>
              <w:bottom w:val="single" w:sz="4" w:space="0" w:color="auto"/>
              <w:right w:val="nil"/>
            </w:tcBorders>
            <w:shd w:val="clear" w:color="auto" w:fill="auto"/>
            <w:noWrap/>
            <w:vAlign w:val="center"/>
            <w:hideMark/>
          </w:tcPr>
          <w:p w14:paraId="78538A66" w14:textId="77777777" w:rsidR="00507B6C" w:rsidRPr="00C85C00" w:rsidRDefault="00507B6C" w:rsidP="00F53420">
            <w:pPr>
              <w:suppressAutoHyphens/>
              <w:rPr>
                <w:sz w:val="20"/>
                <w:szCs w:val="20"/>
              </w:rPr>
            </w:pPr>
            <w:r w:rsidRPr="00C85C00">
              <w:rPr>
                <w:sz w:val="20"/>
                <w:szCs w:val="20"/>
              </w:rPr>
              <w:t>Varicose ulcer</w:t>
            </w:r>
          </w:p>
        </w:tc>
        <w:tc>
          <w:tcPr>
            <w:tcW w:w="1094" w:type="dxa"/>
            <w:tcBorders>
              <w:top w:val="nil"/>
              <w:left w:val="nil"/>
              <w:bottom w:val="single" w:sz="4" w:space="0" w:color="auto"/>
              <w:right w:val="nil"/>
            </w:tcBorders>
            <w:shd w:val="clear" w:color="auto" w:fill="auto"/>
            <w:noWrap/>
            <w:vAlign w:val="center"/>
            <w:hideMark/>
          </w:tcPr>
          <w:p w14:paraId="37F162F1" w14:textId="77777777" w:rsidR="00507B6C" w:rsidRPr="00C85C00" w:rsidRDefault="00507B6C" w:rsidP="00F53420">
            <w:pPr>
              <w:suppressAutoHyphens/>
              <w:rPr>
                <w:sz w:val="20"/>
                <w:szCs w:val="20"/>
              </w:rPr>
            </w:pPr>
            <w:r w:rsidRPr="00C85C00">
              <w:rPr>
                <w:sz w:val="20"/>
                <w:szCs w:val="20"/>
              </w:rPr>
              <w:t>5.43</w:t>
            </w:r>
          </w:p>
        </w:tc>
        <w:tc>
          <w:tcPr>
            <w:tcW w:w="954" w:type="dxa"/>
            <w:tcBorders>
              <w:top w:val="nil"/>
              <w:left w:val="nil"/>
              <w:bottom w:val="single" w:sz="4" w:space="0" w:color="auto"/>
              <w:right w:val="nil"/>
            </w:tcBorders>
            <w:shd w:val="clear" w:color="000000" w:fill="FFE583"/>
            <w:noWrap/>
            <w:vAlign w:val="center"/>
            <w:hideMark/>
          </w:tcPr>
          <w:p w14:paraId="426D8301" w14:textId="77777777" w:rsidR="00507B6C" w:rsidRPr="00C85C00" w:rsidRDefault="00507B6C" w:rsidP="00F53420">
            <w:pPr>
              <w:suppressAutoHyphens/>
              <w:rPr>
                <w:sz w:val="20"/>
                <w:szCs w:val="20"/>
              </w:rPr>
            </w:pPr>
            <w:r w:rsidRPr="00C85C00">
              <w:rPr>
                <w:sz w:val="20"/>
                <w:szCs w:val="20"/>
              </w:rPr>
              <w:t>2.97</w:t>
            </w:r>
          </w:p>
        </w:tc>
        <w:tc>
          <w:tcPr>
            <w:tcW w:w="955" w:type="dxa"/>
            <w:tcBorders>
              <w:top w:val="nil"/>
              <w:left w:val="nil"/>
              <w:bottom w:val="single" w:sz="4" w:space="0" w:color="auto"/>
              <w:right w:val="nil"/>
            </w:tcBorders>
            <w:shd w:val="clear" w:color="000000" w:fill="ABD27F"/>
            <w:noWrap/>
            <w:vAlign w:val="center"/>
            <w:hideMark/>
          </w:tcPr>
          <w:p w14:paraId="7E4793D4" w14:textId="77777777" w:rsidR="00507B6C" w:rsidRPr="00C85C00" w:rsidRDefault="00507B6C" w:rsidP="00F53420">
            <w:pPr>
              <w:suppressAutoHyphens/>
              <w:rPr>
                <w:sz w:val="20"/>
                <w:szCs w:val="20"/>
              </w:rPr>
            </w:pPr>
            <w:r w:rsidRPr="00C85C00">
              <w:rPr>
                <w:sz w:val="20"/>
                <w:szCs w:val="20"/>
              </w:rPr>
              <w:t>0.85</w:t>
            </w:r>
          </w:p>
        </w:tc>
        <w:tc>
          <w:tcPr>
            <w:tcW w:w="955" w:type="dxa"/>
            <w:tcBorders>
              <w:top w:val="nil"/>
              <w:left w:val="nil"/>
              <w:bottom w:val="single" w:sz="4" w:space="0" w:color="auto"/>
              <w:right w:val="nil"/>
            </w:tcBorders>
            <w:shd w:val="clear" w:color="000000" w:fill="9ACE7E"/>
            <w:noWrap/>
            <w:vAlign w:val="center"/>
            <w:hideMark/>
          </w:tcPr>
          <w:p w14:paraId="1AFF1D62" w14:textId="77777777" w:rsidR="00507B6C" w:rsidRPr="00C85C00" w:rsidRDefault="00507B6C" w:rsidP="00F53420">
            <w:pPr>
              <w:suppressAutoHyphens/>
              <w:rPr>
                <w:sz w:val="20"/>
                <w:szCs w:val="20"/>
              </w:rPr>
            </w:pPr>
            <w:r w:rsidRPr="00C85C00">
              <w:rPr>
                <w:sz w:val="20"/>
                <w:szCs w:val="20"/>
              </w:rPr>
              <w:t>0.66</w:t>
            </w:r>
          </w:p>
        </w:tc>
        <w:tc>
          <w:tcPr>
            <w:tcW w:w="955" w:type="dxa"/>
            <w:tcBorders>
              <w:top w:val="nil"/>
              <w:left w:val="nil"/>
              <w:bottom w:val="single" w:sz="4" w:space="0" w:color="auto"/>
              <w:right w:val="nil"/>
            </w:tcBorders>
            <w:shd w:val="clear" w:color="000000" w:fill="81C67C"/>
            <w:noWrap/>
            <w:vAlign w:val="center"/>
            <w:hideMark/>
          </w:tcPr>
          <w:p w14:paraId="48170BB2" w14:textId="77777777" w:rsidR="00507B6C" w:rsidRPr="00C85C00" w:rsidRDefault="00507B6C" w:rsidP="00F53420">
            <w:pPr>
              <w:suppressAutoHyphens/>
              <w:rPr>
                <w:sz w:val="20"/>
                <w:szCs w:val="20"/>
              </w:rPr>
            </w:pPr>
            <w:r w:rsidRPr="00C85C00">
              <w:rPr>
                <w:sz w:val="20"/>
                <w:szCs w:val="20"/>
              </w:rPr>
              <w:t>0.38</w:t>
            </w:r>
          </w:p>
        </w:tc>
        <w:tc>
          <w:tcPr>
            <w:tcW w:w="954" w:type="dxa"/>
            <w:tcBorders>
              <w:top w:val="nil"/>
              <w:left w:val="nil"/>
              <w:bottom w:val="single" w:sz="4" w:space="0" w:color="auto"/>
              <w:right w:val="nil"/>
            </w:tcBorders>
            <w:shd w:val="clear" w:color="000000" w:fill="67BF7B"/>
            <w:noWrap/>
            <w:vAlign w:val="center"/>
            <w:hideMark/>
          </w:tcPr>
          <w:p w14:paraId="3728965D" w14:textId="77777777" w:rsidR="00507B6C" w:rsidRPr="00C85C00" w:rsidRDefault="00507B6C" w:rsidP="00F53420">
            <w:pPr>
              <w:suppressAutoHyphens/>
              <w:rPr>
                <w:sz w:val="20"/>
                <w:szCs w:val="20"/>
              </w:rPr>
            </w:pPr>
            <w:r w:rsidRPr="00C85C00">
              <w:rPr>
                <w:sz w:val="20"/>
                <w:szCs w:val="20"/>
              </w:rPr>
              <w:t>0.08</w:t>
            </w:r>
          </w:p>
        </w:tc>
        <w:tc>
          <w:tcPr>
            <w:tcW w:w="955" w:type="dxa"/>
            <w:tcBorders>
              <w:top w:val="nil"/>
              <w:left w:val="nil"/>
              <w:bottom w:val="single" w:sz="4" w:space="0" w:color="auto"/>
              <w:right w:val="nil"/>
            </w:tcBorders>
            <w:shd w:val="clear" w:color="000000" w:fill="91CB7D"/>
            <w:noWrap/>
            <w:vAlign w:val="center"/>
            <w:hideMark/>
          </w:tcPr>
          <w:p w14:paraId="2B1D3A70" w14:textId="77777777" w:rsidR="00507B6C" w:rsidRPr="00C85C00" w:rsidRDefault="00507B6C" w:rsidP="00F53420">
            <w:pPr>
              <w:suppressAutoHyphens/>
              <w:rPr>
                <w:sz w:val="20"/>
                <w:szCs w:val="20"/>
              </w:rPr>
            </w:pPr>
            <w:r w:rsidRPr="00C85C00">
              <w:rPr>
                <w:sz w:val="20"/>
                <w:szCs w:val="20"/>
              </w:rPr>
              <w:t>0.56</w:t>
            </w:r>
          </w:p>
        </w:tc>
        <w:tc>
          <w:tcPr>
            <w:tcW w:w="955" w:type="dxa"/>
            <w:tcBorders>
              <w:top w:val="nil"/>
              <w:left w:val="nil"/>
              <w:bottom w:val="single" w:sz="4" w:space="0" w:color="auto"/>
              <w:right w:val="nil"/>
            </w:tcBorders>
            <w:shd w:val="clear" w:color="000000" w:fill="FFE884"/>
            <w:noWrap/>
            <w:vAlign w:val="center"/>
            <w:hideMark/>
          </w:tcPr>
          <w:p w14:paraId="1B57AD90" w14:textId="77777777" w:rsidR="00507B6C" w:rsidRPr="00C85C00" w:rsidRDefault="00507B6C" w:rsidP="00F53420">
            <w:pPr>
              <w:suppressAutoHyphens/>
              <w:rPr>
                <w:sz w:val="20"/>
                <w:szCs w:val="20"/>
              </w:rPr>
            </w:pPr>
            <w:r w:rsidRPr="00C85C00">
              <w:rPr>
                <w:sz w:val="20"/>
                <w:szCs w:val="20"/>
              </w:rPr>
              <w:t>2.47</w:t>
            </w:r>
          </w:p>
        </w:tc>
        <w:tc>
          <w:tcPr>
            <w:tcW w:w="955" w:type="dxa"/>
            <w:tcBorders>
              <w:top w:val="nil"/>
              <w:left w:val="nil"/>
              <w:bottom w:val="single" w:sz="4" w:space="0" w:color="auto"/>
              <w:right w:val="nil"/>
            </w:tcBorders>
            <w:shd w:val="clear" w:color="000000" w:fill="FFEB84"/>
            <w:noWrap/>
            <w:vAlign w:val="center"/>
            <w:hideMark/>
          </w:tcPr>
          <w:p w14:paraId="0DAA1CBF" w14:textId="77777777" w:rsidR="00507B6C" w:rsidRPr="00C85C00" w:rsidRDefault="00507B6C" w:rsidP="00F53420">
            <w:pPr>
              <w:suppressAutoHyphens/>
              <w:rPr>
                <w:sz w:val="20"/>
                <w:szCs w:val="20"/>
              </w:rPr>
            </w:pPr>
            <w:r w:rsidRPr="00C85C00">
              <w:rPr>
                <w:sz w:val="20"/>
                <w:szCs w:val="20"/>
              </w:rPr>
              <w:t>1.80</w:t>
            </w:r>
          </w:p>
        </w:tc>
        <w:tc>
          <w:tcPr>
            <w:tcW w:w="954" w:type="dxa"/>
            <w:tcBorders>
              <w:top w:val="nil"/>
              <w:left w:val="nil"/>
              <w:bottom w:val="single" w:sz="4" w:space="0" w:color="auto"/>
              <w:right w:val="nil"/>
            </w:tcBorders>
            <w:shd w:val="clear" w:color="000000" w:fill="FFEA84"/>
            <w:noWrap/>
            <w:vAlign w:val="center"/>
            <w:hideMark/>
          </w:tcPr>
          <w:p w14:paraId="521D7E0A" w14:textId="77777777" w:rsidR="00507B6C" w:rsidRPr="00C85C00" w:rsidRDefault="00507B6C" w:rsidP="00F53420">
            <w:pPr>
              <w:suppressAutoHyphens/>
              <w:rPr>
                <w:sz w:val="20"/>
                <w:szCs w:val="20"/>
              </w:rPr>
            </w:pPr>
            <w:r w:rsidRPr="00C85C00">
              <w:rPr>
                <w:sz w:val="20"/>
                <w:szCs w:val="20"/>
              </w:rPr>
              <w:t>2.08</w:t>
            </w:r>
          </w:p>
        </w:tc>
        <w:tc>
          <w:tcPr>
            <w:tcW w:w="955" w:type="dxa"/>
            <w:tcBorders>
              <w:top w:val="nil"/>
              <w:left w:val="nil"/>
              <w:bottom w:val="single" w:sz="4" w:space="0" w:color="auto"/>
              <w:right w:val="nil"/>
            </w:tcBorders>
            <w:shd w:val="clear" w:color="000000" w:fill="FFE483"/>
            <w:noWrap/>
            <w:vAlign w:val="center"/>
            <w:hideMark/>
          </w:tcPr>
          <w:p w14:paraId="50791761" w14:textId="77777777" w:rsidR="00507B6C" w:rsidRPr="00C85C00" w:rsidRDefault="00507B6C" w:rsidP="00F53420">
            <w:pPr>
              <w:suppressAutoHyphens/>
              <w:rPr>
                <w:sz w:val="20"/>
                <w:szCs w:val="20"/>
              </w:rPr>
            </w:pPr>
            <w:r w:rsidRPr="00C85C00">
              <w:rPr>
                <w:sz w:val="20"/>
                <w:szCs w:val="20"/>
              </w:rPr>
              <w:t>3.04</w:t>
            </w:r>
          </w:p>
        </w:tc>
        <w:tc>
          <w:tcPr>
            <w:tcW w:w="955" w:type="dxa"/>
            <w:tcBorders>
              <w:top w:val="nil"/>
              <w:left w:val="nil"/>
              <w:bottom w:val="single" w:sz="4" w:space="0" w:color="auto"/>
              <w:right w:val="nil"/>
            </w:tcBorders>
            <w:shd w:val="clear" w:color="000000" w:fill="C0D880"/>
            <w:noWrap/>
            <w:vAlign w:val="center"/>
            <w:hideMark/>
          </w:tcPr>
          <w:p w14:paraId="5082C498" w14:textId="77777777" w:rsidR="00507B6C" w:rsidRPr="00C85C00" w:rsidRDefault="00507B6C" w:rsidP="00F53420">
            <w:pPr>
              <w:suppressAutoHyphens/>
              <w:rPr>
                <w:sz w:val="20"/>
                <w:szCs w:val="20"/>
              </w:rPr>
            </w:pPr>
            <w:r w:rsidRPr="00C85C00">
              <w:rPr>
                <w:sz w:val="20"/>
                <w:szCs w:val="20"/>
              </w:rPr>
              <w:t>1.09</w:t>
            </w:r>
          </w:p>
        </w:tc>
        <w:tc>
          <w:tcPr>
            <w:tcW w:w="955" w:type="dxa"/>
            <w:tcBorders>
              <w:top w:val="nil"/>
              <w:left w:val="nil"/>
              <w:bottom w:val="single" w:sz="4" w:space="0" w:color="auto"/>
              <w:right w:val="nil"/>
            </w:tcBorders>
            <w:shd w:val="clear" w:color="000000" w:fill="88C87D"/>
            <w:noWrap/>
            <w:vAlign w:val="center"/>
            <w:hideMark/>
          </w:tcPr>
          <w:p w14:paraId="43BCEBB0" w14:textId="77777777" w:rsidR="00507B6C" w:rsidRPr="00C85C00" w:rsidRDefault="00507B6C" w:rsidP="00F53420">
            <w:pPr>
              <w:suppressAutoHyphens/>
              <w:rPr>
                <w:sz w:val="20"/>
                <w:szCs w:val="20"/>
              </w:rPr>
            </w:pPr>
            <w:r w:rsidRPr="00C85C00">
              <w:rPr>
                <w:sz w:val="20"/>
                <w:szCs w:val="20"/>
              </w:rPr>
              <w:t>0.45</w:t>
            </w:r>
          </w:p>
        </w:tc>
        <w:tc>
          <w:tcPr>
            <w:tcW w:w="955" w:type="dxa"/>
            <w:tcBorders>
              <w:top w:val="nil"/>
              <w:left w:val="nil"/>
              <w:bottom w:val="single" w:sz="4" w:space="0" w:color="auto"/>
              <w:right w:val="nil"/>
            </w:tcBorders>
            <w:shd w:val="clear" w:color="000000" w:fill="6BC07B"/>
            <w:noWrap/>
            <w:vAlign w:val="center"/>
            <w:hideMark/>
          </w:tcPr>
          <w:p w14:paraId="41AA8B11" w14:textId="77777777" w:rsidR="00507B6C" w:rsidRPr="00C85C00" w:rsidRDefault="00507B6C" w:rsidP="00F53420">
            <w:pPr>
              <w:suppressAutoHyphens/>
              <w:rPr>
                <w:sz w:val="20"/>
                <w:szCs w:val="20"/>
              </w:rPr>
            </w:pPr>
            <w:r w:rsidRPr="00C85C00">
              <w:rPr>
                <w:sz w:val="20"/>
                <w:szCs w:val="20"/>
              </w:rPr>
              <w:t>0.13</w:t>
            </w:r>
          </w:p>
        </w:tc>
      </w:tr>
    </w:tbl>
    <w:tbl>
      <w:tblPr>
        <w:tblpPr w:leftFromText="180" w:rightFromText="180" w:vertAnchor="text" w:horzAnchor="page" w:tblpX="5353" w:tblpY="180"/>
        <w:tblW w:w="0" w:type="auto"/>
        <w:tblLook w:val="04A0" w:firstRow="1" w:lastRow="0" w:firstColumn="1" w:lastColumn="0" w:noHBand="0" w:noVBand="1"/>
      </w:tblPr>
      <w:tblGrid>
        <w:gridCol w:w="700"/>
        <w:gridCol w:w="700"/>
        <w:gridCol w:w="700"/>
        <w:gridCol w:w="700"/>
        <w:gridCol w:w="700"/>
        <w:gridCol w:w="733"/>
        <w:gridCol w:w="700"/>
        <w:gridCol w:w="700"/>
        <w:gridCol w:w="700"/>
        <w:gridCol w:w="700"/>
        <w:gridCol w:w="733"/>
      </w:tblGrid>
      <w:tr w:rsidR="00C85C00" w:rsidRPr="00C85C00" w14:paraId="741981E1" w14:textId="77777777" w:rsidTr="00CA630D">
        <w:trPr>
          <w:trHeight w:val="320"/>
        </w:trPr>
        <w:tc>
          <w:tcPr>
            <w:tcW w:w="700" w:type="dxa"/>
            <w:tcBorders>
              <w:top w:val="nil"/>
              <w:left w:val="nil"/>
              <w:bottom w:val="nil"/>
              <w:right w:val="nil"/>
            </w:tcBorders>
            <w:shd w:val="clear" w:color="000000" w:fill="63BE7B"/>
            <w:noWrap/>
            <w:vAlign w:val="center"/>
            <w:hideMark/>
          </w:tcPr>
          <w:p w14:paraId="50A58427" w14:textId="77777777" w:rsidR="00CA630D" w:rsidRPr="00C85C00" w:rsidRDefault="00CA630D" w:rsidP="00F53420">
            <w:pPr>
              <w:suppressAutoHyphens/>
              <w:jc w:val="center"/>
              <w:rPr>
                <w:sz w:val="20"/>
                <w:szCs w:val="20"/>
              </w:rPr>
            </w:pPr>
          </w:p>
        </w:tc>
        <w:tc>
          <w:tcPr>
            <w:tcW w:w="700" w:type="dxa"/>
            <w:tcBorders>
              <w:top w:val="nil"/>
              <w:left w:val="nil"/>
              <w:bottom w:val="nil"/>
              <w:right w:val="nil"/>
            </w:tcBorders>
            <w:shd w:val="clear" w:color="000000" w:fill="82C77C"/>
            <w:noWrap/>
            <w:vAlign w:val="center"/>
            <w:hideMark/>
          </w:tcPr>
          <w:p w14:paraId="78CBB404" w14:textId="77777777" w:rsidR="00CA630D" w:rsidRPr="00C85C00" w:rsidRDefault="00CA630D" w:rsidP="00F53420">
            <w:pPr>
              <w:suppressAutoHyphens/>
              <w:jc w:val="center"/>
              <w:rPr>
                <w:sz w:val="20"/>
                <w:szCs w:val="20"/>
              </w:rPr>
            </w:pPr>
          </w:p>
        </w:tc>
        <w:tc>
          <w:tcPr>
            <w:tcW w:w="700" w:type="dxa"/>
            <w:tcBorders>
              <w:top w:val="nil"/>
              <w:left w:val="nil"/>
              <w:bottom w:val="nil"/>
              <w:right w:val="nil"/>
            </w:tcBorders>
            <w:shd w:val="clear" w:color="000000" w:fill="A1D07E"/>
            <w:noWrap/>
            <w:vAlign w:val="center"/>
            <w:hideMark/>
          </w:tcPr>
          <w:p w14:paraId="39C5F437" w14:textId="77777777" w:rsidR="00CA630D" w:rsidRPr="00C85C00" w:rsidRDefault="00CA630D" w:rsidP="00F53420">
            <w:pPr>
              <w:suppressAutoHyphens/>
              <w:jc w:val="center"/>
              <w:rPr>
                <w:sz w:val="20"/>
                <w:szCs w:val="20"/>
              </w:rPr>
            </w:pPr>
          </w:p>
        </w:tc>
        <w:tc>
          <w:tcPr>
            <w:tcW w:w="700" w:type="dxa"/>
            <w:tcBorders>
              <w:top w:val="nil"/>
              <w:left w:val="nil"/>
              <w:bottom w:val="nil"/>
              <w:right w:val="nil"/>
            </w:tcBorders>
            <w:shd w:val="clear" w:color="000000" w:fill="C0D980"/>
            <w:noWrap/>
            <w:vAlign w:val="center"/>
            <w:hideMark/>
          </w:tcPr>
          <w:p w14:paraId="7A36B812" w14:textId="77777777" w:rsidR="00CA630D" w:rsidRPr="00C85C00" w:rsidRDefault="00CA630D" w:rsidP="00F53420">
            <w:pPr>
              <w:suppressAutoHyphens/>
              <w:jc w:val="center"/>
              <w:rPr>
                <w:sz w:val="20"/>
                <w:szCs w:val="20"/>
              </w:rPr>
            </w:pPr>
          </w:p>
        </w:tc>
        <w:tc>
          <w:tcPr>
            <w:tcW w:w="700" w:type="dxa"/>
            <w:tcBorders>
              <w:top w:val="nil"/>
              <w:left w:val="nil"/>
              <w:bottom w:val="nil"/>
              <w:right w:val="nil"/>
            </w:tcBorders>
            <w:shd w:val="clear" w:color="000000" w:fill="DFE282"/>
            <w:noWrap/>
            <w:vAlign w:val="center"/>
            <w:hideMark/>
          </w:tcPr>
          <w:p w14:paraId="20407F6E" w14:textId="77777777" w:rsidR="00CA630D" w:rsidRPr="00C85C00" w:rsidRDefault="00CA630D" w:rsidP="00F53420">
            <w:pPr>
              <w:suppressAutoHyphens/>
              <w:jc w:val="center"/>
              <w:rPr>
                <w:sz w:val="20"/>
                <w:szCs w:val="20"/>
              </w:rPr>
            </w:pPr>
          </w:p>
        </w:tc>
        <w:tc>
          <w:tcPr>
            <w:tcW w:w="700" w:type="dxa"/>
            <w:tcBorders>
              <w:top w:val="nil"/>
              <w:left w:val="nil"/>
              <w:bottom w:val="nil"/>
              <w:right w:val="nil"/>
            </w:tcBorders>
            <w:shd w:val="clear" w:color="000000" w:fill="FFEB84"/>
            <w:noWrap/>
            <w:vAlign w:val="center"/>
            <w:hideMark/>
          </w:tcPr>
          <w:p w14:paraId="65656039" w14:textId="77777777" w:rsidR="00CA630D" w:rsidRPr="00C85C00" w:rsidRDefault="00CA630D" w:rsidP="00F53420">
            <w:pPr>
              <w:suppressAutoHyphens/>
              <w:jc w:val="center"/>
              <w:rPr>
                <w:sz w:val="20"/>
                <w:szCs w:val="20"/>
              </w:rPr>
            </w:pPr>
          </w:p>
        </w:tc>
        <w:tc>
          <w:tcPr>
            <w:tcW w:w="700" w:type="dxa"/>
            <w:tcBorders>
              <w:top w:val="nil"/>
              <w:left w:val="nil"/>
              <w:bottom w:val="nil"/>
              <w:right w:val="nil"/>
            </w:tcBorders>
            <w:shd w:val="clear" w:color="000000" w:fill="FED280"/>
            <w:noWrap/>
            <w:vAlign w:val="center"/>
            <w:hideMark/>
          </w:tcPr>
          <w:p w14:paraId="7D294C8F" w14:textId="77777777" w:rsidR="00CA630D" w:rsidRPr="00C85C00" w:rsidRDefault="00CA630D" w:rsidP="00F53420">
            <w:pPr>
              <w:suppressAutoHyphens/>
              <w:jc w:val="center"/>
              <w:rPr>
                <w:sz w:val="20"/>
                <w:szCs w:val="20"/>
              </w:rPr>
            </w:pPr>
          </w:p>
        </w:tc>
        <w:tc>
          <w:tcPr>
            <w:tcW w:w="700" w:type="dxa"/>
            <w:tcBorders>
              <w:top w:val="nil"/>
              <w:left w:val="nil"/>
              <w:bottom w:val="nil"/>
              <w:right w:val="nil"/>
            </w:tcBorders>
            <w:shd w:val="clear" w:color="000000" w:fill="FDB87B"/>
            <w:noWrap/>
            <w:vAlign w:val="center"/>
            <w:hideMark/>
          </w:tcPr>
          <w:p w14:paraId="346B12B2" w14:textId="77777777" w:rsidR="00CA630D" w:rsidRPr="00C85C00" w:rsidRDefault="00CA630D" w:rsidP="00F53420">
            <w:pPr>
              <w:suppressAutoHyphens/>
              <w:jc w:val="center"/>
              <w:rPr>
                <w:sz w:val="20"/>
                <w:szCs w:val="20"/>
              </w:rPr>
            </w:pPr>
          </w:p>
        </w:tc>
        <w:tc>
          <w:tcPr>
            <w:tcW w:w="700" w:type="dxa"/>
            <w:tcBorders>
              <w:top w:val="nil"/>
              <w:left w:val="nil"/>
              <w:bottom w:val="nil"/>
              <w:right w:val="nil"/>
            </w:tcBorders>
            <w:shd w:val="clear" w:color="000000" w:fill="FB9D75"/>
            <w:noWrap/>
            <w:vAlign w:val="center"/>
            <w:hideMark/>
          </w:tcPr>
          <w:p w14:paraId="0AB8FD2D" w14:textId="77777777" w:rsidR="00CA630D" w:rsidRPr="00C85C00" w:rsidRDefault="00CA630D" w:rsidP="00F53420">
            <w:pPr>
              <w:suppressAutoHyphens/>
              <w:jc w:val="center"/>
              <w:rPr>
                <w:sz w:val="20"/>
                <w:szCs w:val="20"/>
              </w:rPr>
            </w:pPr>
          </w:p>
        </w:tc>
        <w:tc>
          <w:tcPr>
            <w:tcW w:w="700" w:type="dxa"/>
            <w:tcBorders>
              <w:top w:val="nil"/>
              <w:left w:val="nil"/>
              <w:bottom w:val="nil"/>
              <w:right w:val="nil"/>
            </w:tcBorders>
            <w:shd w:val="clear" w:color="000000" w:fill="FA8370"/>
            <w:noWrap/>
            <w:vAlign w:val="center"/>
            <w:hideMark/>
          </w:tcPr>
          <w:p w14:paraId="75D557E6" w14:textId="77777777" w:rsidR="00CA630D" w:rsidRPr="00C85C00" w:rsidRDefault="00CA630D" w:rsidP="00F53420">
            <w:pPr>
              <w:suppressAutoHyphens/>
              <w:jc w:val="center"/>
              <w:rPr>
                <w:sz w:val="20"/>
                <w:szCs w:val="20"/>
              </w:rPr>
            </w:pPr>
          </w:p>
        </w:tc>
        <w:tc>
          <w:tcPr>
            <w:tcW w:w="700" w:type="dxa"/>
            <w:tcBorders>
              <w:top w:val="nil"/>
              <w:left w:val="nil"/>
              <w:bottom w:val="nil"/>
              <w:right w:val="nil"/>
            </w:tcBorders>
            <w:shd w:val="clear" w:color="000000" w:fill="F8696B"/>
            <w:noWrap/>
            <w:vAlign w:val="center"/>
            <w:hideMark/>
          </w:tcPr>
          <w:p w14:paraId="149A075F" w14:textId="77777777" w:rsidR="00CA630D" w:rsidRPr="00C85C00" w:rsidRDefault="00CA630D" w:rsidP="00F53420">
            <w:pPr>
              <w:suppressAutoHyphens/>
              <w:jc w:val="center"/>
              <w:rPr>
                <w:sz w:val="20"/>
                <w:szCs w:val="20"/>
              </w:rPr>
            </w:pPr>
          </w:p>
        </w:tc>
      </w:tr>
      <w:tr w:rsidR="00C85C00" w:rsidRPr="00C85C00" w14:paraId="73DE3D76" w14:textId="77777777" w:rsidTr="00CA630D">
        <w:trPr>
          <w:trHeight w:val="320"/>
        </w:trPr>
        <w:tc>
          <w:tcPr>
            <w:tcW w:w="700" w:type="dxa"/>
            <w:tcBorders>
              <w:top w:val="nil"/>
              <w:left w:val="nil"/>
              <w:bottom w:val="nil"/>
              <w:right w:val="nil"/>
            </w:tcBorders>
            <w:shd w:val="clear" w:color="auto" w:fill="auto"/>
            <w:noWrap/>
            <w:vAlign w:val="center"/>
            <w:hideMark/>
          </w:tcPr>
          <w:p w14:paraId="119881B0" w14:textId="2FE8C45D" w:rsidR="00CA630D" w:rsidRPr="00C85C00" w:rsidRDefault="00CA630D" w:rsidP="00F53420">
            <w:pPr>
              <w:suppressAutoHyphens/>
              <w:jc w:val="center"/>
              <w:rPr>
                <w:sz w:val="20"/>
                <w:szCs w:val="20"/>
                <w:lang w:val="en-US"/>
              </w:rPr>
            </w:pPr>
            <w:r w:rsidRPr="00C85C00">
              <w:rPr>
                <w:sz w:val="20"/>
                <w:szCs w:val="20"/>
              </w:rPr>
              <w:t>0.0</w:t>
            </w:r>
            <w:r w:rsidRPr="00C85C00">
              <w:rPr>
                <w:sz w:val="20"/>
                <w:szCs w:val="20"/>
                <w:lang w:val="en-US"/>
              </w:rPr>
              <w:t>%</w:t>
            </w:r>
          </w:p>
        </w:tc>
        <w:tc>
          <w:tcPr>
            <w:tcW w:w="700" w:type="dxa"/>
            <w:tcBorders>
              <w:top w:val="nil"/>
              <w:left w:val="nil"/>
              <w:bottom w:val="nil"/>
              <w:right w:val="nil"/>
            </w:tcBorders>
            <w:shd w:val="clear" w:color="auto" w:fill="auto"/>
            <w:noWrap/>
            <w:vAlign w:val="center"/>
            <w:hideMark/>
          </w:tcPr>
          <w:p w14:paraId="22B3F49D" w14:textId="77777777" w:rsidR="00CA630D" w:rsidRPr="00C85C00" w:rsidRDefault="00CA630D" w:rsidP="00F53420">
            <w:pPr>
              <w:suppressAutoHyphens/>
              <w:jc w:val="center"/>
              <w:rPr>
                <w:sz w:val="20"/>
                <w:szCs w:val="20"/>
              </w:rPr>
            </w:pPr>
          </w:p>
        </w:tc>
        <w:tc>
          <w:tcPr>
            <w:tcW w:w="700" w:type="dxa"/>
            <w:tcBorders>
              <w:top w:val="nil"/>
              <w:left w:val="nil"/>
              <w:bottom w:val="nil"/>
              <w:right w:val="nil"/>
            </w:tcBorders>
            <w:shd w:val="clear" w:color="auto" w:fill="auto"/>
            <w:noWrap/>
            <w:vAlign w:val="center"/>
            <w:hideMark/>
          </w:tcPr>
          <w:p w14:paraId="6CBBDCEF" w14:textId="77777777" w:rsidR="00CA630D" w:rsidRPr="00C85C00" w:rsidRDefault="00CA630D" w:rsidP="00F53420">
            <w:pPr>
              <w:suppressAutoHyphens/>
              <w:jc w:val="center"/>
              <w:rPr>
                <w:sz w:val="20"/>
                <w:szCs w:val="20"/>
              </w:rPr>
            </w:pPr>
          </w:p>
        </w:tc>
        <w:tc>
          <w:tcPr>
            <w:tcW w:w="700" w:type="dxa"/>
            <w:tcBorders>
              <w:top w:val="nil"/>
              <w:left w:val="nil"/>
              <w:bottom w:val="nil"/>
              <w:right w:val="nil"/>
            </w:tcBorders>
            <w:shd w:val="clear" w:color="auto" w:fill="auto"/>
            <w:noWrap/>
            <w:vAlign w:val="center"/>
            <w:hideMark/>
          </w:tcPr>
          <w:p w14:paraId="7E17BBF9" w14:textId="77777777" w:rsidR="00CA630D" w:rsidRPr="00C85C00" w:rsidRDefault="00CA630D" w:rsidP="00F53420">
            <w:pPr>
              <w:suppressAutoHyphens/>
              <w:jc w:val="center"/>
              <w:rPr>
                <w:sz w:val="20"/>
                <w:szCs w:val="20"/>
              </w:rPr>
            </w:pPr>
          </w:p>
        </w:tc>
        <w:tc>
          <w:tcPr>
            <w:tcW w:w="700" w:type="dxa"/>
            <w:tcBorders>
              <w:top w:val="nil"/>
              <w:left w:val="nil"/>
              <w:bottom w:val="nil"/>
              <w:right w:val="nil"/>
            </w:tcBorders>
            <w:shd w:val="clear" w:color="auto" w:fill="auto"/>
            <w:noWrap/>
            <w:vAlign w:val="center"/>
            <w:hideMark/>
          </w:tcPr>
          <w:p w14:paraId="6F934919" w14:textId="77777777" w:rsidR="00CA630D" w:rsidRPr="00C85C00" w:rsidRDefault="00CA630D" w:rsidP="00F53420">
            <w:pPr>
              <w:suppressAutoHyphens/>
              <w:jc w:val="center"/>
              <w:rPr>
                <w:sz w:val="20"/>
                <w:szCs w:val="20"/>
              </w:rPr>
            </w:pPr>
          </w:p>
        </w:tc>
        <w:tc>
          <w:tcPr>
            <w:tcW w:w="700" w:type="dxa"/>
            <w:tcBorders>
              <w:top w:val="nil"/>
              <w:left w:val="nil"/>
              <w:bottom w:val="nil"/>
              <w:right w:val="nil"/>
            </w:tcBorders>
            <w:shd w:val="clear" w:color="auto" w:fill="auto"/>
            <w:noWrap/>
            <w:vAlign w:val="center"/>
            <w:hideMark/>
          </w:tcPr>
          <w:p w14:paraId="006837DA" w14:textId="0FC1FE3A" w:rsidR="00CA630D" w:rsidRPr="00C85C00" w:rsidRDefault="00CA630D" w:rsidP="00F53420">
            <w:pPr>
              <w:suppressAutoHyphens/>
              <w:jc w:val="center"/>
              <w:rPr>
                <w:sz w:val="20"/>
                <w:szCs w:val="20"/>
                <w:lang w:val="en-US"/>
              </w:rPr>
            </w:pPr>
            <w:r w:rsidRPr="00C85C00">
              <w:rPr>
                <w:sz w:val="20"/>
                <w:szCs w:val="20"/>
              </w:rPr>
              <w:t>12.5</w:t>
            </w:r>
            <w:r w:rsidRPr="00C85C00">
              <w:rPr>
                <w:sz w:val="20"/>
                <w:szCs w:val="20"/>
                <w:lang w:val="en-US"/>
              </w:rPr>
              <w:t>%</w:t>
            </w:r>
          </w:p>
        </w:tc>
        <w:tc>
          <w:tcPr>
            <w:tcW w:w="700" w:type="dxa"/>
            <w:tcBorders>
              <w:top w:val="nil"/>
              <w:left w:val="nil"/>
              <w:bottom w:val="nil"/>
              <w:right w:val="nil"/>
            </w:tcBorders>
            <w:shd w:val="clear" w:color="auto" w:fill="auto"/>
            <w:noWrap/>
            <w:vAlign w:val="center"/>
            <w:hideMark/>
          </w:tcPr>
          <w:p w14:paraId="39334BBC" w14:textId="77777777" w:rsidR="00CA630D" w:rsidRPr="00C85C00" w:rsidRDefault="00CA630D" w:rsidP="00F53420">
            <w:pPr>
              <w:suppressAutoHyphens/>
              <w:jc w:val="center"/>
              <w:rPr>
                <w:sz w:val="20"/>
                <w:szCs w:val="20"/>
              </w:rPr>
            </w:pPr>
          </w:p>
        </w:tc>
        <w:tc>
          <w:tcPr>
            <w:tcW w:w="700" w:type="dxa"/>
            <w:tcBorders>
              <w:top w:val="nil"/>
              <w:left w:val="nil"/>
              <w:bottom w:val="nil"/>
              <w:right w:val="nil"/>
            </w:tcBorders>
            <w:shd w:val="clear" w:color="auto" w:fill="auto"/>
            <w:noWrap/>
            <w:vAlign w:val="center"/>
            <w:hideMark/>
          </w:tcPr>
          <w:p w14:paraId="7FED4535" w14:textId="77777777" w:rsidR="00CA630D" w:rsidRPr="00C85C00" w:rsidRDefault="00CA630D" w:rsidP="00F53420">
            <w:pPr>
              <w:suppressAutoHyphens/>
              <w:jc w:val="center"/>
              <w:rPr>
                <w:sz w:val="20"/>
                <w:szCs w:val="20"/>
              </w:rPr>
            </w:pPr>
          </w:p>
        </w:tc>
        <w:tc>
          <w:tcPr>
            <w:tcW w:w="700" w:type="dxa"/>
            <w:tcBorders>
              <w:top w:val="nil"/>
              <w:left w:val="nil"/>
              <w:bottom w:val="nil"/>
              <w:right w:val="nil"/>
            </w:tcBorders>
            <w:shd w:val="clear" w:color="auto" w:fill="auto"/>
            <w:noWrap/>
            <w:vAlign w:val="center"/>
            <w:hideMark/>
          </w:tcPr>
          <w:p w14:paraId="4C850FA5" w14:textId="77777777" w:rsidR="00CA630D" w:rsidRPr="00C85C00" w:rsidRDefault="00CA630D" w:rsidP="00F53420">
            <w:pPr>
              <w:suppressAutoHyphens/>
              <w:jc w:val="center"/>
              <w:rPr>
                <w:sz w:val="20"/>
                <w:szCs w:val="20"/>
              </w:rPr>
            </w:pPr>
          </w:p>
        </w:tc>
        <w:tc>
          <w:tcPr>
            <w:tcW w:w="700" w:type="dxa"/>
            <w:tcBorders>
              <w:top w:val="nil"/>
              <w:left w:val="nil"/>
              <w:bottom w:val="nil"/>
              <w:right w:val="nil"/>
            </w:tcBorders>
            <w:shd w:val="clear" w:color="auto" w:fill="auto"/>
            <w:noWrap/>
            <w:vAlign w:val="center"/>
            <w:hideMark/>
          </w:tcPr>
          <w:p w14:paraId="27B5FD7E" w14:textId="77777777" w:rsidR="00CA630D" w:rsidRPr="00C85C00" w:rsidRDefault="00CA630D" w:rsidP="00F53420">
            <w:pPr>
              <w:suppressAutoHyphens/>
              <w:jc w:val="center"/>
              <w:rPr>
                <w:sz w:val="20"/>
                <w:szCs w:val="20"/>
              </w:rPr>
            </w:pPr>
          </w:p>
        </w:tc>
        <w:tc>
          <w:tcPr>
            <w:tcW w:w="700" w:type="dxa"/>
            <w:tcBorders>
              <w:top w:val="nil"/>
              <w:left w:val="nil"/>
              <w:bottom w:val="nil"/>
              <w:right w:val="nil"/>
            </w:tcBorders>
            <w:shd w:val="clear" w:color="auto" w:fill="auto"/>
            <w:noWrap/>
            <w:vAlign w:val="center"/>
            <w:hideMark/>
          </w:tcPr>
          <w:p w14:paraId="0BCA885E" w14:textId="2042B3C4" w:rsidR="00CA630D" w:rsidRPr="00C85C00" w:rsidRDefault="00CA630D" w:rsidP="00F53420">
            <w:pPr>
              <w:suppressAutoHyphens/>
              <w:jc w:val="center"/>
              <w:rPr>
                <w:sz w:val="20"/>
                <w:szCs w:val="20"/>
                <w:lang w:val="en-US"/>
              </w:rPr>
            </w:pPr>
            <w:r w:rsidRPr="00C85C00">
              <w:rPr>
                <w:sz w:val="20"/>
                <w:szCs w:val="20"/>
              </w:rPr>
              <w:t>25.0</w:t>
            </w:r>
            <w:r w:rsidRPr="00C85C00">
              <w:rPr>
                <w:sz w:val="20"/>
                <w:szCs w:val="20"/>
                <w:lang w:val="en-US"/>
              </w:rPr>
              <w:t>%</w:t>
            </w:r>
          </w:p>
        </w:tc>
      </w:tr>
    </w:tbl>
    <w:p w14:paraId="403FB95F" w14:textId="57D0DBBB" w:rsidR="00507B6C" w:rsidRPr="00C85C00" w:rsidRDefault="00507B6C" w:rsidP="00F53420">
      <w:pPr>
        <w:suppressAutoHyphens/>
      </w:pPr>
    </w:p>
    <w:p w14:paraId="028A69AE" w14:textId="1304FC66" w:rsidR="00CA630D" w:rsidRPr="00C85C00" w:rsidRDefault="00CA630D" w:rsidP="00F53420">
      <w:pPr>
        <w:suppressAutoHyphens/>
      </w:pPr>
    </w:p>
    <w:p w14:paraId="415393C6" w14:textId="77777777" w:rsidR="00CA630D" w:rsidRPr="00C85C00" w:rsidRDefault="00CA630D" w:rsidP="00F53420">
      <w:pPr>
        <w:suppressAutoHyphens/>
      </w:pPr>
    </w:p>
    <w:p w14:paraId="48D32FFB" w14:textId="68E48021" w:rsidR="00507B6C" w:rsidRPr="00C85C00" w:rsidRDefault="00507B6C" w:rsidP="00F53420">
      <w:pPr>
        <w:suppressAutoHyphens/>
      </w:pPr>
    </w:p>
    <w:p w14:paraId="21146AED" w14:textId="77777777" w:rsidR="00507B6C" w:rsidRPr="00C85C00" w:rsidRDefault="00507B6C" w:rsidP="00F53420">
      <w:pPr>
        <w:suppressAutoHyphens/>
      </w:pPr>
    </w:p>
    <w:p w14:paraId="19B8A427" w14:textId="77777777" w:rsidR="004E18D4" w:rsidRPr="00C85C00" w:rsidRDefault="004E18D4" w:rsidP="00F53420">
      <w:pPr>
        <w:suppressAutoHyphens/>
        <w:sectPr w:rsidR="004E18D4" w:rsidRPr="00C85C00" w:rsidSect="00507B6C">
          <w:pgSz w:w="16840" w:h="11900" w:orient="landscape"/>
          <w:pgMar w:top="1440" w:right="720" w:bottom="1440" w:left="720" w:header="709" w:footer="709" w:gutter="0"/>
          <w:cols w:space="708"/>
          <w:docGrid w:linePitch="360"/>
        </w:sectPr>
      </w:pPr>
    </w:p>
    <w:tbl>
      <w:tblPr>
        <w:tblW w:w="7440" w:type="dxa"/>
        <w:tblLook w:val="04A0" w:firstRow="1" w:lastRow="0" w:firstColumn="1" w:lastColumn="0" w:noHBand="0" w:noVBand="1"/>
      </w:tblPr>
      <w:tblGrid>
        <w:gridCol w:w="2007"/>
        <w:gridCol w:w="995"/>
        <w:gridCol w:w="2006"/>
        <w:gridCol w:w="978"/>
        <w:gridCol w:w="1454"/>
      </w:tblGrid>
      <w:tr w:rsidR="00C85C00" w:rsidRPr="00C85C00" w14:paraId="1F6ED826" w14:textId="77777777" w:rsidTr="004E18D4">
        <w:trPr>
          <w:trHeight w:val="360"/>
        </w:trPr>
        <w:tc>
          <w:tcPr>
            <w:tcW w:w="7440" w:type="dxa"/>
            <w:gridSpan w:val="5"/>
            <w:tcBorders>
              <w:top w:val="nil"/>
              <w:left w:val="nil"/>
              <w:bottom w:val="single" w:sz="4" w:space="0" w:color="auto"/>
              <w:right w:val="nil"/>
            </w:tcBorders>
            <w:shd w:val="clear" w:color="auto" w:fill="auto"/>
            <w:vAlign w:val="center"/>
            <w:hideMark/>
          </w:tcPr>
          <w:p w14:paraId="0F5DE034" w14:textId="1563BA25" w:rsidR="004E18D4" w:rsidRPr="00C85C00" w:rsidRDefault="004E18D4" w:rsidP="00F53420">
            <w:pPr>
              <w:suppressAutoHyphens/>
            </w:pPr>
            <w:r w:rsidRPr="00C85C00">
              <w:rPr>
                <w:b/>
                <w:bCs/>
              </w:rPr>
              <w:lastRenderedPageBreak/>
              <w:t xml:space="preserve">Table </w:t>
            </w:r>
            <w:r w:rsidR="00D76B65" w:rsidRPr="00C85C00">
              <w:rPr>
                <w:b/>
                <w:bCs/>
                <w:lang w:val="en-US"/>
              </w:rPr>
              <w:t>3</w:t>
            </w:r>
            <w:r w:rsidRPr="00C85C00">
              <w:t xml:space="preserve"> Mediators in the association between </w:t>
            </w:r>
            <w:r w:rsidRPr="00C85C00">
              <w:rPr>
                <w:lang w:val="en-US"/>
              </w:rPr>
              <w:t xml:space="preserve">physical </w:t>
            </w:r>
            <w:r w:rsidRPr="00C85C00">
              <w:t>multimorbidity and wish to die</w:t>
            </w:r>
          </w:p>
        </w:tc>
      </w:tr>
      <w:tr w:rsidR="00C85C00" w:rsidRPr="00C85C00" w14:paraId="60077302" w14:textId="77777777" w:rsidTr="004E18D4">
        <w:trPr>
          <w:trHeight w:val="340"/>
        </w:trPr>
        <w:tc>
          <w:tcPr>
            <w:tcW w:w="2007" w:type="dxa"/>
            <w:tcBorders>
              <w:top w:val="nil"/>
              <w:left w:val="nil"/>
              <w:bottom w:val="double" w:sz="6" w:space="0" w:color="auto"/>
              <w:right w:val="nil"/>
            </w:tcBorders>
            <w:shd w:val="clear" w:color="auto" w:fill="auto"/>
            <w:noWrap/>
            <w:vAlign w:val="center"/>
            <w:hideMark/>
          </w:tcPr>
          <w:p w14:paraId="7A66F88D" w14:textId="77777777" w:rsidR="004E18D4" w:rsidRPr="00C85C00" w:rsidRDefault="004E18D4" w:rsidP="00F53420">
            <w:pPr>
              <w:suppressAutoHyphens/>
              <w:rPr>
                <w:sz w:val="22"/>
                <w:szCs w:val="22"/>
              </w:rPr>
            </w:pPr>
            <w:r w:rsidRPr="00C85C00">
              <w:rPr>
                <w:sz w:val="22"/>
                <w:szCs w:val="22"/>
              </w:rPr>
              <w:t>Mediator</w:t>
            </w:r>
          </w:p>
        </w:tc>
        <w:tc>
          <w:tcPr>
            <w:tcW w:w="995" w:type="dxa"/>
            <w:tcBorders>
              <w:top w:val="nil"/>
              <w:left w:val="nil"/>
              <w:bottom w:val="double" w:sz="6" w:space="0" w:color="auto"/>
              <w:right w:val="nil"/>
            </w:tcBorders>
            <w:shd w:val="clear" w:color="auto" w:fill="auto"/>
            <w:noWrap/>
            <w:vAlign w:val="center"/>
            <w:hideMark/>
          </w:tcPr>
          <w:p w14:paraId="5B5A35C1" w14:textId="77777777" w:rsidR="004E18D4" w:rsidRPr="00C85C00" w:rsidRDefault="004E18D4" w:rsidP="00F53420">
            <w:pPr>
              <w:suppressAutoHyphens/>
              <w:rPr>
                <w:sz w:val="22"/>
                <w:szCs w:val="22"/>
              </w:rPr>
            </w:pPr>
            <w:r w:rsidRPr="00C85C00">
              <w:rPr>
                <w:sz w:val="22"/>
                <w:szCs w:val="22"/>
              </w:rPr>
              <w:t>Effect</w:t>
            </w:r>
          </w:p>
        </w:tc>
        <w:tc>
          <w:tcPr>
            <w:tcW w:w="2006" w:type="dxa"/>
            <w:tcBorders>
              <w:top w:val="nil"/>
              <w:left w:val="nil"/>
              <w:bottom w:val="double" w:sz="6" w:space="0" w:color="auto"/>
              <w:right w:val="nil"/>
            </w:tcBorders>
            <w:shd w:val="clear" w:color="auto" w:fill="auto"/>
            <w:noWrap/>
            <w:vAlign w:val="center"/>
            <w:hideMark/>
          </w:tcPr>
          <w:p w14:paraId="2ECD02C2" w14:textId="77777777" w:rsidR="004E18D4" w:rsidRPr="00C85C00" w:rsidRDefault="004E18D4" w:rsidP="00F53420">
            <w:pPr>
              <w:suppressAutoHyphens/>
              <w:rPr>
                <w:sz w:val="22"/>
                <w:szCs w:val="22"/>
              </w:rPr>
            </w:pPr>
            <w:r w:rsidRPr="00C85C00">
              <w:rPr>
                <w:sz w:val="22"/>
                <w:szCs w:val="22"/>
              </w:rPr>
              <w:t>OR [95%CI]</w:t>
            </w:r>
          </w:p>
        </w:tc>
        <w:tc>
          <w:tcPr>
            <w:tcW w:w="978" w:type="dxa"/>
            <w:tcBorders>
              <w:top w:val="nil"/>
              <w:left w:val="nil"/>
              <w:bottom w:val="double" w:sz="6" w:space="0" w:color="auto"/>
              <w:right w:val="nil"/>
            </w:tcBorders>
            <w:shd w:val="clear" w:color="auto" w:fill="auto"/>
            <w:noWrap/>
            <w:vAlign w:val="center"/>
            <w:hideMark/>
          </w:tcPr>
          <w:p w14:paraId="09EF978F" w14:textId="77777777" w:rsidR="004E18D4" w:rsidRPr="00C85C00" w:rsidRDefault="004E18D4" w:rsidP="00F53420">
            <w:pPr>
              <w:suppressAutoHyphens/>
              <w:rPr>
                <w:sz w:val="22"/>
                <w:szCs w:val="22"/>
              </w:rPr>
            </w:pPr>
            <w:r w:rsidRPr="00C85C00">
              <w:rPr>
                <w:sz w:val="22"/>
                <w:szCs w:val="22"/>
              </w:rPr>
              <w:t>P-value</w:t>
            </w:r>
          </w:p>
        </w:tc>
        <w:tc>
          <w:tcPr>
            <w:tcW w:w="1454" w:type="dxa"/>
            <w:tcBorders>
              <w:top w:val="nil"/>
              <w:left w:val="nil"/>
              <w:bottom w:val="double" w:sz="6" w:space="0" w:color="auto"/>
              <w:right w:val="nil"/>
            </w:tcBorders>
            <w:shd w:val="clear" w:color="auto" w:fill="auto"/>
            <w:noWrap/>
            <w:vAlign w:val="center"/>
            <w:hideMark/>
          </w:tcPr>
          <w:p w14:paraId="4795FC93" w14:textId="77777777" w:rsidR="004E18D4" w:rsidRPr="00C85C00" w:rsidRDefault="004E18D4" w:rsidP="00F53420">
            <w:pPr>
              <w:suppressAutoHyphens/>
              <w:rPr>
                <w:sz w:val="22"/>
                <w:szCs w:val="22"/>
              </w:rPr>
            </w:pPr>
            <w:r w:rsidRPr="00C85C00">
              <w:rPr>
                <w:sz w:val="22"/>
                <w:szCs w:val="22"/>
              </w:rPr>
              <w:t>%Mediated</w:t>
            </w:r>
          </w:p>
        </w:tc>
      </w:tr>
      <w:tr w:rsidR="00C85C00" w:rsidRPr="00C85C00" w14:paraId="43C2DF32" w14:textId="77777777" w:rsidTr="004E18D4">
        <w:trPr>
          <w:trHeight w:val="340"/>
        </w:trPr>
        <w:tc>
          <w:tcPr>
            <w:tcW w:w="2007" w:type="dxa"/>
            <w:tcBorders>
              <w:top w:val="nil"/>
              <w:left w:val="nil"/>
              <w:bottom w:val="nil"/>
              <w:right w:val="nil"/>
            </w:tcBorders>
            <w:shd w:val="clear" w:color="auto" w:fill="auto"/>
            <w:noWrap/>
            <w:vAlign w:val="center"/>
            <w:hideMark/>
          </w:tcPr>
          <w:p w14:paraId="18D40B3D" w14:textId="77777777" w:rsidR="004E18D4" w:rsidRPr="00C85C00" w:rsidRDefault="004E18D4" w:rsidP="00F53420">
            <w:pPr>
              <w:suppressAutoHyphens/>
              <w:rPr>
                <w:sz w:val="22"/>
                <w:szCs w:val="22"/>
              </w:rPr>
            </w:pPr>
            <w:r w:rsidRPr="00C85C00">
              <w:rPr>
                <w:sz w:val="22"/>
                <w:szCs w:val="22"/>
              </w:rPr>
              <w:t>Sleep problems</w:t>
            </w:r>
          </w:p>
        </w:tc>
        <w:tc>
          <w:tcPr>
            <w:tcW w:w="995" w:type="dxa"/>
            <w:tcBorders>
              <w:top w:val="nil"/>
              <w:left w:val="nil"/>
              <w:bottom w:val="nil"/>
              <w:right w:val="nil"/>
            </w:tcBorders>
            <w:shd w:val="clear" w:color="auto" w:fill="auto"/>
            <w:noWrap/>
            <w:vAlign w:val="center"/>
            <w:hideMark/>
          </w:tcPr>
          <w:p w14:paraId="19BFF223" w14:textId="77777777" w:rsidR="004E18D4" w:rsidRPr="00C85C00" w:rsidRDefault="004E18D4" w:rsidP="00F53420">
            <w:pPr>
              <w:suppressAutoHyphens/>
              <w:rPr>
                <w:sz w:val="22"/>
                <w:szCs w:val="22"/>
              </w:rPr>
            </w:pPr>
            <w:r w:rsidRPr="00C85C00">
              <w:rPr>
                <w:sz w:val="22"/>
                <w:szCs w:val="22"/>
              </w:rPr>
              <w:t>Total</w:t>
            </w:r>
          </w:p>
        </w:tc>
        <w:tc>
          <w:tcPr>
            <w:tcW w:w="2006" w:type="dxa"/>
            <w:tcBorders>
              <w:top w:val="nil"/>
              <w:left w:val="nil"/>
              <w:bottom w:val="nil"/>
              <w:right w:val="nil"/>
            </w:tcBorders>
            <w:shd w:val="clear" w:color="auto" w:fill="auto"/>
            <w:noWrap/>
            <w:vAlign w:val="center"/>
            <w:hideMark/>
          </w:tcPr>
          <w:p w14:paraId="73B8ED6C" w14:textId="77777777" w:rsidR="004E18D4" w:rsidRPr="00C85C00" w:rsidRDefault="004E18D4" w:rsidP="00F53420">
            <w:pPr>
              <w:suppressAutoHyphens/>
              <w:rPr>
                <w:sz w:val="22"/>
                <w:szCs w:val="22"/>
              </w:rPr>
            </w:pPr>
            <w:r w:rsidRPr="00C85C00">
              <w:rPr>
                <w:sz w:val="22"/>
                <w:szCs w:val="22"/>
              </w:rPr>
              <w:t>3.29 [1.50,7.19]</w:t>
            </w:r>
          </w:p>
        </w:tc>
        <w:tc>
          <w:tcPr>
            <w:tcW w:w="978" w:type="dxa"/>
            <w:tcBorders>
              <w:top w:val="nil"/>
              <w:left w:val="nil"/>
              <w:bottom w:val="nil"/>
              <w:right w:val="nil"/>
            </w:tcBorders>
            <w:shd w:val="clear" w:color="auto" w:fill="auto"/>
            <w:noWrap/>
            <w:vAlign w:val="center"/>
            <w:hideMark/>
          </w:tcPr>
          <w:p w14:paraId="187937BB" w14:textId="77777777" w:rsidR="004E18D4" w:rsidRPr="00C85C00" w:rsidRDefault="004E18D4" w:rsidP="00F53420">
            <w:pPr>
              <w:suppressAutoHyphens/>
              <w:rPr>
                <w:sz w:val="22"/>
                <w:szCs w:val="22"/>
              </w:rPr>
            </w:pPr>
            <w:r w:rsidRPr="00C85C00">
              <w:rPr>
                <w:sz w:val="22"/>
                <w:szCs w:val="22"/>
              </w:rPr>
              <w:t>0.003</w:t>
            </w:r>
          </w:p>
        </w:tc>
        <w:tc>
          <w:tcPr>
            <w:tcW w:w="1454" w:type="dxa"/>
            <w:tcBorders>
              <w:top w:val="nil"/>
              <w:left w:val="nil"/>
              <w:bottom w:val="nil"/>
              <w:right w:val="nil"/>
            </w:tcBorders>
            <w:shd w:val="clear" w:color="auto" w:fill="auto"/>
            <w:noWrap/>
            <w:vAlign w:val="center"/>
            <w:hideMark/>
          </w:tcPr>
          <w:p w14:paraId="7D5BBF32" w14:textId="77777777" w:rsidR="004E18D4" w:rsidRPr="00C85C00" w:rsidRDefault="004E18D4" w:rsidP="00F53420">
            <w:pPr>
              <w:suppressAutoHyphens/>
              <w:rPr>
                <w:sz w:val="22"/>
                <w:szCs w:val="22"/>
              </w:rPr>
            </w:pPr>
            <w:r w:rsidRPr="00C85C00">
              <w:rPr>
                <w:sz w:val="22"/>
                <w:szCs w:val="22"/>
              </w:rPr>
              <w:t>18.4</w:t>
            </w:r>
          </w:p>
        </w:tc>
      </w:tr>
      <w:tr w:rsidR="00C85C00" w:rsidRPr="00C85C00" w14:paraId="3E402BC2" w14:textId="77777777" w:rsidTr="004E18D4">
        <w:trPr>
          <w:trHeight w:val="320"/>
        </w:trPr>
        <w:tc>
          <w:tcPr>
            <w:tcW w:w="2007" w:type="dxa"/>
            <w:tcBorders>
              <w:top w:val="nil"/>
              <w:left w:val="nil"/>
              <w:bottom w:val="nil"/>
              <w:right w:val="nil"/>
            </w:tcBorders>
            <w:shd w:val="clear" w:color="auto" w:fill="auto"/>
            <w:noWrap/>
            <w:vAlign w:val="center"/>
            <w:hideMark/>
          </w:tcPr>
          <w:p w14:paraId="25F948B9" w14:textId="77777777" w:rsidR="004E18D4" w:rsidRPr="00C85C00" w:rsidRDefault="004E18D4" w:rsidP="00F53420">
            <w:pPr>
              <w:suppressAutoHyphens/>
              <w:rPr>
                <w:sz w:val="22"/>
                <w:szCs w:val="22"/>
              </w:rPr>
            </w:pPr>
          </w:p>
        </w:tc>
        <w:tc>
          <w:tcPr>
            <w:tcW w:w="995" w:type="dxa"/>
            <w:tcBorders>
              <w:top w:val="nil"/>
              <w:left w:val="nil"/>
              <w:bottom w:val="nil"/>
              <w:right w:val="nil"/>
            </w:tcBorders>
            <w:shd w:val="clear" w:color="auto" w:fill="auto"/>
            <w:noWrap/>
            <w:vAlign w:val="center"/>
            <w:hideMark/>
          </w:tcPr>
          <w:p w14:paraId="6767A697" w14:textId="77777777" w:rsidR="004E18D4" w:rsidRPr="00C85C00" w:rsidRDefault="004E18D4" w:rsidP="00F53420">
            <w:pPr>
              <w:suppressAutoHyphens/>
              <w:rPr>
                <w:sz w:val="22"/>
                <w:szCs w:val="22"/>
              </w:rPr>
            </w:pPr>
            <w:r w:rsidRPr="00C85C00">
              <w:rPr>
                <w:sz w:val="22"/>
                <w:szCs w:val="22"/>
              </w:rPr>
              <w:t>Direct</w:t>
            </w:r>
          </w:p>
        </w:tc>
        <w:tc>
          <w:tcPr>
            <w:tcW w:w="2006" w:type="dxa"/>
            <w:tcBorders>
              <w:top w:val="nil"/>
              <w:left w:val="nil"/>
              <w:bottom w:val="nil"/>
              <w:right w:val="nil"/>
            </w:tcBorders>
            <w:shd w:val="clear" w:color="auto" w:fill="auto"/>
            <w:noWrap/>
            <w:vAlign w:val="center"/>
            <w:hideMark/>
          </w:tcPr>
          <w:p w14:paraId="0E6ED057" w14:textId="77777777" w:rsidR="004E18D4" w:rsidRPr="00C85C00" w:rsidRDefault="004E18D4" w:rsidP="00F53420">
            <w:pPr>
              <w:suppressAutoHyphens/>
              <w:rPr>
                <w:sz w:val="22"/>
                <w:szCs w:val="22"/>
              </w:rPr>
            </w:pPr>
            <w:r w:rsidRPr="00C85C00">
              <w:rPr>
                <w:sz w:val="22"/>
                <w:szCs w:val="22"/>
              </w:rPr>
              <w:t>2.64 [1.22,5.70]</w:t>
            </w:r>
          </w:p>
        </w:tc>
        <w:tc>
          <w:tcPr>
            <w:tcW w:w="978" w:type="dxa"/>
            <w:tcBorders>
              <w:top w:val="nil"/>
              <w:left w:val="nil"/>
              <w:bottom w:val="nil"/>
              <w:right w:val="nil"/>
            </w:tcBorders>
            <w:shd w:val="clear" w:color="auto" w:fill="auto"/>
            <w:noWrap/>
            <w:vAlign w:val="center"/>
            <w:hideMark/>
          </w:tcPr>
          <w:p w14:paraId="4C3B5925" w14:textId="77777777" w:rsidR="004E18D4" w:rsidRPr="00C85C00" w:rsidRDefault="004E18D4" w:rsidP="00F53420">
            <w:pPr>
              <w:suppressAutoHyphens/>
              <w:rPr>
                <w:sz w:val="22"/>
                <w:szCs w:val="22"/>
              </w:rPr>
            </w:pPr>
            <w:r w:rsidRPr="00C85C00">
              <w:rPr>
                <w:sz w:val="22"/>
                <w:szCs w:val="22"/>
              </w:rPr>
              <w:t>0.013</w:t>
            </w:r>
          </w:p>
        </w:tc>
        <w:tc>
          <w:tcPr>
            <w:tcW w:w="1454" w:type="dxa"/>
            <w:tcBorders>
              <w:top w:val="nil"/>
              <w:left w:val="nil"/>
              <w:bottom w:val="nil"/>
              <w:right w:val="nil"/>
            </w:tcBorders>
            <w:shd w:val="clear" w:color="auto" w:fill="auto"/>
            <w:noWrap/>
            <w:vAlign w:val="center"/>
            <w:hideMark/>
          </w:tcPr>
          <w:p w14:paraId="1BD7BB7B" w14:textId="77777777" w:rsidR="004E18D4" w:rsidRPr="00C85C00" w:rsidRDefault="004E18D4" w:rsidP="00F53420">
            <w:pPr>
              <w:suppressAutoHyphens/>
              <w:rPr>
                <w:sz w:val="22"/>
                <w:szCs w:val="22"/>
              </w:rPr>
            </w:pPr>
          </w:p>
        </w:tc>
      </w:tr>
      <w:tr w:rsidR="00C85C00" w:rsidRPr="00C85C00" w14:paraId="12197C29" w14:textId="77777777" w:rsidTr="004E18D4">
        <w:trPr>
          <w:trHeight w:val="320"/>
        </w:trPr>
        <w:tc>
          <w:tcPr>
            <w:tcW w:w="2007" w:type="dxa"/>
            <w:tcBorders>
              <w:top w:val="nil"/>
              <w:left w:val="nil"/>
              <w:bottom w:val="nil"/>
              <w:right w:val="nil"/>
            </w:tcBorders>
            <w:shd w:val="clear" w:color="auto" w:fill="auto"/>
            <w:noWrap/>
            <w:vAlign w:val="center"/>
            <w:hideMark/>
          </w:tcPr>
          <w:p w14:paraId="3EDB95A8" w14:textId="77777777" w:rsidR="004E18D4" w:rsidRPr="00C85C00" w:rsidRDefault="004E18D4" w:rsidP="00F53420">
            <w:pPr>
              <w:suppressAutoHyphens/>
              <w:rPr>
                <w:sz w:val="20"/>
                <w:szCs w:val="20"/>
              </w:rPr>
            </w:pPr>
          </w:p>
        </w:tc>
        <w:tc>
          <w:tcPr>
            <w:tcW w:w="995" w:type="dxa"/>
            <w:tcBorders>
              <w:top w:val="nil"/>
              <w:left w:val="nil"/>
              <w:bottom w:val="nil"/>
              <w:right w:val="nil"/>
            </w:tcBorders>
            <w:shd w:val="clear" w:color="auto" w:fill="auto"/>
            <w:noWrap/>
            <w:vAlign w:val="center"/>
            <w:hideMark/>
          </w:tcPr>
          <w:p w14:paraId="09092241" w14:textId="77777777" w:rsidR="004E18D4" w:rsidRPr="00C85C00" w:rsidRDefault="004E18D4" w:rsidP="00F53420">
            <w:pPr>
              <w:suppressAutoHyphens/>
              <w:rPr>
                <w:sz w:val="22"/>
                <w:szCs w:val="22"/>
              </w:rPr>
            </w:pPr>
            <w:r w:rsidRPr="00C85C00">
              <w:rPr>
                <w:sz w:val="22"/>
                <w:szCs w:val="22"/>
              </w:rPr>
              <w:t>Indirect</w:t>
            </w:r>
          </w:p>
        </w:tc>
        <w:tc>
          <w:tcPr>
            <w:tcW w:w="2006" w:type="dxa"/>
            <w:tcBorders>
              <w:top w:val="nil"/>
              <w:left w:val="nil"/>
              <w:bottom w:val="nil"/>
              <w:right w:val="nil"/>
            </w:tcBorders>
            <w:shd w:val="clear" w:color="auto" w:fill="auto"/>
            <w:noWrap/>
            <w:vAlign w:val="center"/>
            <w:hideMark/>
          </w:tcPr>
          <w:p w14:paraId="3E73D162" w14:textId="77777777" w:rsidR="004E18D4" w:rsidRPr="00C85C00" w:rsidRDefault="004E18D4" w:rsidP="00F53420">
            <w:pPr>
              <w:suppressAutoHyphens/>
              <w:rPr>
                <w:sz w:val="22"/>
                <w:szCs w:val="22"/>
              </w:rPr>
            </w:pPr>
            <w:r w:rsidRPr="00C85C00">
              <w:rPr>
                <w:sz w:val="22"/>
                <w:szCs w:val="22"/>
              </w:rPr>
              <w:t>1.25 [1.12,1.38]</w:t>
            </w:r>
          </w:p>
        </w:tc>
        <w:tc>
          <w:tcPr>
            <w:tcW w:w="978" w:type="dxa"/>
            <w:tcBorders>
              <w:top w:val="nil"/>
              <w:left w:val="nil"/>
              <w:bottom w:val="nil"/>
              <w:right w:val="nil"/>
            </w:tcBorders>
            <w:shd w:val="clear" w:color="auto" w:fill="auto"/>
            <w:noWrap/>
            <w:vAlign w:val="center"/>
            <w:hideMark/>
          </w:tcPr>
          <w:p w14:paraId="7C347829" w14:textId="77777777" w:rsidR="004E18D4" w:rsidRPr="00C85C00" w:rsidRDefault="004E18D4" w:rsidP="00F53420">
            <w:pPr>
              <w:suppressAutoHyphens/>
              <w:rPr>
                <w:sz w:val="22"/>
                <w:szCs w:val="22"/>
              </w:rPr>
            </w:pPr>
            <w:r w:rsidRPr="00C85C00">
              <w:rPr>
                <w:sz w:val="22"/>
                <w:szCs w:val="22"/>
              </w:rPr>
              <w:t>&lt;0.001</w:t>
            </w:r>
          </w:p>
        </w:tc>
        <w:tc>
          <w:tcPr>
            <w:tcW w:w="1454" w:type="dxa"/>
            <w:tcBorders>
              <w:top w:val="nil"/>
              <w:left w:val="nil"/>
              <w:bottom w:val="nil"/>
              <w:right w:val="nil"/>
            </w:tcBorders>
            <w:shd w:val="clear" w:color="auto" w:fill="auto"/>
            <w:noWrap/>
            <w:vAlign w:val="center"/>
            <w:hideMark/>
          </w:tcPr>
          <w:p w14:paraId="03F2BBC1" w14:textId="77777777" w:rsidR="004E18D4" w:rsidRPr="00C85C00" w:rsidRDefault="004E18D4" w:rsidP="00F53420">
            <w:pPr>
              <w:suppressAutoHyphens/>
              <w:rPr>
                <w:sz w:val="22"/>
                <w:szCs w:val="22"/>
              </w:rPr>
            </w:pPr>
          </w:p>
        </w:tc>
      </w:tr>
      <w:tr w:rsidR="00C85C00" w:rsidRPr="00C85C00" w14:paraId="59FB4F32" w14:textId="77777777" w:rsidTr="004E18D4">
        <w:trPr>
          <w:trHeight w:val="320"/>
        </w:trPr>
        <w:tc>
          <w:tcPr>
            <w:tcW w:w="2007" w:type="dxa"/>
            <w:tcBorders>
              <w:top w:val="nil"/>
              <w:left w:val="nil"/>
              <w:bottom w:val="nil"/>
              <w:right w:val="nil"/>
            </w:tcBorders>
            <w:shd w:val="clear" w:color="auto" w:fill="auto"/>
            <w:noWrap/>
            <w:vAlign w:val="center"/>
            <w:hideMark/>
          </w:tcPr>
          <w:p w14:paraId="76BCE857" w14:textId="77777777" w:rsidR="004E18D4" w:rsidRPr="00C85C00" w:rsidRDefault="004E18D4" w:rsidP="00F53420">
            <w:pPr>
              <w:suppressAutoHyphens/>
              <w:rPr>
                <w:sz w:val="22"/>
                <w:szCs w:val="22"/>
              </w:rPr>
            </w:pPr>
            <w:r w:rsidRPr="00C85C00">
              <w:rPr>
                <w:sz w:val="22"/>
                <w:szCs w:val="22"/>
              </w:rPr>
              <w:t>Pain</w:t>
            </w:r>
          </w:p>
        </w:tc>
        <w:tc>
          <w:tcPr>
            <w:tcW w:w="995" w:type="dxa"/>
            <w:tcBorders>
              <w:top w:val="nil"/>
              <w:left w:val="nil"/>
              <w:bottom w:val="nil"/>
              <w:right w:val="nil"/>
            </w:tcBorders>
            <w:shd w:val="clear" w:color="auto" w:fill="auto"/>
            <w:noWrap/>
            <w:vAlign w:val="center"/>
            <w:hideMark/>
          </w:tcPr>
          <w:p w14:paraId="482A3B54" w14:textId="77777777" w:rsidR="004E18D4" w:rsidRPr="00C85C00" w:rsidRDefault="004E18D4" w:rsidP="00F53420">
            <w:pPr>
              <w:suppressAutoHyphens/>
              <w:rPr>
                <w:sz w:val="22"/>
                <w:szCs w:val="22"/>
              </w:rPr>
            </w:pPr>
            <w:r w:rsidRPr="00C85C00">
              <w:rPr>
                <w:sz w:val="22"/>
                <w:szCs w:val="22"/>
              </w:rPr>
              <w:t>Total</w:t>
            </w:r>
          </w:p>
        </w:tc>
        <w:tc>
          <w:tcPr>
            <w:tcW w:w="2006" w:type="dxa"/>
            <w:tcBorders>
              <w:top w:val="nil"/>
              <w:left w:val="nil"/>
              <w:bottom w:val="nil"/>
              <w:right w:val="nil"/>
            </w:tcBorders>
            <w:shd w:val="clear" w:color="auto" w:fill="auto"/>
            <w:noWrap/>
            <w:vAlign w:val="center"/>
            <w:hideMark/>
          </w:tcPr>
          <w:p w14:paraId="1732EABF" w14:textId="77777777" w:rsidR="004E18D4" w:rsidRPr="00C85C00" w:rsidRDefault="004E18D4" w:rsidP="00F53420">
            <w:pPr>
              <w:suppressAutoHyphens/>
              <w:rPr>
                <w:sz w:val="22"/>
                <w:szCs w:val="22"/>
              </w:rPr>
            </w:pPr>
            <w:r w:rsidRPr="00C85C00">
              <w:rPr>
                <w:sz w:val="22"/>
                <w:szCs w:val="22"/>
              </w:rPr>
              <w:t>3.33 [1.55,7.15]</w:t>
            </w:r>
          </w:p>
        </w:tc>
        <w:tc>
          <w:tcPr>
            <w:tcW w:w="978" w:type="dxa"/>
            <w:tcBorders>
              <w:top w:val="nil"/>
              <w:left w:val="nil"/>
              <w:bottom w:val="nil"/>
              <w:right w:val="nil"/>
            </w:tcBorders>
            <w:shd w:val="clear" w:color="auto" w:fill="auto"/>
            <w:noWrap/>
            <w:vAlign w:val="center"/>
            <w:hideMark/>
          </w:tcPr>
          <w:p w14:paraId="17646413" w14:textId="77777777" w:rsidR="004E18D4" w:rsidRPr="00C85C00" w:rsidRDefault="004E18D4" w:rsidP="00F53420">
            <w:pPr>
              <w:suppressAutoHyphens/>
              <w:rPr>
                <w:sz w:val="22"/>
                <w:szCs w:val="22"/>
              </w:rPr>
            </w:pPr>
            <w:r w:rsidRPr="00C85C00">
              <w:rPr>
                <w:sz w:val="22"/>
                <w:szCs w:val="22"/>
              </w:rPr>
              <w:t>0.002</w:t>
            </w:r>
          </w:p>
        </w:tc>
        <w:tc>
          <w:tcPr>
            <w:tcW w:w="1454" w:type="dxa"/>
            <w:tcBorders>
              <w:top w:val="nil"/>
              <w:left w:val="nil"/>
              <w:bottom w:val="nil"/>
              <w:right w:val="nil"/>
            </w:tcBorders>
            <w:shd w:val="clear" w:color="auto" w:fill="auto"/>
            <w:noWrap/>
            <w:vAlign w:val="center"/>
            <w:hideMark/>
          </w:tcPr>
          <w:p w14:paraId="015FF9B5" w14:textId="77777777" w:rsidR="004E18D4" w:rsidRPr="00C85C00" w:rsidRDefault="004E18D4" w:rsidP="00F53420">
            <w:pPr>
              <w:suppressAutoHyphens/>
              <w:rPr>
                <w:sz w:val="22"/>
                <w:szCs w:val="22"/>
              </w:rPr>
            </w:pPr>
            <w:r w:rsidRPr="00C85C00">
              <w:rPr>
                <w:sz w:val="22"/>
                <w:szCs w:val="22"/>
              </w:rPr>
              <w:t>28.1</w:t>
            </w:r>
          </w:p>
        </w:tc>
      </w:tr>
      <w:tr w:rsidR="00C85C00" w:rsidRPr="00C85C00" w14:paraId="575E8BD4" w14:textId="77777777" w:rsidTr="004E18D4">
        <w:trPr>
          <w:trHeight w:val="320"/>
        </w:trPr>
        <w:tc>
          <w:tcPr>
            <w:tcW w:w="2007" w:type="dxa"/>
            <w:tcBorders>
              <w:top w:val="nil"/>
              <w:left w:val="nil"/>
              <w:bottom w:val="nil"/>
              <w:right w:val="nil"/>
            </w:tcBorders>
            <w:shd w:val="clear" w:color="auto" w:fill="auto"/>
            <w:noWrap/>
            <w:vAlign w:val="center"/>
            <w:hideMark/>
          </w:tcPr>
          <w:p w14:paraId="191A2515" w14:textId="77777777" w:rsidR="004E18D4" w:rsidRPr="00C85C00" w:rsidRDefault="004E18D4" w:rsidP="00F53420">
            <w:pPr>
              <w:suppressAutoHyphens/>
              <w:rPr>
                <w:sz w:val="22"/>
                <w:szCs w:val="22"/>
              </w:rPr>
            </w:pPr>
          </w:p>
        </w:tc>
        <w:tc>
          <w:tcPr>
            <w:tcW w:w="995" w:type="dxa"/>
            <w:tcBorders>
              <w:top w:val="nil"/>
              <w:left w:val="nil"/>
              <w:bottom w:val="nil"/>
              <w:right w:val="nil"/>
            </w:tcBorders>
            <w:shd w:val="clear" w:color="auto" w:fill="auto"/>
            <w:noWrap/>
            <w:vAlign w:val="center"/>
            <w:hideMark/>
          </w:tcPr>
          <w:p w14:paraId="1B0D557F" w14:textId="77777777" w:rsidR="004E18D4" w:rsidRPr="00C85C00" w:rsidRDefault="004E18D4" w:rsidP="00F53420">
            <w:pPr>
              <w:suppressAutoHyphens/>
              <w:rPr>
                <w:sz w:val="22"/>
                <w:szCs w:val="22"/>
              </w:rPr>
            </w:pPr>
            <w:r w:rsidRPr="00C85C00">
              <w:rPr>
                <w:sz w:val="22"/>
                <w:szCs w:val="22"/>
              </w:rPr>
              <w:t>Direct</w:t>
            </w:r>
          </w:p>
        </w:tc>
        <w:tc>
          <w:tcPr>
            <w:tcW w:w="2006" w:type="dxa"/>
            <w:tcBorders>
              <w:top w:val="nil"/>
              <w:left w:val="nil"/>
              <w:bottom w:val="nil"/>
              <w:right w:val="nil"/>
            </w:tcBorders>
            <w:shd w:val="clear" w:color="auto" w:fill="auto"/>
            <w:noWrap/>
            <w:vAlign w:val="center"/>
            <w:hideMark/>
          </w:tcPr>
          <w:p w14:paraId="6995ABD2" w14:textId="77777777" w:rsidR="004E18D4" w:rsidRPr="00C85C00" w:rsidRDefault="004E18D4" w:rsidP="00F53420">
            <w:pPr>
              <w:suppressAutoHyphens/>
              <w:rPr>
                <w:sz w:val="22"/>
                <w:szCs w:val="22"/>
              </w:rPr>
            </w:pPr>
            <w:r w:rsidRPr="00C85C00">
              <w:rPr>
                <w:sz w:val="22"/>
                <w:szCs w:val="22"/>
              </w:rPr>
              <w:t>2.38 [1.07,5.26]</w:t>
            </w:r>
          </w:p>
        </w:tc>
        <w:tc>
          <w:tcPr>
            <w:tcW w:w="978" w:type="dxa"/>
            <w:tcBorders>
              <w:top w:val="nil"/>
              <w:left w:val="nil"/>
              <w:bottom w:val="nil"/>
              <w:right w:val="nil"/>
            </w:tcBorders>
            <w:shd w:val="clear" w:color="auto" w:fill="auto"/>
            <w:noWrap/>
            <w:vAlign w:val="center"/>
            <w:hideMark/>
          </w:tcPr>
          <w:p w14:paraId="2DED8A75" w14:textId="77777777" w:rsidR="004E18D4" w:rsidRPr="00C85C00" w:rsidRDefault="004E18D4" w:rsidP="00F53420">
            <w:pPr>
              <w:suppressAutoHyphens/>
              <w:rPr>
                <w:sz w:val="22"/>
                <w:szCs w:val="22"/>
              </w:rPr>
            </w:pPr>
            <w:r w:rsidRPr="00C85C00">
              <w:rPr>
                <w:sz w:val="22"/>
                <w:szCs w:val="22"/>
              </w:rPr>
              <w:t>0.033</w:t>
            </w:r>
          </w:p>
        </w:tc>
        <w:tc>
          <w:tcPr>
            <w:tcW w:w="1454" w:type="dxa"/>
            <w:tcBorders>
              <w:top w:val="nil"/>
              <w:left w:val="nil"/>
              <w:bottom w:val="nil"/>
              <w:right w:val="nil"/>
            </w:tcBorders>
            <w:shd w:val="clear" w:color="auto" w:fill="auto"/>
            <w:noWrap/>
            <w:vAlign w:val="center"/>
            <w:hideMark/>
          </w:tcPr>
          <w:p w14:paraId="0CE564F4" w14:textId="77777777" w:rsidR="004E18D4" w:rsidRPr="00C85C00" w:rsidRDefault="004E18D4" w:rsidP="00F53420">
            <w:pPr>
              <w:suppressAutoHyphens/>
              <w:rPr>
                <w:sz w:val="22"/>
                <w:szCs w:val="22"/>
              </w:rPr>
            </w:pPr>
          </w:p>
        </w:tc>
      </w:tr>
      <w:tr w:rsidR="00C85C00" w:rsidRPr="00C85C00" w14:paraId="25F329D9" w14:textId="77777777" w:rsidTr="004E18D4">
        <w:trPr>
          <w:trHeight w:val="320"/>
        </w:trPr>
        <w:tc>
          <w:tcPr>
            <w:tcW w:w="2007" w:type="dxa"/>
            <w:tcBorders>
              <w:top w:val="nil"/>
              <w:left w:val="nil"/>
              <w:bottom w:val="nil"/>
              <w:right w:val="nil"/>
            </w:tcBorders>
            <w:shd w:val="clear" w:color="auto" w:fill="auto"/>
            <w:noWrap/>
            <w:vAlign w:val="center"/>
            <w:hideMark/>
          </w:tcPr>
          <w:p w14:paraId="61271DC7" w14:textId="77777777" w:rsidR="004E18D4" w:rsidRPr="00C85C00" w:rsidRDefault="004E18D4" w:rsidP="00F53420">
            <w:pPr>
              <w:suppressAutoHyphens/>
              <w:rPr>
                <w:sz w:val="20"/>
                <w:szCs w:val="20"/>
              </w:rPr>
            </w:pPr>
          </w:p>
        </w:tc>
        <w:tc>
          <w:tcPr>
            <w:tcW w:w="995" w:type="dxa"/>
            <w:tcBorders>
              <w:top w:val="nil"/>
              <w:left w:val="nil"/>
              <w:bottom w:val="nil"/>
              <w:right w:val="nil"/>
            </w:tcBorders>
            <w:shd w:val="clear" w:color="auto" w:fill="auto"/>
            <w:noWrap/>
            <w:vAlign w:val="center"/>
            <w:hideMark/>
          </w:tcPr>
          <w:p w14:paraId="34AE4C5C" w14:textId="77777777" w:rsidR="004E18D4" w:rsidRPr="00C85C00" w:rsidRDefault="004E18D4" w:rsidP="00F53420">
            <w:pPr>
              <w:suppressAutoHyphens/>
              <w:rPr>
                <w:sz w:val="22"/>
                <w:szCs w:val="22"/>
              </w:rPr>
            </w:pPr>
            <w:r w:rsidRPr="00C85C00">
              <w:rPr>
                <w:sz w:val="22"/>
                <w:szCs w:val="22"/>
              </w:rPr>
              <w:t>Indirect</w:t>
            </w:r>
          </w:p>
        </w:tc>
        <w:tc>
          <w:tcPr>
            <w:tcW w:w="2006" w:type="dxa"/>
            <w:tcBorders>
              <w:top w:val="nil"/>
              <w:left w:val="nil"/>
              <w:bottom w:val="nil"/>
              <w:right w:val="nil"/>
            </w:tcBorders>
            <w:shd w:val="clear" w:color="auto" w:fill="auto"/>
            <w:noWrap/>
            <w:vAlign w:val="center"/>
            <w:hideMark/>
          </w:tcPr>
          <w:p w14:paraId="1DB442EF" w14:textId="77777777" w:rsidR="004E18D4" w:rsidRPr="00C85C00" w:rsidRDefault="004E18D4" w:rsidP="00F53420">
            <w:pPr>
              <w:suppressAutoHyphens/>
              <w:rPr>
                <w:sz w:val="22"/>
                <w:szCs w:val="22"/>
              </w:rPr>
            </w:pPr>
            <w:r w:rsidRPr="00C85C00">
              <w:rPr>
                <w:sz w:val="22"/>
                <w:szCs w:val="22"/>
              </w:rPr>
              <w:t>1.40 [1.22,1.61]</w:t>
            </w:r>
          </w:p>
        </w:tc>
        <w:tc>
          <w:tcPr>
            <w:tcW w:w="978" w:type="dxa"/>
            <w:tcBorders>
              <w:top w:val="nil"/>
              <w:left w:val="nil"/>
              <w:bottom w:val="nil"/>
              <w:right w:val="nil"/>
            </w:tcBorders>
            <w:shd w:val="clear" w:color="auto" w:fill="auto"/>
            <w:noWrap/>
            <w:vAlign w:val="center"/>
            <w:hideMark/>
          </w:tcPr>
          <w:p w14:paraId="277898AD" w14:textId="77777777" w:rsidR="004E18D4" w:rsidRPr="00C85C00" w:rsidRDefault="004E18D4" w:rsidP="00F53420">
            <w:pPr>
              <w:suppressAutoHyphens/>
              <w:rPr>
                <w:sz w:val="22"/>
                <w:szCs w:val="22"/>
              </w:rPr>
            </w:pPr>
            <w:r w:rsidRPr="00C85C00">
              <w:rPr>
                <w:sz w:val="22"/>
                <w:szCs w:val="22"/>
              </w:rPr>
              <w:t>&lt;0.001</w:t>
            </w:r>
          </w:p>
        </w:tc>
        <w:tc>
          <w:tcPr>
            <w:tcW w:w="1454" w:type="dxa"/>
            <w:tcBorders>
              <w:top w:val="nil"/>
              <w:left w:val="nil"/>
              <w:bottom w:val="nil"/>
              <w:right w:val="nil"/>
            </w:tcBorders>
            <w:shd w:val="clear" w:color="auto" w:fill="auto"/>
            <w:noWrap/>
            <w:vAlign w:val="center"/>
            <w:hideMark/>
          </w:tcPr>
          <w:p w14:paraId="5885F41F" w14:textId="77777777" w:rsidR="004E18D4" w:rsidRPr="00C85C00" w:rsidRDefault="004E18D4" w:rsidP="00F53420">
            <w:pPr>
              <w:suppressAutoHyphens/>
              <w:rPr>
                <w:sz w:val="22"/>
                <w:szCs w:val="22"/>
              </w:rPr>
            </w:pPr>
          </w:p>
        </w:tc>
      </w:tr>
      <w:tr w:rsidR="00C85C00" w:rsidRPr="00C85C00" w14:paraId="2A3073E4" w14:textId="77777777" w:rsidTr="004E18D4">
        <w:trPr>
          <w:trHeight w:val="320"/>
        </w:trPr>
        <w:tc>
          <w:tcPr>
            <w:tcW w:w="2007" w:type="dxa"/>
            <w:tcBorders>
              <w:top w:val="nil"/>
              <w:left w:val="nil"/>
              <w:bottom w:val="nil"/>
              <w:right w:val="nil"/>
            </w:tcBorders>
            <w:shd w:val="clear" w:color="auto" w:fill="auto"/>
            <w:noWrap/>
            <w:vAlign w:val="center"/>
            <w:hideMark/>
          </w:tcPr>
          <w:p w14:paraId="7C992279" w14:textId="77777777" w:rsidR="004E18D4" w:rsidRPr="00C85C00" w:rsidRDefault="004E18D4" w:rsidP="00F53420">
            <w:pPr>
              <w:suppressAutoHyphens/>
              <w:rPr>
                <w:sz w:val="22"/>
                <w:szCs w:val="22"/>
              </w:rPr>
            </w:pPr>
            <w:r w:rsidRPr="00C85C00">
              <w:rPr>
                <w:sz w:val="22"/>
                <w:szCs w:val="22"/>
              </w:rPr>
              <w:t>Depression</w:t>
            </w:r>
          </w:p>
        </w:tc>
        <w:tc>
          <w:tcPr>
            <w:tcW w:w="995" w:type="dxa"/>
            <w:tcBorders>
              <w:top w:val="nil"/>
              <w:left w:val="nil"/>
              <w:bottom w:val="nil"/>
              <w:right w:val="nil"/>
            </w:tcBorders>
            <w:shd w:val="clear" w:color="auto" w:fill="auto"/>
            <w:noWrap/>
            <w:vAlign w:val="center"/>
            <w:hideMark/>
          </w:tcPr>
          <w:p w14:paraId="19CC8873" w14:textId="77777777" w:rsidR="004E18D4" w:rsidRPr="00C85C00" w:rsidRDefault="004E18D4" w:rsidP="00F53420">
            <w:pPr>
              <w:suppressAutoHyphens/>
              <w:rPr>
                <w:sz w:val="22"/>
                <w:szCs w:val="22"/>
              </w:rPr>
            </w:pPr>
            <w:r w:rsidRPr="00C85C00">
              <w:rPr>
                <w:sz w:val="22"/>
                <w:szCs w:val="22"/>
              </w:rPr>
              <w:t>Total</w:t>
            </w:r>
          </w:p>
        </w:tc>
        <w:tc>
          <w:tcPr>
            <w:tcW w:w="2006" w:type="dxa"/>
            <w:tcBorders>
              <w:top w:val="nil"/>
              <w:left w:val="nil"/>
              <w:bottom w:val="nil"/>
              <w:right w:val="nil"/>
            </w:tcBorders>
            <w:shd w:val="clear" w:color="auto" w:fill="auto"/>
            <w:noWrap/>
            <w:vAlign w:val="center"/>
            <w:hideMark/>
          </w:tcPr>
          <w:p w14:paraId="569B6D6E" w14:textId="77777777" w:rsidR="004E18D4" w:rsidRPr="00C85C00" w:rsidRDefault="004E18D4" w:rsidP="00F53420">
            <w:pPr>
              <w:suppressAutoHyphens/>
              <w:rPr>
                <w:sz w:val="22"/>
                <w:szCs w:val="22"/>
              </w:rPr>
            </w:pPr>
            <w:r w:rsidRPr="00C85C00">
              <w:rPr>
                <w:sz w:val="22"/>
                <w:szCs w:val="22"/>
              </w:rPr>
              <w:t>2.91 [1.25,6.75]</w:t>
            </w:r>
          </w:p>
        </w:tc>
        <w:tc>
          <w:tcPr>
            <w:tcW w:w="978" w:type="dxa"/>
            <w:tcBorders>
              <w:top w:val="nil"/>
              <w:left w:val="nil"/>
              <w:bottom w:val="nil"/>
              <w:right w:val="nil"/>
            </w:tcBorders>
            <w:shd w:val="clear" w:color="auto" w:fill="auto"/>
            <w:noWrap/>
            <w:vAlign w:val="center"/>
            <w:hideMark/>
          </w:tcPr>
          <w:p w14:paraId="23C20402" w14:textId="77777777" w:rsidR="004E18D4" w:rsidRPr="00C85C00" w:rsidRDefault="004E18D4" w:rsidP="00F53420">
            <w:pPr>
              <w:suppressAutoHyphens/>
              <w:rPr>
                <w:sz w:val="22"/>
                <w:szCs w:val="22"/>
              </w:rPr>
            </w:pPr>
            <w:r w:rsidRPr="00C85C00">
              <w:rPr>
                <w:sz w:val="22"/>
                <w:szCs w:val="22"/>
              </w:rPr>
              <w:t>0.013</w:t>
            </w:r>
          </w:p>
        </w:tc>
        <w:tc>
          <w:tcPr>
            <w:tcW w:w="1454" w:type="dxa"/>
            <w:tcBorders>
              <w:top w:val="nil"/>
              <w:left w:val="nil"/>
              <w:bottom w:val="nil"/>
              <w:right w:val="nil"/>
            </w:tcBorders>
            <w:shd w:val="clear" w:color="auto" w:fill="auto"/>
            <w:noWrap/>
            <w:vAlign w:val="center"/>
            <w:hideMark/>
          </w:tcPr>
          <w:p w14:paraId="65207B8B" w14:textId="77777777" w:rsidR="004E18D4" w:rsidRPr="00C85C00" w:rsidRDefault="004E18D4" w:rsidP="00F53420">
            <w:pPr>
              <w:suppressAutoHyphens/>
              <w:rPr>
                <w:sz w:val="22"/>
                <w:szCs w:val="22"/>
              </w:rPr>
            </w:pPr>
            <w:r w:rsidRPr="00C85C00">
              <w:rPr>
                <w:sz w:val="22"/>
                <w:szCs w:val="22"/>
              </w:rPr>
              <w:t>19.4</w:t>
            </w:r>
          </w:p>
        </w:tc>
      </w:tr>
      <w:tr w:rsidR="00C85C00" w:rsidRPr="00C85C00" w14:paraId="5375F422" w14:textId="77777777" w:rsidTr="004E18D4">
        <w:trPr>
          <w:trHeight w:val="320"/>
        </w:trPr>
        <w:tc>
          <w:tcPr>
            <w:tcW w:w="2007" w:type="dxa"/>
            <w:tcBorders>
              <w:top w:val="nil"/>
              <w:left w:val="nil"/>
              <w:bottom w:val="nil"/>
              <w:right w:val="nil"/>
            </w:tcBorders>
            <w:shd w:val="clear" w:color="auto" w:fill="auto"/>
            <w:noWrap/>
            <w:vAlign w:val="center"/>
            <w:hideMark/>
          </w:tcPr>
          <w:p w14:paraId="1FDAB6FD" w14:textId="77777777" w:rsidR="004E18D4" w:rsidRPr="00C85C00" w:rsidRDefault="004E18D4" w:rsidP="00F53420">
            <w:pPr>
              <w:suppressAutoHyphens/>
              <w:rPr>
                <w:sz w:val="22"/>
                <w:szCs w:val="22"/>
              </w:rPr>
            </w:pPr>
          </w:p>
        </w:tc>
        <w:tc>
          <w:tcPr>
            <w:tcW w:w="995" w:type="dxa"/>
            <w:tcBorders>
              <w:top w:val="nil"/>
              <w:left w:val="nil"/>
              <w:bottom w:val="nil"/>
              <w:right w:val="nil"/>
            </w:tcBorders>
            <w:shd w:val="clear" w:color="auto" w:fill="auto"/>
            <w:noWrap/>
            <w:vAlign w:val="center"/>
            <w:hideMark/>
          </w:tcPr>
          <w:p w14:paraId="24AAD47D" w14:textId="77777777" w:rsidR="004E18D4" w:rsidRPr="00C85C00" w:rsidRDefault="004E18D4" w:rsidP="00F53420">
            <w:pPr>
              <w:suppressAutoHyphens/>
              <w:rPr>
                <w:sz w:val="22"/>
                <w:szCs w:val="22"/>
              </w:rPr>
            </w:pPr>
            <w:r w:rsidRPr="00C85C00">
              <w:rPr>
                <w:sz w:val="22"/>
                <w:szCs w:val="22"/>
              </w:rPr>
              <w:t>Direct</w:t>
            </w:r>
          </w:p>
        </w:tc>
        <w:tc>
          <w:tcPr>
            <w:tcW w:w="2006" w:type="dxa"/>
            <w:tcBorders>
              <w:top w:val="nil"/>
              <w:left w:val="nil"/>
              <w:bottom w:val="nil"/>
              <w:right w:val="nil"/>
            </w:tcBorders>
            <w:shd w:val="clear" w:color="auto" w:fill="auto"/>
            <w:noWrap/>
            <w:vAlign w:val="center"/>
            <w:hideMark/>
          </w:tcPr>
          <w:p w14:paraId="48A68B50" w14:textId="77777777" w:rsidR="004E18D4" w:rsidRPr="00C85C00" w:rsidRDefault="004E18D4" w:rsidP="00F53420">
            <w:pPr>
              <w:suppressAutoHyphens/>
              <w:rPr>
                <w:sz w:val="22"/>
                <w:szCs w:val="22"/>
              </w:rPr>
            </w:pPr>
            <w:r w:rsidRPr="00C85C00">
              <w:rPr>
                <w:sz w:val="22"/>
                <w:szCs w:val="22"/>
              </w:rPr>
              <w:t>2.36 [1.02,5.47]</w:t>
            </w:r>
          </w:p>
        </w:tc>
        <w:tc>
          <w:tcPr>
            <w:tcW w:w="978" w:type="dxa"/>
            <w:tcBorders>
              <w:top w:val="nil"/>
              <w:left w:val="nil"/>
              <w:bottom w:val="nil"/>
              <w:right w:val="nil"/>
            </w:tcBorders>
            <w:shd w:val="clear" w:color="auto" w:fill="auto"/>
            <w:noWrap/>
            <w:vAlign w:val="center"/>
            <w:hideMark/>
          </w:tcPr>
          <w:p w14:paraId="383B55FA" w14:textId="77777777" w:rsidR="004E18D4" w:rsidRPr="00C85C00" w:rsidRDefault="004E18D4" w:rsidP="00F53420">
            <w:pPr>
              <w:suppressAutoHyphens/>
              <w:rPr>
                <w:sz w:val="22"/>
                <w:szCs w:val="22"/>
              </w:rPr>
            </w:pPr>
            <w:r w:rsidRPr="00C85C00">
              <w:rPr>
                <w:sz w:val="22"/>
                <w:szCs w:val="22"/>
              </w:rPr>
              <w:t>0.044</w:t>
            </w:r>
          </w:p>
        </w:tc>
        <w:tc>
          <w:tcPr>
            <w:tcW w:w="1454" w:type="dxa"/>
            <w:tcBorders>
              <w:top w:val="nil"/>
              <w:left w:val="nil"/>
              <w:bottom w:val="nil"/>
              <w:right w:val="nil"/>
            </w:tcBorders>
            <w:shd w:val="clear" w:color="auto" w:fill="auto"/>
            <w:noWrap/>
            <w:vAlign w:val="center"/>
            <w:hideMark/>
          </w:tcPr>
          <w:p w14:paraId="575E3076" w14:textId="77777777" w:rsidR="004E18D4" w:rsidRPr="00C85C00" w:rsidRDefault="004E18D4" w:rsidP="00F53420">
            <w:pPr>
              <w:suppressAutoHyphens/>
              <w:rPr>
                <w:sz w:val="22"/>
                <w:szCs w:val="22"/>
              </w:rPr>
            </w:pPr>
          </w:p>
        </w:tc>
      </w:tr>
      <w:tr w:rsidR="00C85C00" w:rsidRPr="00C85C00" w14:paraId="4A829880" w14:textId="77777777" w:rsidTr="004E18D4">
        <w:trPr>
          <w:trHeight w:val="320"/>
        </w:trPr>
        <w:tc>
          <w:tcPr>
            <w:tcW w:w="2007" w:type="dxa"/>
            <w:tcBorders>
              <w:top w:val="nil"/>
              <w:left w:val="nil"/>
              <w:bottom w:val="nil"/>
              <w:right w:val="nil"/>
            </w:tcBorders>
            <w:shd w:val="clear" w:color="auto" w:fill="auto"/>
            <w:noWrap/>
            <w:vAlign w:val="center"/>
            <w:hideMark/>
          </w:tcPr>
          <w:p w14:paraId="6F23B150" w14:textId="77777777" w:rsidR="004E18D4" w:rsidRPr="00C85C00" w:rsidRDefault="004E18D4" w:rsidP="00F53420">
            <w:pPr>
              <w:suppressAutoHyphens/>
              <w:rPr>
                <w:sz w:val="20"/>
                <w:szCs w:val="20"/>
              </w:rPr>
            </w:pPr>
          </w:p>
        </w:tc>
        <w:tc>
          <w:tcPr>
            <w:tcW w:w="995" w:type="dxa"/>
            <w:tcBorders>
              <w:top w:val="nil"/>
              <w:left w:val="nil"/>
              <w:bottom w:val="nil"/>
              <w:right w:val="nil"/>
            </w:tcBorders>
            <w:shd w:val="clear" w:color="auto" w:fill="auto"/>
            <w:noWrap/>
            <w:vAlign w:val="center"/>
            <w:hideMark/>
          </w:tcPr>
          <w:p w14:paraId="475638A8" w14:textId="77777777" w:rsidR="004E18D4" w:rsidRPr="00C85C00" w:rsidRDefault="004E18D4" w:rsidP="00F53420">
            <w:pPr>
              <w:suppressAutoHyphens/>
              <w:rPr>
                <w:sz w:val="22"/>
                <w:szCs w:val="22"/>
              </w:rPr>
            </w:pPr>
            <w:r w:rsidRPr="00C85C00">
              <w:rPr>
                <w:sz w:val="22"/>
                <w:szCs w:val="22"/>
              </w:rPr>
              <w:t>Indirect</w:t>
            </w:r>
          </w:p>
        </w:tc>
        <w:tc>
          <w:tcPr>
            <w:tcW w:w="2006" w:type="dxa"/>
            <w:tcBorders>
              <w:top w:val="nil"/>
              <w:left w:val="nil"/>
              <w:bottom w:val="nil"/>
              <w:right w:val="nil"/>
            </w:tcBorders>
            <w:shd w:val="clear" w:color="auto" w:fill="auto"/>
            <w:noWrap/>
            <w:vAlign w:val="center"/>
            <w:hideMark/>
          </w:tcPr>
          <w:p w14:paraId="51C862C4" w14:textId="77777777" w:rsidR="004E18D4" w:rsidRPr="00C85C00" w:rsidRDefault="004E18D4" w:rsidP="00F53420">
            <w:pPr>
              <w:suppressAutoHyphens/>
              <w:rPr>
                <w:sz w:val="22"/>
                <w:szCs w:val="22"/>
              </w:rPr>
            </w:pPr>
            <w:r w:rsidRPr="00C85C00">
              <w:rPr>
                <w:sz w:val="22"/>
                <w:szCs w:val="22"/>
              </w:rPr>
              <w:t>1.23 [1.15,1.32]</w:t>
            </w:r>
          </w:p>
        </w:tc>
        <w:tc>
          <w:tcPr>
            <w:tcW w:w="978" w:type="dxa"/>
            <w:tcBorders>
              <w:top w:val="nil"/>
              <w:left w:val="nil"/>
              <w:bottom w:val="nil"/>
              <w:right w:val="nil"/>
            </w:tcBorders>
            <w:shd w:val="clear" w:color="auto" w:fill="auto"/>
            <w:noWrap/>
            <w:vAlign w:val="center"/>
            <w:hideMark/>
          </w:tcPr>
          <w:p w14:paraId="0F81DBF6" w14:textId="77777777" w:rsidR="004E18D4" w:rsidRPr="00C85C00" w:rsidRDefault="004E18D4" w:rsidP="00F53420">
            <w:pPr>
              <w:suppressAutoHyphens/>
              <w:rPr>
                <w:sz w:val="22"/>
                <w:szCs w:val="22"/>
              </w:rPr>
            </w:pPr>
            <w:r w:rsidRPr="00C85C00">
              <w:rPr>
                <w:sz w:val="22"/>
                <w:szCs w:val="22"/>
              </w:rPr>
              <w:t>&lt;0.001</w:t>
            </w:r>
          </w:p>
        </w:tc>
        <w:tc>
          <w:tcPr>
            <w:tcW w:w="1454" w:type="dxa"/>
            <w:tcBorders>
              <w:top w:val="nil"/>
              <w:left w:val="nil"/>
              <w:bottom w:val="nil"/>
              <w:right w:val="nil"/>
            </w:tcBorders>
            <w:shd w:val="clear" w:color="auto" w:fill="auto"/>
            <w:noWrap/>
            <w:vAlign w:val="center"/>
            <w:hideMark/>
          </w:tcPr>
          <w:p w14:paraId="03E02F48" w14:textId="77777777" w:rsidR="004E18D4" w:rsidRPr="00C85C00" w:rsidRDefault="004E18D4" w:rsidP="00F53420">
            <w:pPr>
              <w:suppressAutoHyphens/>
              <w:rPr>
                <w:sz w:val="22"/>
                <w:szCs w:val="22"/>
              </w:rPr>
            </w:pPr>
          </w:p>
        </w:tc>
      </w:tr>
      <w:tr w:rsidR="00C85C00" w:rsidRPr="00C85C00" w14:paraId="3FC39849" w14:textId="77777777" w:rsidTr="004E18D4">
        <w:trPr>
          <w:trHeight w:val="320"/>
        </w:trPr>
        <w:tc>
          <w:tcPr>
            <w:tcW w:w="2007" w:type="dxa"/>
            <w:tcBorders>
              <w:top w:val="nil"/>
              <w:left w:val="nil"/>
              <w:bottom w:val="nil"/>
              <w:right w:val="nil"/>
            </w:tcBorders>
            <w:shd w:val="clear" w:color="auto" w:fill="auto"/>
            <w:noWrap/>
            <w:vAlign w:val="center"/>
            <w:hideMark/>
          </w:tcPr>
          <w:p w14:paraId="0F213AF3" w14:textId="77777777" w:rsidR="004E18D4" w:rsidRPr="00C85C00" w:rsidRDefault="004E18D4" w:rsidP="00F53420">
            <w:pPr>
              <w:suppressAutoHyphens/>
              <w:rPr>
                <w:sz w:val="22"/>
                <w:szCs w:val="22"/>
              </w:rPr>
            </w:pPr>
            <w:r w:rsidRPr="00C85C00">
              <w:rPr>
                <w:sz w:val="22"/>
                <w:szCs w:val="22"/>
              </w:rPr>
              <w:t>Anxiety</w:t>
            </w:r>
          </w:p>
        </w:tc>
        <w:tc>
          <w:tcPr>
            <w:tcW w:w="995" w:type="dxa"/>
            <w:tcBorders>
              <w:top w:val="nil"/>
              <w:left w:val="nil"/>
              <w:bottom w:val="nil"/>
              <w:right w:val="nil"/>
            </w:tcBorders>
            <w:shd w:val="clear" w:color="auto" w:fill="auto"/>
            <w:noWrap/>
            <w:vAlign w:val="center"/>
            <w:hideMark/>
          </w:tcPr>
          <w:p w14:paraId="08DF2498" w14:textId="77777777" w:rsidR="004E18D4" w:rsidRPr="00C85C00" w:rsidRDefault="004E18D4" w:rsidP="00F53420">
            <w:pPr>
              <w:suppressAutoHyphens/>
              <w:rPr>
                <w:sz w:val="22"/>
                <w:szCs w:val="22"/>
              </w:rPr>
            </w:pPr>
            <w:r w:rsidRPr="00C85C00">
              <w:rPr>
                <w:sz w:val="22"/>
                <w:szCs w:val="22"/>
              </w:rPr>
              <w:t>Total</w:t>
            </w:r>
          </w:p>
        </w:tc>
        <w:tc>
          <w:tcPr>
            <w:tcW w:w="2006" w:type="dxa"/>
            <w:tcBorders>
              <w:top w:val="nil"/>
              <w:left w:val="nil"/>
              <w:bottom w:val="nil"/>
              <w:right w:val="nil"/>
            </w:tcBorders>
            <w:shd w:val="clear" w:color="auto" w:fill="auto"/>
            <w:noWrap/>
            <w:vAlign w:val="center"/>
            <w:hideMark/>
          </w:tcPr>
          <w:p w14:paraId="738B840D" w14:textId="77777777" w:rsidR="004E18D4" w:rsidRPr="00C85C00" w:rsidRDefault="004E18D4" w:rsidP="00F53420">
            <w:pPr>
              <w:suppressAutoHyphens/>
              <w:rPr>
                <w:sz w:val="22"/>
                <w:szCs w:val="22"/>
              </w:rPr>
            </w:pPr>
            <w:r w:rsidRPr="00C85C00">
              <w:rPr>
                <w:sz w:val="22"/>
                <w:szCs w:val="22"/>
              </w:rPr>
              <w:t>2.96 [1.37,6.41]</w:t>
            </w:r>
          </w:p>
        </w:tc>
        <w:tc>
          <w:tcPr>
            <w:tcW w:w="978" w:type="dxa"/>
            <w:tcBorders>
              <w:top w:val="nil"/>
              <w:left w:val="nil"/>
              <w:bottom w:val="nil"/>
              <w:right w:val="nil"/>
            </w:tcBorders>
            <w:shd w:val="clear" w:color="auto" w:fill="auto"/>
            <w:noWrap/>
            <w:vAlign w:val="center"/>
            <w:hideMark/>
          </w:tcPr>
          <w:p w14:paraId="4A55E6B3" w14:textId="77777777" w:rsidR="004E18D4" w:rsidRPr="00C85C00" w:rsidRDefault="004E18D4" w:rsidP="00F53420">
            <w:pPr>
              <w:suppressAutoHyphens/>
              <w:rPr>
                <w:sz w:val="22"/>
                <w:szCs w:val="22"/>
              </w:rPr>
            </w:pPr>
            <w:r w:rsidRPr="00C85C00">
              <w:rPr>
                <w:sz w:val="22"/>
                <w:szCs w:val="22"/>
              </w:rPr>
              <w:t>0.006</w:t>
            </w:r>
          </w:p>
        </w:tc>
        <w:tc>
          <w:tcPr>
            <w:tcW w:w="1454" w:type="dxa"/>
            <w:tcBorders>
              <w:top w:val="nil"/>
              <w:left w:val="nil"/>
              <w:bottom w:val="nil"/>
              <w:right w:val="nil"/>
            </w:tcBorders>
            <w:shd w:val="clear" w:color="auto" w:fill="auto"/>
            <w:noWrap/>
            <w:vAlign w:val="center"/>
            <w:hideMark/>
          </w:tcPr>
          <w:p w14:paraId="5C804428" w14:textId="77777777" w:rsidR="004E18D4" w:rsidRPr="00C85C00" w:rsidRDefault="004E18D4" w:rsidP="00F53420">
            <w:pPr>
              <w:suppressAutoHyphens/>
              <w:rPr>
                <w:sz w:val="22"/>
                <w:szCs w:val="22"/>
              </w:rPr>
            </w:pPr>
            <w:r w:rsidRPr="00C85C00">
              <w:rPr>
                <w:sz w:val="22"/>
                <w:szCs w:val="22"/>
              </w:rPr>
              <w:t>8.1</w:t>
            </w:r>
          </w:p>
        </w:tc>
      </w:tr>
      <w:tr w:rsidR="00C85C00" w:rsidRPr="00C85C00" w14:paraId="5B374615" w14:textId="77777777" w:rsidTr="004E18D4">
        <w:trPr>
          <w:trHeight w:val="320"/>
        </w:trPr>
        <w:tc>
          <w:tcPr>
            <w:tcW w:w="2007" w:type="dxa"/>
            <w:tcBorders>
              <w:top w:val="nil"/>
              <w:left w:val="nil"/>
              <w:bottom w:val="nil"/>
              <w:right w:val="nil"/>
            </w:tcBorders>
            <w:shd w:val="clear" w:color="auto" w:fill="auto"/>
            <w:noWrap/>
            <w:vAlign w:val="center"/>
            <w:hideMark/>
          </w:tcPr>
          <w:p w14:paraId="4DB5F59F" w14:textId="77777777" w:rsidR="004E18D4" w:rsidRPr="00C85C00" w:rsidRDefault="004E18D4" w:rsidP="00F53420">
            <w:pPr>
              <w:suppressAutoHyphens/>
              <w:rPr>
                <w:sz w:val="22"/>
                <w:szCs w:val="22"/>
              </w:rPr>
            </w:pPr>
          </w:p>
        </w:tc>
        <w:tc>
          <w:tcPr>
            <w:tcW w:w="995" w:type="dxa"/>
            <w:tcBorders>
              <w:top w:val="nil"/>
              <w:left w:val="nil"/>
              <w:bottom w:val="nil"/>
              <w:right w:val="nil"/>
            </w:tcBorders>
            <w:shd w:val="clear" w:color="auto" w:fill="auto"/>
            <w:noWrap/>
            <w:vAlign w:val="center"/>
            <w:hideMark/>
          </w:tcPr>
          <w:p w14:paraId="589CAB14" w14:textId="77777777" w:rsidR="004E18D4" w:rsidRPr="00C85C00" w:rsidRDefault="004E18D4" w:rsidP="00F53420">
            <w:pPr>
              <w:suppressAutoHyphens/>
              <w:rPr>
                <w:sz w:val="22"/>
                <w:szCs w:val="22"/>
              </w:rPr>
            </w:pPr>
            <w:r w:rsidRPr="00C85C00">
              <w:rPr>
                <w:sz w:val="22"/>
                <w:szCs w:val="22"/>
              </w:rPr>
              <w:t>Direct</w:t>
            </w:r>
          </w:p>
        </w:tc>
        <w:tc>
          <w:tcPr>
            <w:tcW w:w="2006" w:type="dxa"/>
            <w:tcBorders>
              <w:top w:val="nil"/>
              <w:left w:val="nil"/>
              <w:bottom w:val="nil"/>
              <w:right w:val="nil"/>
            </w:tcBorders>
            <w:shd w:val="clear" w:color="auto" w:fill="auto"/>
            <w:noWrap/>
            <w:vAlign w:val="center"/>
            <w:hideMark/>
          </w:tcPr>
          <w:p w14:paraId="0D5C01B3" w14:textId="77777777" w:rsidR="004E18D4" w:rsidRPr="00C85C00" w:rsidRDefault="004E18D4" w:rsidP="00F53420">
            <w:pPr>
              <w:suppressAutoHyphens/>
              <w:rPr>
                <w:sz w:val="22"/>
                <w:szCs w:val="22"/>
              </w:rPr>
            </w:pPr>
            <w:r w:rsidRPr="00C85C00">
              <w:rPr>
                <w:sz w:val="22"/>
                <w:szCs w:val="22"/>
              </w:rPr>
              <w:t>2.71 [1.25,5.87]</w:t>
            </w:r>
          </w:p>
        </w:tc>
        <w:tc>
          <w:tcPr>
            <w:tcW w:w="978" w:type="dxa"/>
            <w:tcBorders>
              <w:top w:val="nil"/>
              <w:left w:val="nil"/>
              <w:bottom w:val="nil"/>
              <w:right w:val="nil"/>
            </w:tcBorders>
            <w:shd w:val="clear" w:color="auto" w:fill="auto"/>
            <w:noWrap/>
            <w:vAlign w:val="center"/>
            <w:hideMark/>
          </w:tcPr>
          <w:p w14:paraId="1DB9E4EE" w14:textId="77777777" w:rsidR="004E18D4" w:rsidRPr="00C85C00" w:rsidRDefault="004E18D4" w:rsidP="00F53420">
            <w:pPr>
              <w:suppressAutoHyphens/>
              <w:rPr>
                <w:sz w:val="22"/>
                <w:szCs w:val="22"/>
              </w:rPr>
            </w:pPr>
            <w:r w:rsidRPr="00C85C00">
              <w:rPr>
                <w:sz w:val="22"/>
                <w:szCs w:val="22"/>
              </w:rPr>
              <w:t>0.011</w:t>
            </w:r>
          </w:p>
        </w:tc>
        <w:tc>
          <w:tcPr>
            <w:tcW w:w="1454" w:type="dxa"/>
            <w:tcBorders>
              <w:top w:val="nil"/>
              <w:left w:val="nil"/>
              <w:bottom w:val="nil"/>
              <w:right w:val="nil"/>
            </w:tcBorders>
            <w:shd w:val="clear" w:color="auto" w:fill="auto"/>
            <w:noWrap/>
            <w:vAlign w:val="center"/>
            <w:hideMark/>
          </w:tcPr>
          <w:p w14:paraId="7F903B13" w14:textId="77777777" w:rsidR="004E18D4" w:rsidRPr="00C85C00" w:rsidRDefault="004E18D4" w:rsidP="00F53420">
            <w:pPr>
              <w:suppressAutoHyphens/>
              <w:rPr>
                <w:sz w:val="22"/>
                <w:szCs w:val="22"/>
              </w:rPr>
            </w:pPr>
          </w:p>
        </w:tc>
      </w:tr>
      <w:tr w:rsidR="00C85C00" w:rsidRPr="00C85C00" w14:paraId="7284C901" w14:textId="77777777" w:rsidTr="004E18D4">
        <w:trPr>
          <w:trHeight w:val="320"/>
        </w:trPr>
        <w:tc>
          <w:tcPr>
            <w:tcW w:w="2007" w:type="dxa"/>
            <w:tcBorders>
              <w:top w:val="nil"/>
              <w:left w:val="nil"/>
              <w:bottom w:val="nil"/>
              <w:right w:val="nil"/>
            </w:tcBorders>
            <w:shd w:val="clear" w:color="auto" w:fill="auto"/>
            <w:noWrap/>
            <w:vAlign w:val="center"/>
            <w:hideMark/>
          </w:tcPr>
          <w:p w14:paraId="728868F8" w14:textId="77777777" w:rsidR="004E18D4" w:rsidRPr="00C85C00" w:rsidRDefault="004E18D4" w:rsidP="00F53420">
            <w:pPr>
              <w:suppressAutoHyphens/>
              <w:rPr>
                <w:sz w:val="20"/>
                <w:szCs w:val="20"/>
              </w:rPr>
            </w:pPr>
          </w:p>
        </w:tc>
        <w:tc>
          <w:tcPr>
            <w:tcW w:w="995" w:type="dxa"/>
            <w:tcBorders>
              <w:top w:val="nil"/>
              <w:left w:val="nil"/>
              <w:bottom w:val="nil"/>
              <w:right w:val="nil"/>
            </w:tcBorders>
            <w:shd w:val="clear" w:color="auto" w:fill="auto"/>
            <w:noWrap/>
            <w:vAlign w:val="center"/>
            <w:hideMark/>
          </w:tcPr>
          <w:p w14:paraId="762FEE06" w14:textId="77777777" w:rsidR="004E18D4" w:rsidRPr="00C85C00" w:rsidRDefault="004E18D4" w:rsidP="00F53420">
            <w:pPr>
              <w:suppressAutoHyphens/>
              <w:rPr>
                <w:sz w:val="22"/>
                <w:szCs w:val="22"/>
              </w:rPr>
            </w:pPr>
            <w:r w:rsidRPr="00C85C00">
              <w:rPr>
                <w:sz w:val="22"/>
                <w:szCs w:val="22"/>
              </w:rPr>
              <w:t>Indirect</w:t>
            </w:r>
          </w:p>
        </w:tc>
        <w:tc>
          <w:tcPr>
            <w:tcW w:w="2006" w:type="dxa"/>
            <w:tcBorders>
              <w:top w:val="nil"/>
              <w:left w:val="nil"/>
              <w:bottom w:val="nil"/>
              <w:right w:val="nil"/>
            </w:tcBorders>
            <w:shd w:val="clear" w:color="auto" w:fill="auto"/>
            <w:noWrap/>
            <w:vAlign w:val="center"/>
            <w:hideMark/>
          </w:tcPr>
          <w:p w14:paraId="27CB46CE" w14:textId="77777777" w:rsidR="004E18D4" w:rsidRPr="00C85C00" w:rsidRDefault="004E18D4" w:rsidP="00F53420">
            <w:pPr>
              <w:suppressAutoHyphens/>
              <w:rPr>
                <w:sz w:val="22"/>
                <w:szCs w:val="22"/>
              </w:rPr>
            </w:pPr>
            <w:r w:rsidRPr="00C85C00">
              <w:rPr>
                <w:sz w:val="22"/>
                <w:szCs w:val="22"/>
              </w:rPr>
              <w:t>1.09 [1.03,1.16]</w:t>
            </w:r>
          </w:p>
        </w:tc>
        <w:tc>
          <w:tcPr>
            <w:tcW w:w="978" w:type="dxa"/>
            <w:tcBorders>
              <w:top w:val="nil"/>
              <w:left w:val="nil"/>
              <w:bottom w:val="nil"/>
              <w:right w:val="nil"/>
            </w:tcBorders>
            <w:shd w:val="clear" w:color="auto" w:fill="auto"/>
            <w:noWrap/>
            <w:vAlign w:val="center"/>
            <w:hideMark/>
          </w:tcPr>
          <w:p w14:paraId="3C681298" w14:textId="77777777" w:rsidR="004E18D4" w:rsidRPr="00C85C00" w:rsidRDefault="004E18D4" w:rsidP="00F53420">
            <w:pPr>
              <w:suppressAutoHyphens/>
              <w:rPr>
                <w:sz w:val="22"/>
                <w:szCs w:val="22"/>
              </w:rPr>
            </w:pPr>
            <w:r w:rsidRPr="00C85C00">
              <w:rPr>
                <w:sz w:val="22"/>
                <w:szCs w:val="22"/>
              </w:rPr>
              <w:t>0.004</w:t>
            </w:r>
          </w:p>
        </w:tc>
        <w:tc>
          <w:tcPr>
            <w:tcW w:w="1454" w:type="dxa"/>
            <w:tcBorders>
              <w:top w:val="nil"/>
              <w:left w:val="nil"/>
              <w:bottom w:val="nil"/>
              <w:right w:val="nil"/>
            </w:tcBorders>
            <w:shd w:val="clear" w:color="auto" w:fill="auto"/>
            <w:noWrap/>
            <w:vAlign w:val="center"/>
            <w:hideMark/>
          </w:tcPr>
          <w:p w14:paraId="7F9E2F2D" w14:textId="77777777" w:rsidR="004E18D4" w:rsidRPr="00C85C00" w:rsidRDefault="004E18D4" w:rsidP="00F53420">
            <w:pPr>
              <w:suppressAutoHyphens/>
              <w:rPr>
                <w:sz w:val="22"/>
                <w:szCs w:val="22"/>
              </w:rPr>
            </w:pPr>
          </w:p>
        </w:tc>
      </w:tr>
      <w:tr w:rsidR="00C85C00" w:rsidRPr="00C85C00" w14:paraId="0264E7E4" w14:textId="77777777" w:rsidTr="004E18D4">
        <w:trPr>
          <w:trHeight w:val="320"/>
        </w:trPr>
        <w:tc>
          <w:tcPr>
            <w:tcW w:w="2007" w:type="dxa"/>
            <w:tcBorders>
              <w:top w:val="nil"/>
              <w:left w:val="nil"/>
              <w:bottom w:val="nil"/>
              <w:right w:val="nil"/>
            </w:tcBorders>
            <w:shd w:val="clear" w:color="auto" w:fill="auto"/>
            <w:noWrap/>
            <w:vAlign w:val="center"/>
            <w:hideMark/>
          </w:tcPr>
          <w:p w14:paraId="6B202EB6" w14:textId="77777777" w:rsidR="004E18D4" w:rsidRPr="00C85C00" w:rsidRDefault="004E18D4" w:rsidP="00F53420">
            <w:pPr>
              <w:suppressAutoHyphens/>
              <w:rPr>
                <w:sz w:val="22"/>
                <w:szCs w:val="22"/>
              </w:rPr>
            </w:pPr>
            <w:r w:rsidRPr="00C85C00">
              <w:rPr>
                <w:sz w:val="22"/>
                <w:szCs w:val="22"/>
              </w:rPr>
              <w:t>Loneliness</w:t>
            </w:r>
          </w:p>
        </w:tc>
        <w:tc>
          <w:tcPr>
            <w:tcW w:w="995" w:type="dxa"/>
            <w:tcBorders>
              <w:top w:val="nil"/>
              <w:left w:val="nil"/>
              <w:bottom w:val="nil"/>
              <w:right w:val="nil"/>
            </w:tcBorders>
            <w:shd w:val="clear" w:color="auto" w:fill="auto"/>
            <w:noWrap/>
            <w:vAlign w:val="center"/>
            <w:hideMark/>
          </w:tcPr>
          <w:p w14:paraId="4CACE5FE" w14:textId="77777777" w:rsidR="004E18D4" w:rsidRPr="00C85C00" w:rsidRDefault="004E18D4" w:rsidP="00F53420">
            <w:pPr>
              <w:suppressAutoHyphens/>
              <w:rPr>
                <w:sz w:val="22"/>
                <w:szCs w:val="22"/>
              </w:rPr>
            </w:pPr>
            <w:r w:rsidRPr="00C85C00">
              <w:rPr>
                <w:sz w:val="22"/>
                <w:szCs w:val="22"/>
              </w:rPr>
              <w:t>Total</w:t>
            </w:r>
          </w:p>
        </w:tc>
        <w:tc>
          <w:tcPr>
            <w:tcW w:w="2006" w:type="dxa"/>
            <w:tcBorders>
              <w:top w:val="nil"/>
              <w:left w:val="nil"/>
              <w:bottom w:val="nil"/>
              <w:right w:val="nil"/>
            </w:tcBorders>
            <w:shd w:val="clear" w:color="auto" w:fill="auto"/>
            <w:noWrap/>
            <w:vAlign w:val="center"/>
            <w:hideMark/>
          </w:tcPr>
          <w:p w14:paraId="20000E14" w14:textId="77777777" w:rsidR="004E18D4" w:rsidRPr="00C85C00" w:rsidRDefault="004E18D4" w:rsidP="00F53420">
            <w:pPr>
              <w:suppressAutoHyphens/>
              <w:rPr>
                <w:sz w:val="22"/>
                <w:szCs w:val="22"/>
              </w:rPr>
            </w:pPr>
            <w:r w:rsidRPr="00C85C00">
              <w:rPr>
                <w:sz w:val="22"/>
                <w:szCs w:val="22"/>
              </w:rPr>
              <w:t>3.32 [1.48,7.42]</w:t>
            </w:r>
          </w:p>
        </w:tc>
        <w:tc>
          <w:tcPr>
            <w:tcW w:w="978" w:type="dxa"/>
            <w:tcBorders>
              <w:top w:val="nil"/>
              <w:left w:val="nil"/>
              <w:bottom w:val="nil"/>
              <w:right w:val="nil"/>
            </w:tcBorders>
            <w:shd w:val="clear" w:color="auto" w:fill="auto"/>
            <w:noWrap/>
            <w:vAlign w:val="center"/>
            <w:hideMark/>
          </w:tcPr>
          <w:p w14:paraId="3D28CFB6" w14:textId="77777777" w:rsidR="004E18D4" w:rsidRPr="00C85C00" w:rsidRDefault="004E18D4" w:rsidP="00F53420">
            <w:pPr>
              <w:suppressAutoHyphens/>
              <w:rPr>
                <w:sz w:val="22"/>
                <w:szCs w:val="22"/>
              </w:rPr>
            </w:pPr>
            <w:r w:rsidRPr="00C85C00">
              <w:rPr>
                <w:sz w:val="22"/>
                <w:szCs w:val="22"/>
              </w:rPr>
              <w:t>0.004</w:t>
            </w:r>
          </w:p>
        </w:tc>
        <w:tc>
          <w:tcPr>
            <w:tcW w:w="1454" w:type="dxa"/>
            <w:tcBorders>
              <w:top w:val="nil"/>
              <w:left w:val="nil"/>
              <w:bottom w:val="nil"/>
              <w:right w:val="nil"/>
            </w:tcBorders>
            <w:shd w:val="clear" w:color="auto" w:fill="auto"/>
            <w:noWrap/>
            <w:vAlign w:val="center"/>
            <w:hideMark/>
          </w:tcPr>
          <w:p w14:paraId="61B546AB" w14:textId="77777777" w:rsidR="004E18D4" w:rsidRPr="00C85C00" w:rsidRDefault="004E18D4" w:rsidP="00F53420">
            <w:pPr>
              <w:suppressAutoHyphens/>
              <w:rPr>
                <w:sz w:val="22"/>
                <w:szCs w:val="22"/>
              </w:rPr>
            </w:pPr>
            <w:r w:rsidRPr="00C85C00">
              <w:rPr>
                <w:sz w:val="22"/>
                <w:szCs w:val="22"/>
              </w:rPr>
              <w:t>10.4</w:t>
            </w:r>
          </w:p>
        </w:tc>
      </w:tr>
      <w:tr w:rsidR="00C85C00" w:rsidRPr="00C85C00" w14:paraId="6BB50D4E" w14:textId="77777777" w:rsidTr="004E18D4">
        <w:trPr>
          <w:trHeight w:val="320"/>
        </w:trPr>
        <w:tc>
          <w:tcPr>
            <w:tcW w:w="2007" w:type="dxa"/>
            <w:tcBorders>
              <w:top w:val="nil"/>
              <w:left w:val="nil"/>
              <w:bottom w:val="nil"/>
              <w:right w:val="nil"/>
            </w:tcBorders>
            <w:shd w:val="clear" w:color="auto" w:fill="auto"/>
            <w:noWrap/>
            <w:vAlign w:val="center"/>
            <w:hideMark/>
          </w:tcPr>
          <w:p w14:paraId="7420BA2A" w14:textId="77777777" w:rsidR="004E18D4" w:rsidRPr="00C85C00" w:rsidRDefault="004E18D4" w:rsidP="00F53420">
            <w:pPr>
              <w:suppressAutoHyphens/>
              <w:rPr>
                <w:sz w:val="22"/>
                <w:szCs w:val="22"/>
              </w:rPr>
            </w:pPr>
          </w:p>
        </w:tc>
        <w:tc>
          <w:tcPr>
            <w:tcW w:w="995" w:type="dxa"/>
            <w:tcBorders>
              <w:top w:val="nil"/>
              <w:left w:val="nil"/>
              <w:bottom w:val="nil"/>
              <w:right w:val="nil"/>
            </w:tcBorders>
            <w:shd w:val="clear" w:color="auto" w:fill="auto"/>
            <w:noWrap/>
            <w:vAlign w:val="center"/>
            <w:hideMark/>
          </w:tcPr>
          <w:p w14:paraId="2692E123" w14:textId="77777777" w:rsidR="004E18D4" w:rsidRPr="00C85C00" w:rsidRDefault="004E18D4" w:rsidP="00F53420">
            <w:pPr>
              <w:suppressAutoHyphens/>
              <w:rPr>
                <w:sz w:val="22"/>
                <w:szCs w:val="22"/>
              </w:rPr>
            </w:pPr>
            <w:r w:rsidRPr="00C85C00">
              <w:rPr>
                <w:sz w:val="22"/>
                <w:szCs w:val="22"/>
              </w:rPr>
              <w:t>Direct</w:t>
            </w:r>
          </w:p>
        </w:tc>
        <w:tc>
          <w:tcPr>
            <w:tcW w:w="2006" w:type="dxa"/>
            <w:tcBorders>
              <w:top w:val="nil"/>
              <w:left w:val="nil"/>
              <w:bottom w:val="nil"/>
              <w:right w:val="nil"/>
            </w:tcBorders>
            <w:shd w:val="clear" w:color="auto" w:fill="auto"/>
            <w:noWrap/>
            <w:vAlign w:val="center"/>
            <w:hideMark/>
          </w:tcPr>
          <w:p w14:paraId="6BD3BA47" w14:textId="77777777" w:rsidR="004E18D4" w:rsidRPr="00C85C00" w:rsidRDefault="004E18D4" w:rsidP="00F53420">
            <w:pPr>
              <w:suppressAutoHyphens/>
              <w:rPr>
                <w:sz w:val="22"/>
                <w:szCs w:val="22"/>
              </w:rPr>
            </w:pPr>
            <w:r w:rsidRPr="00C85C00">
              <w:rPr>
                <w:sz w:val="22"/>
                <w:szCs w:val="22"/>
              </w:rPr>
              <w:t>2.93 [1.32,6.50]</w:t>
            </w:r>
          </w:p>
        </w:tc>
        <w:tc>
          <w:tcPr>
            <w:tcW w:w="978" w:type="dxa"/>
            <w:tcBorders>
              <w:top w:val="nil"/>
              <w:left w:val="nil"/>
              <w:bottom w:val="nil"/>
              <w:right w:val="nil"/>
            </w:tcBorders>
            <w:shd w:val="clear" w:color="auto" w:fill="auto"/>
            <w:noWrap/>
            <w:vAlign w:val="center"/>
            <w:hideMark/>
          </w:tcPr>
          <w:p w14:paraId="349E2955" w14:textId="77777777" w:rsidR="004E18D4" w:rsidRPr="00C85C00" w:rsidRDefault="004E18D4" w:rsidP="00F53420">
            <w:pPr>
              <w:suppressAutoHyphens/>
              <w:rPr>
                <w:sz w:val="22"/>
                <w:szCs w:val="22"/>
              </w:rPr>
            </w:pPr>
            <w:r w:rsidRPr="00C85C00">
              <w:rPr>
                <w:sz w:val="22"/>
                <w:szCs w:val="22"/>
              </w:rPr>
              <w:t>0.008</w:t>
            </w:r>
          </w:p>
        </w:tc>
        <w:tc>
          <w:tcPr>
            <w:tcW w:w="1454" w:type="dxa"/>
            <w:tcBorders>
              <w:top w:val="nil"/>
              <w:left w:val="nil"/>
              <w:bottom w:val="nil"/>
              <w:right w:val="nil"/>
            </w:tcBorders>
            <w:shd w:val="clear" w:color="auto" w:fill="auto"/>
            <w:noWrap/>
            <w:vAlign w:val="center"/>
            <w:hideMark/>
          </w:tcPr>
          <w:p w14:paraId="32A47F51" w14:textId="77777777" w:rsidR="004E18D4" w:rsidRPr="00C85C00" w:rsidRDefault="004E18D4" w:rsidP="00F53420">
            <w:pPr>
              <w:suppressAutoHyphens/>
              <w:rPr>
                <w:sz w:val="22"/>
                <w:szCs w:val="22"/>
              </w:rPr>
            </w:pPr>
          </w:p>
        </w:tc>
      </w:tr>
      <w:tr w:rsidR="00C85C00" w:rsidRPr="00C85C00" w14:paraId="31303F0D" w14:textId="77777777" w:rsidTr="004E18D4">
        <w:trPr>
          <w:trHeight w:val="320"/>
        </w:trPr>
        <w:tc>
          <w:tcPr>
            <w:tcW w:w="2007" w:type="dxa"/>
            <w:tcBorders>
              <w:top w:val="nil"/>
              <w:left w:val="nil"/>
              <w:bottom w:val="nil"/>
              <w:right w:val="nil"/>
            </w:tcBorders>
            <w:shd w:val="clear" w:color="auto" w:fill="auto"/>
            <w:noWrap/>
            <w:vAlign w:val="center"/>
            <w:hideMark/>
          </w:tcPr>
          <w:p w14:paraId="1BCC6319" w14:textId="77777777" w:rsidR="004E18D4" w:rsidRPr="00C85C00" w:rsidRDefault="004E18D4" w:rsidP="00F53420">
            <w:pPr>
              <w:suppressAutoHyphens/>
              <w:rPr>
                <w:sz w:val="20"/>
                <w:szCs w:val="20"/>
              </w:rPr>
            </w:pPr>
          </w:p>
        </w:tc>
        <w:tc>
          <w:tcPr>
            <w:tcW w:w="995" w:type="dxa"/>
            <w:tcBorders>
              <w:top w:val="nil"/>
              <w:left w:val="nil"/>
              <w:bottom w:val="nil"/>
              <w:right w:val="nil"/>
            </w:tcBorders>
            <w:shd w:val="clear" w:color="auto" w:fill="auto"/>
            <w:noWrap/>
            <w:vAlign w:val="center"/>
            <w:hideMark/>
          </w:tcPr>
          <w:p w14:paraId="0B027001" w14:textId="77777777" w:rsidR="004E18D4" w:rsidRPr="00C85C00" w:rsidRDefault="004E18D4" w:rsidP="00F53420">
            <w:pPr>
              <w:suppressAutoHyphens/>
              <w:rPr>
                <w:sz w:val="22"/>
                <w:szCs w:val="22"/>
              </w:rPr>
            </w:pPr>
            <w:r w:rsidRPr="00C85C00">
              <w:rPr>
                <w:sz w:val="22"/>
                <w:szCs w:val="22"/>
              </w:rPr>
              <w:t>Indirect</w:t>
            </w:r>
          </w:p>
        </w:tc>
        <w:tc>
          <w:tcPr>
            <w:tcW w:w="2006" w:type="dxa"/>
            <w:tcBorders>
              <w:top w:val="nil"/>
              <w:left w:val="nil"/>
              <w:bottom w:val="nil"/>
              <w:right w:val="nil"/>
            </w:tcBorders>
            <w:shd w:val="clear" w:color="auto" w:fill="auto"/>
            <w:noWrap/>
            <w:vAlign w:val="center"/>
            <w:hideMark/>
          </w:tcPr>
          <w:p w14:paraId="778F997F" w14:textId="77777777" w:rsidR="004E18D4" w:rsidRPr="00C85C00" w:rsidRDefault="004E18D4" w:rsidP="00F53420">
            <w:pPr>
              <w:suppressAutoHyphens/>
              <w:rPr>
                <w:sz w:val="22"/>
                <w:szCs w:val="22"/>
              </w:rPr>
            </w:pPr>
            <w:r w:rsidRPr="00C85C00">
              <w:rPr>
                <w:sz w:val="22"/>
                <w:szCs w:val="22"/>
              </w:rPr>
              <w:t>1.13 [1.05,1.22]</w:t>
            </w:r>
          </w:p>
        </w:tc>
        <w:tc>
          <w:tcPr>
            <w:tcW w:w="978" w:type="dxa"/>
            <w:tcBorders>
              <w:top w:val="nil"/>
              <w:left w:val="nil"/>
              <w:bottom w:val="nil"/>
              <w:right w:val="nil"/>
            </w:tcBorders>
            <w:shd w:val="clear" w:color="auto" w:fill="auto"/>
            <w:noWrap/>
            <w:vAlign w:val="center"/>
            <w:hideMark/>
          </w:tcPr>
          <w:p w14:paraId="5B0093BF" w14:textId="77777777" w:rsidR="004E18D4" w:rsidRPr="00C85C00" w:rsidRDefault="004E18D4" w:rsidP="00F53420">
            <w:pPr>
              <w:suppressAutoHyphens/>
              <w:rPr>
                <w:sz w:val="22"/>
                <w:szCs w:val="22"/>
              </w:rPr>
            </w:pPr>
            <w:r w:rsidRPr="00C85C00">
              <w:rPr>
                <w:sz w:val="22"/>
                <w:szCs w:val="22"/>
              </w:rPr>
              <w:t>0.001</w:t>
            </w:r>
          </w:p>
        </w:tc>
        <w:tc>
          <w:tcPr>
            <w:tcW w:w="1454" w:type="dxa"/>
            <w:tcBorders>
              <w:top w:val="nil"/>
              <w:left w:val="nil"/>
              <w:bottom w:val="nil"/>
              <w:right w:val="nil"/>
            </w:tcBorders>
            <w:shd w:val="clear" w:color="auto" w:fill="auto"/>
            <w:noWrap/>
            <w:vAlign w:val="center"/>
            <w:hideMark/>
          </w:tcPr>
          <w:p w14:paraId="4030F4E8" w14:textId="77777777" w:rsidR="004E18D4" w:rsidRPr="00C85C00" w:rsidRDefault="004E18D4" w:rsidP="00F53420">
            <w:pPr>
              <w:suppressAutoHyphens/>
              <w:rPr>
                <w:sz w:val="22"/>
                <w:szCs w:val="22"/>
              </w:rPr>
            </w:pPr>
          </w:p>
        </w:tc>
      </w:tr>
      <w:tr w:rsidR="00C85C00" w:rsidRPr="00C85C00" w14:paraId="0710A6AF" w14:textId="77777777" w:rsidTr="004E18D4">
        <w:trPr>
          <w:trHeight w:val="320"/>
        </w:trPr>
        <w:tc>
          <w:tcPr>
            <w:tcW w:w="2007" w:type="dxa"/>
            <w:tcBorders>
              <w:top w:val="nil"/>
              <w:left w:val="nil"/>
              <w:bottom w:val="nil"/>
              <w:right w:val="nil"/>
            </w:tcBorders>
            <w:shd w:val="clear" w:color="auto" w:fill="auto"/>
            <w:noWrap/>
            <w:vAlign w:val="center"/>
            <w:hideMark/>
          </w:tcPr>
          <w:p w14:paraId="22EF963D" w14:textId="77777777" w:rsidR="004E18D4" w:rsidRPr="00C85C00" w:rsidRDefault="004E18D4" w:rsidP="00F53420">
            <w:pPr>
              <w:suppressAutoHyphens/>
              <w:rPr>
                <w:sz w:val="22"/>
                <w:szCs w:val="22"/>
              </w:rPr>
            </w:pPr>
            <w:r w:rsidRPr="00C85C00">
              <w:rPr>
                <w:sz w:val="22"/>
                <w:szCs w:val="22"/>
              </w:rPr>
              <w:t>Perceived stress</w:t>
            </w:r>
          </w:p>
        </w:tc>
        <w:tc>
          <w:tcPr>
            <w:tcW w:w="995" w:type="dxa"/>
            <w:tcBorders>
              <w:top w:val="nil"/>
              <w:left w:val="nil"/>
              <w:bottom w:val="nil"/>
              <w:right w:val="nil"/>
            </w:tcBorders>
            <w:shd w:val="clear" w:color="auto" w:fill="auto"/>
            <w:noWrap/>
            <w:vAlign w:val="center"/>
            <w:hideMark/>
          </w:tcPr>
          <w:p w14:paraId="5C6364B2" w14:textId="77777777" w:rsidR="004E18D4" w:rsidRPr="00C85C00" w:rsidRDefault="004E18D4" w:rsidP="00F53420">
            <w:pPr>
              <w:suppressAutoHyphens/>
              <w:rPr>
                <w:sz w:val="22"/>
                <w:szCs w:val="22"/>
              </w:rPr>
            </w:pPr>
            <w:r w:rsidRPr="00C85C00">
              <w:rPr>
                <w:sz w:val="22"/>
                <w:szCs w:val="22"/>
              </w:rPr>
              <w:t>Total</w:t>
            </w:r>
          </w:p>
        </w:tc>
        <w:tc>
          <w:tcPr>
            <w:tcW w:w="2006" w:type="dxa"/>
            <w:tcBorders>
              <w:top w:val="nil"/>
              <w:left w:val="nil"/>
              <w:bottom w:val="nil"/>
              <w:right w:val="nil"/>
            </w:tcBorders>
            <w:shd w:val="clear" w:color="auto" w:fill="auto"/>
            <w:noWrap/>
            <w:vAlign w:val="center"/>
            <w:hideMark/>
          </w:tcPr>
          <w:p w14:paraId="6C1AE5E4" w14:textId="77777777" w:rsidR="004E18D4" w:rsidRPr="00C85C00" w:rsidRDefault="004E18D4" w:rsidP="00F53420">
            <w:pPr>
              <w:suppressAutoHyphens/>
              <w:rPr>
                <w:sz w:val="22"/>
                <w:szCs w:val="22"/>
              </w:rPr>
            </w:pPr>
            <w:r w:rsidRPr="00C85C00">
              <w:rPr>
                <w:sz w:val="22"/>
                <w:szCs w:val="22"/>
              </w:rPr>
              <w:t>2.96 [1.33,6.59]</w:t>
            </w:r>
          </w:p>
        </w:tc>
        <w:tc>
          <w:tcPr>
            <w:tcW w:w="978" w:type="dxa"/>
            <w:tcBorders>
              <w:top w:val="nil"/>
              <w:left w:val="nil"/>
              <w:bottom w:val="nil"/>
              <w:right w:val="nil"/>
            </w:tcBorders>
            <w:shd w:val="clear" w:color="auto" w:fill="auto"/>
            <w:noWrap/>
            <w:vAlign w:val="center"/>
            <w:hideMark/>
          </w:tcPr>
          <w:p w14:paraId="5EF244E0" w14:textId="77777777" w:rsidR="004E18D4" w:rsidRPr="00C85C00" w:rsidRDefault="004E18D4" w:rsidP="00F53420">
            <w:pPr>
              <w:suppressAutoHyphens/>
              <w:rPr>
                <w:sz w:val="22"/>
                <w:szCs w:val="22"/>
              </w:rPr>
            </w:pPr>
            <w:r w:rsidRPr="00C85C00">
              <w:rPr>
                <w:sz w:val="22"/>
                <w:szCs w:val="22"/>
              </w:rPr>
              <w:t>0.008</w:t>
            </w:r>
          </w:p>
        </w:tc>
        <w:tc>
          <w:tcPr>
            <w:tcW w:w="1454" w:type="dxa"/>
            <w:tcBorders>
              <w:top w:val="nil"/>
              <w:left w:val="nil"/>
              <w:bottom w:val="nil"/>
              <w:right w:val="nil"/>
            </w:tcBorders>
            <w:shd w:val="clear" w:color="auto" w:fill="auto"/>
            <w:noWrap/>
            <w:vAlign w:val="center"/>
            <w:hideMark/>
          </w:tcPr>
          <w:p w14:paraId="0F4938B1" w14:textId="77777777" w:rsidR="004E18D4" w:rsidRPr="00C85C00" w:rsidRDefault="004E18D4" w:rsidP="00F53420">
            <w:pPr>
              <w:suppressAutoHyphens/>
              <w:rPr>
                <w:sz w:val="22"/>
                <w:szCs w:val="22"/>
              </w:rPr>
            </w:pPr>
            <w:r w:rsidRPr="00C85C00">
              <w:rPr>
                <w:sz w:val="22"/>
                <w:szCs w:val="22"/>
              </w:rPr>
              <w:t>13.0</w:t>
            </w:r>
          </w:p>
        </w:tc>
      </w:tr>
      <w:tr w:rsidR="00C85C00" w:rsidRPr="00C85C00" w14:paraId="352CA989" w14:textId="77777777" w:rsidTr="004E18D4">
        <w:trPr>
          <w:trHeight w:val="320"/>
        </w:trPr>
        <w:tc>
          <w:tcPr>
            <w:tcW w:w="2007" w:type="dxa"/>
            <w:tcBorders>
              <w:top w:val="nil"/>
              <w:left w:val="nil"/>
              <w:bottom w:val="nil"/>
              <w:right w:val="nil"/>
            </w:tcBorders>
            <w:shd w:val="clear" w:color="auto" w:fill="auto"/>
            <w:noWrap/>
            <w:vAlign w:val="center"/>
            <w:hideMark/>
          </w:tcPr>
          <w:p w14:paraId="24D74CE3" w14:textId="77777777" w:rsidR="004E18D4" w:rsidRPr="00C85C00" w:rsidRDefault="004E18D4" w:rsidP="00F53420">
            <w:pPr>
              <w:suppressAutoHyphens/>
              <w:rPr>
                <w:sz w:val="22"/>
                <w:szCs w:val="22"/>
              </w:rPr>
            </w:pPr>
          </w:p>
        </w:tc>
        <w:tc>
          <w:tcPr>
            <w:tcW w:w="995" w:type="dxa"/>
            <w:tcBorders>
              <w:top w:val="nil"/>
              <w:left w:val="nil"/>
              <w:bottom w:val="nil"/>
              <w:right w:val="nil"/>
            </w:tcBorders>
            <w:shd w:val="clear" w:color="auto" w:fill="auto"/>
            <w:noWrap/>
            <w:vAlign w:val="center"/>
            <w:hideMark/>
          </w:tcPr>
          <w:p w14:paraId="72AD549D" w14:textId="77777777" w:rsidR="004E18D4" w:rsidRPr="00C85C00" w:rsidRDefault="004E18D4" w:rsidP="00F53420">
            <w:pPr>
              <w:suppressAutoHyphens/>
              <w:rPr>
                <w:sz w:val="22"/>
                <w:szCs w:val="22"/>
              </w:rPr>
            </w:pPr>
            <w:r w:rsidRPr="00C85C00">
              <w:rPr>
                <w:sz w:val="22"/>
                <w:szCs w:val="22"/>
              </w:rPr>
              <w:t>Direct</w:t>
            </w:r>
          </w:p>
        </w:tc>
        <w:tc>
          <w:tcPr>
            <w:tcW w:w="2006" w:type="dxa"/>
            <w:tcBorders>
              <w:top w:val="nil"/>
              <w:left w:val="nil"/>
              <w:bottom w:val="nil"/>
              <w:right w:val="nil"/>
            </w:tcBorders>
            <w:shd w:val="clear" w:color="auto" w:fill="auto"/>
            <w:noWrap/>
            <w:vAlign w:val="center"/>
            <w:hideMark/>
          </w:tcPr>
          <w:p w14:paraId="7E93F50E" w14:textId="77777777" w:rsidR="004E18D4" w:rsidRPr="00C85C00" w:rsidRDefault="004E18D4" w:rsidP="00F53420">
            <w:pPr>
              <w:suppressAutoHyphens/>
              <w:rPr>
                <w:sz w:val="22"/>
                <w:szCs w:val="22"/>
              </w:rPr>
            </w:pPr>
            <w:r w:rsidRPr="00C85C00">
              <w:rPr>
                <w:sz w:val="22"/>
                <w:szCs w:val="22"/>
              </w:rPr>
              <w:t>2.57 [1.17,5.61]</w:t>
            </w:r>
          </w:p>
        </w:tc>
        <w:tc>
          <w:tcPr>
            <w:tcW w:w="978" w:type="dxa"/>
            <w:tcBorders>
              <w:top w:val="nil"/>
              <w:left w:val="nil"/>
              <w:bottom w:val="nil"/>
              <w:right w:val="nil"/>
            </w:tcBorders>
            <w:shd w:val="clear" w:color="auto" w:fill="auto"/>
            <w:noWrap/>
            <w:vAlign w:val="center"/>
            <w:hideMark/>
          </w:tcPr>
          <w:p w14:paraId="0D2D1B31" w14:textId="77777777" w:rsidR="004E18D4" w:rsidRPr="00C85C00" w:rsidRDefault="004E18D4" w:rsidP="00F53420">
            <w:pPr>
              <w:suppressAutoHyphens/>
              <w:rPr>
                <w:sz w:val="22"/>
                <w:szCs w:val="22"/>
              </w:rPr>
            </w:pPr>
            <w:r w:rsidRPr="00C85C00">
              <w:rPr>
                <w:sz w:val="22"/>
                <w:szCs w:val="22"/>
              </w:rPr>
              <w:t>0.018</w:t>
            </w:r>
          </w:p>
        </w:tc>
        <w:tc>
          <w:tcPr>
            <w:tcW w:w="1454" w:type="dxa"/>
            <w:tcBorders>
              <w:top w:val="nil"/>
              <w:left w:val="nil"/>
              <w:bottom w:val="nil"/>
              <w:right w:val="nil"/>
            </w:tcBorders>
            <w:shd w:val="clear" w:color="auto" w:fill="auto"/>
            <w:noWrap/>
            <w:vAlign w:val="center"/>
            <w:hideMark/>
          </w:tcPr>
          <w:p w14:paraId="1678D915" w14:textId="77777777" w:rsidR="004E18D4" w:rsidRPr="00C85C00" w:rsidRDefault="004E18D4" w:rsidP="00F53420">
            <w:pPr>
              <w:suppressAutoHyphens/>
              <w:rPr>
                <w:sz w:val="22"/>
                <w:szCs w:val="22"/>
              </w:rPr>
            </w:pPr>
          </w:p>
        </w:tc>
      </w:tr>
      <w:tr w:rsidR="00C85C00" w:rsidRPr="00C85C00" w14:paraId="4EBB2F76" w14:textId="77777777" w:rsidTr="004E18D4">
        <w:trPr>
          <w:trHeight w:val="320"/>
        </w:trPr>
        <w:tc>
          <w:tcPr>
            <w:tcW w:w="2007" w:type="dxa"/>
            <w:tcBorders>
              <w:top w:val="nil"/>
              <w:left w:val="nil"/>
              <w:bottom w:val="nil"/>
              <w:right w:val="nil"/>
            </w:tcBorders>
            <w:shd w:val="clear" w:color="auto" w:fill="auto"/>
            <w:noWrap/>
            <w:vAlign w:val="center"/>
            <w:hideMark/>
          </w:tcPr>
          <w:p w14:paraId="0D70BB5F" w14:textId="77777777" w:rsidR="004E18D4" w:rsidRPr="00C85C00" w:rsidRDefault="004E18D4" w:rsidP="00F53420">
            <w:pPr>
              <w:suppressAutoHyphens/>
              <w:rPr>
                <w:sz w:val="20"/>
                <w:szCs w:val="20"/>
              </w:rPr>
            </w:pPr>
          </w:p>
        </w:tc>
        <w:tc>
          <w:tcPr>
            <w:tcW w:w="995" w:type="dxa"/>
            <w:tcBorders>
              <w:top w:val="nil"/>
              <w:left w:val="nil"/>
              <w:bottom w:val="nil"/>
              <w:right w:val="nil"/>
            </w:tcBorders>
            <w:shd w:val="clear" w:color="auto" w:fill="auto"/>
            <w:noWrap/>
            <w:vAlign w:val="center"/>
            <w:hideMark/>
          </w:tcPr>
          <w:p w14:paraId="38D0F3BE" w14:textId="77777777" w:rsidR="004E18D4" w:rsidRPr="00C85C00" w:rsidRDefault="004E18D4" w:rsidP="00F53420">
            <w:pPr>
              <w:suppressAutoHyphens/>
              <w:rPr>
                <w:sz w:val="22"/>
                <w:szCs w:val="22"/>
              </w:rPr>
            </w:pPr>
            <w:r w:rsidRPr="00C85C00">
              <w:rPr>
                <w:sz w:val="22"/>
                <w:szCs w:val="22"/>
              </w:rPr>
              <w:t>Indirect</w:t>
            </w:r>
          </w:p>
        </w:tc>
        <w:tc>
          <w:tcPr>
            <w:tcW w:w="2006" w:type="dxa"/>
            <w:tcBorders>
              <w:top w:val="nil"/>
              <w:left w:val="nil"/>
              <w:bottom w:val="nil"/>
              <w:right w:val="nil"/>
            </w:tcBorders>
            <w:shd w:val="clear" w:color="auto" w:fill="auto"/>
            <w:noWrap/>
            <w:vAlign w:val="center"/>
            <w:hideMark/>
          </w:tcPr>
          <w:p w14:paraId="43239DC2" w14:textId="77777777" w:rsidR="004E18D4" w:rsidRPr="00C85C00" w:rsidRDefault="004E18D4" w:rsidP="00F53420">
            <w:pPr>
              <w:suppressAutoHyphens/>
              <w:rPr>
                <w:sz w:val="22"/>
                <w:szCs w:val="22"/>
              </w:rPr>
            </w:pPr>
            <w:r w:rsidRPr="00C85C00">
              <w:rPr>
                <w:sz w:val="22"/>
                <w:szCs w:val="22"/>
              </w:rPr>
              <w:t>1.15 [1.06,1.26]</w:t>
            </w:r>
          </w:p>
        </w:tc>
        <w:tc>
          <w:tcPr>
            <w:tcW w:w="978" w:type="dxa"/>
            <w:tcBorders>
              <w:top w:val="nil"/>
              <w:left w:val="nil"/>
              <w:bottom w:val="nil"/>
              <w:right w:val="nil"/>
            </w:tcBorders>
            <w:shd w:val="clear" w:color="auto" w:fill="auto"/>
            <w:noWrap/>
            <w:vAlign w:val="center"/>
            <w:hideMark/>
          </w:tcPr>
          <w:p w14:paraId="4867FE3B" w14:textId="77777777" w:rsidR="004E18D4" w:rsidRPr="00C85C00" w:rsidRDefault="004E18D4" w:rsidP="00F53420">
            <w:pPr>
              <w:suppressAutoHyphens/>
              <w:rPr>
                <w:sz w:val="22"/>
                <w:szCs w:val="22"/>
              </w:rPr>
            </w:pPr>
            <w:r w:rsidRPr="00C85C00">
              <w:rPr>
                <w:sz w:val="22"/>
                <w:szCs w:val="22"/>
              </w:rPr>
              <w:t>0.001</w:t>
            </w:r>
          </w:p>
        </w:tc>
        <w:tc>
          <w:tcPr>
            <w:tcW w:w="1454" w:type="dxa"/>
            <w:tcBorders>
              <w:top w:val="nil"/>
              <w:left w:val="nil"/>
              <w:bottom w:val="nil"/>
              <w:right w:val="nil"/>
            </w:tcBorders>
            <w:shd w:val="clear" w:color="auto" w:fill="auto"/>
            <w:noWrap/>
            <w:vAlign w:val="center"/>
            <w:hideMark/>
          </w:tcPr>
          <w:p w14:paraId="589106B5" w14:textId="77777777" w:rsidR="004E18D4" w:rsidRPr="00C85C00" w:rsidRDefault="004E18D4" w:rsidP="00F53420">
            <w:pPr>
              <w:suppressAutoHyphens/>
              <w:rPr>
                <w:sz w:val="22"/>
                <w:szCs w:val="22"/>
              </w:rPr>
            </w:pPr>
          </w:p>
        </w:tc>
      </w:tr>
      <w:tr w:rsidR="00C85C00" w:rsidRPr="00C85C00" w14:paraId="2058D6CA" w14:textId="77777777" w:rsidTr="004E18D4">
        <w:trPr>
          <w:trHeight w:val="320"/>
        </w:trPr>
        <w:tc>
          <w:tcPr>
            <w:tcW w:w="2007" w:type="dxa"/>
            <w:tcBorders>
              <w:top w:val="nil"/>
              <w:left w:val="nil"/>
              <w:bottom w:val="nil"/>
              <w:right w:val="nil"/>
            </w:tcBorders>
            <w:shd w:val="clear" w:color="auto" w:fill="auto"/>
            <w:noWrap/>
            <w:vAlign w:val="center"/>
            <w:hideMark/>
          </w:tcPr>
          <w:p w14:paraId="7E18964F" w14:textId="77777777" w:rsidR="004E18D4" w:rsidRPr="00C85C00" w:rsidRDefault="004E18D4" w:rsidP="00F53420">
            <w:pPr>
              <w:suppressAutoHyphens/>
              <w:rPr>
                <w:sz w:val="22"/>
                <w:szCs w:val="22"/>
              </w:rPr>
            </w:pPr>
            <w:r w:rsidRPr="00C85C00">
              <w:rPr>
                <w:sz w:val="22"/>
                <w:szCs w:val="22"/>
              </w:rPr>
              <w:t>Disability</w:t>
            </w:r>
          </w:p>
        </w:tc>
        <w:tc>
          <w:tcPr>
            <w:tcW w:w="995" w:type="dxa"/>
            <w:tcBorders>
              <w:top w:val="nil"/>
              <w:left w:val="nil"/>
              <w:bottom w:val="nil"/>
              <w:right w:val="nil"/>
            </w:tcBorders>
            <w:shd w:val="clear" w:color="auto" w:fill="auto"/>
            <w:noWrap/>
            <w:vAlign w:val="center"/>
            <w:hideMark/>
          </w:tcPr>
          <w:p w14:paraId="104B49BE" w14:textId="77777777" w:rsidR="004E18D4" w:rsidRPr="00C85C00" w:rsidRDefault="004E18D4" w:rsidP="00F53420">
            <w:pPr>
              <w:suppressAutoHyphens/>
              <w:rPr>
                <w:sz w:val="22"/>
                <w:szCs w:val="22"/>
              </w:rPr>
            </w:pPr>
            <w:r w:rsidRPr="00C85C00">
              <w:rPr>
                <w:sz w:val="22"/>
                <w:szCs w:val="22"/>
              </w:rPr>
              <w:t>Total</w:t>
            </w:r>
          </w:p>
        </w:tc>
        <w:tc>
          <w:tcPr>
            <w:tcW w:w="2006" w:type="dxa"/>
            <w:tcBorders>
              <w:top w:val="nil"/>
              <w:left w:val="nil"/>
              <w:bottom w:val="nil"/>
              <w:right w:val="nil"/>
            </w:tcBorders>
            <w:shd w:val="clear" w:color="auto" w:fill="auto"/>
            <w:noWrap/>
            <w:vAlign w:val="center"/>
            <w:hideMark/>
          </w:tcPr>
          <w:p w14:paraId="3358A703" w14:textId="77777777" w:rsidR="004E18D4" w:rsidRPr="00C85C00" w:rsidRDefault="004E18D4" w:rsidP="00F53420">
            <w:pPr>
              <w:suppressAutoHyphens/>
              <w:rPr>
                <w:sz w:val="22"/>
                <w:szCs w:val="22"/>
              </w:rPr>
            </w:pPr>
            <w:r w:rsidRPr="00C85C00">
              <w:rPr>
                <w:sz w:val="22"/>
                <w:szCs w:val="22"/>
              </w:rPr>
              <w:t>3.34 [1.55,7.19]</w:t>
            </w:r>
          </w:p>
        </w:tc>
        <w:tc>
          <w:tcPr>
            <w:tcW w:w="978" w:type="dxa"/>
            <w:tcBorders>
              <w:top w:val="nil"/>
              <w:left w:val="nil"/>
              <w:bottom w:val="nil"/>
              <w:right w:val="nil"/>
            </w:tcBorders>
            <w:shd w:val="clear" w:color="auto" w:fill="auto"/>
            <w:noWrap/>
            <w:vAlign w:val="center"/>
            <w:hideMark/>
          </w:tcPr>
          <w:p w14:paraId="6B0BDF46" w14:textId="77777777" w:rsidR="004E18D4" w:rsidRPr="00C85C00" w:rsidRDefault="004E18D4" w:rsidP="00F53420">
            <w:pPr>
              <w:suppressAutoHyphens/>
              <w:rPr>
                <w:sz w:val="22"/>
                <w:szCs w:val="22"/>
              </w:rPr>
            </w:pPr>
            <w:r w:rsidRPr="00C85C00">
              <w:rPr>
                <w:sz w:val="22"/>
                <w:szCs w:val="22"/>
              </w:rPr>
              <w:t>0.002</w:t>
            </w:r>
          </w:p>
        </w:tc>
        <w:tc>
          <w:tcPr>
            <w:tcW w:w="1454" w:type="dxa"/>
            <w:tcBorders>
              <w:top w:val="nil"/>
              <w:left w:val="nil"/>
              <w:bottom w:val="nil"/>
              <w:right w:val="nil"/>
            </w:tcBorders>
            <w:shd w:val="clear" w:color="auto" w:fill="auto"/>
            <w:noWrap/>
            <w:vAlign w:val="center"/>
            <w:hideMark/>
          </w:tcPr>
          <w:p w14:paraId="418181AE" w14:textId="77777777" w:rsidR="004E18D4" w:rsidRPr="00C85C00" w:rsidRDefault="004E18D4" w:rsidP="00F53420">
            <w:pPr>
              <w:suppressAutoHyphens/>
              <w:rPr>
                <w:sz w:val="22"/>
                <w:szCs w:val="22"/>
              </w:rPr>
            </w:pPr>
            <w:r w:rsidRPr="00C85C00">
              <w:rPr>
                <w:sz w:val="22"/>
                <w:szCs w:val="22"/>
              </w:rPr>
              <w:t>7.2</w:t>
            </w:r>
          </w:p>
        </w:tc>
      </w:tr>
      <w:tr w:rsidR="00C85C00" w:rsidRPr="00C85C00" w14:paraId="0931EDC7" w14:textId="77777777" w:rsidTr="00FC4C24">
        <w:trPr>
          <w:trHeight w:val="320"/>
        </w:trPr>
        <w:tc>
          <w:tcPr>
            <w:tcW w:w="2007" w:type="dxa"/>
            <w:tcBorders>
              <w:top w:val="nil"/>
              <w:left w:val="nil"/>
              <w:right w:val="nil"/>
            </w:tcBorders>
            <w:shd w:val="clear" w:color="auto" w:fill="auto"/>
            <w:noWrap/>
            <w:vAlign w:val="center"/>
            <w:hideMark/>
          </w:tcPr>
          <w:p w14:paraId="0B34D06A" w14:textId="77777777" w:rsidR="004E18D4" w:rsidRPr="00C85C00" w:rsidRDefault="004E18D4" w:rsidP="00F53420">
            <w:pPr>
              <w:suppressAutoHyphens/>
              <w:rPr>
                <w:sz w:val="22"/>
                <w:szCs w:val="22"/>
              </w:rPr>
            </w:pPr>
          </w:p>
        </w:tc>
        <w:tc>
          <w:tcPr>
            <w:tcW w:w="995" w:type="dxa"/>
            <w:tcBorders>
              <w:top w:val="nil"/>
              <w:left w:val="nil"/>
              <w:right w:val="nil"/>
            </w:tcBorders>
            <w:shd w:val="clear" w:color="auto" w:fill="auto"/>
            <w:noWrap/>
            <w:vAlign w:val="center"/>
            <w:hideMark/>
          </w:tcPr>
          <w:p w14:paraId="042C1B7F" w14:textId="77777777" w:rsidR="004E18D4" w:rsidRPr="00C85C00" w:rsidRDefault="004E18D4" w:rsidP="00F53420">
            <w:pPr>
              <w:suppressAutoHyphens/>
              <w:rPr>
                <w:sz w:val="22"/>
                <w:szCs w:val="22"/>
              </w:rPr>
            </w:pPr>
            <w:r w:rsidRPr="00C85C00">
              <w:rPr>
                <w:sz w:val="22"/>
                <w:szCs w:val="22"/>
              </w:rPr>
              <w:t>Direct</w:t>
            </w:r>
          </w:p>
        </w:tc>
        <w:tc>
          <w:tcPr>
            <w:tcW w:w="2006" w:type="dxa"/>
            <w:tcBorders>
              <w:top w:val="nil"/>
              <w:left w:val="nil"/>
              <w:right w:val="nil"/>
            </w:tcBorders>
            <w:shd w:val="clear" w:color="auto" w:fill="auto"/>
            <w:noWrap/>
            <w:vAlign w:val="center"/>
            <w:hideMark/>
          </w:tcPr>
          <w:p w14:paraId="2B279853" w14:textId="77777777" w:rsidR="004E18D4" w:rsidRPr="00C85C00" w:rsidRDefault="004E18D4" w:rsidP="00F53420">
            <w:pPr>
              <w:suppressAutoHyphens/>
              <w:rPr>
                <w:sz w:val="22"/>
                <w:szCs w:val="22"/>
              </w:rPr>
            </w:pPr>
            <w:r w:rsidRPr="00C85C00">
              <w:rPr>
                <w:sz w:val="22"/>
                <w:szCs w:val="22"/>
              </w:rPr>
              <w:t>3.06 [1.40,6.70]</w:t>
            </w:r>
          </w:p>
        </w:tc>
        <w:tc>
          <w:tcPr>
            <w:tcW w:w="978" w:type="dxa"/>
            <w:tcBorders>
              <w:top w:val="nil"/>
              <w:left w:val="nil"/>
              <w:right w:val="nil"/>
            </w:tcBorders>
            <w:shd w:val="clear" w:color="auto" w:fill="auto"/>
            <w:noWrap/>
            <w:vAlign w:val="center"/>
            <w:hideMark/>
          </w:tcPr>
          <w:p w14:paraId="290B830B" w14:textId="77777777" w:rsidR="004E18D4" w:rsidRPr="00C85C00" w:rsidRDefault="004E18D4" w:rsidP="00F53420">
            <w:pPr>
              <w:suppressAutoHyphens/>
              <w:rPr>
                <w:sz w:val="22"/>
                <w:szCs w:val="22"/>
              </w:rPr>
            </w:pPr>
            <w:r w:rsidRPr="00C85C00">
              <w:rPr>
                <w:sz w:val="22"/>
                <w:szCs w:val="22"/>
              </w:rPr>
              <w:t>0.005</w:t>
            </w:r>
          </w:p>
        </w:tc>
        <w:tc>
          <w:tcPr>
            <w:tcW w:w="1454" w:type="dxa"/>
            <w:tcBorders>
              <w:top w:val="nil"/>
              <w:left w:val="nil"/>
              <w:right w:val="nil"/>
            </w:tcBorders>
            <w:shd w:val="clear" w:color="auto" w:fill="auto"/>
            <w:noWrap/>
            <w:vAlign w:val="center"/>
            <w:hideMark/>
          </w:tcPr>
          <w:p w14:paraId="39AEFD23" w14:textId="77777777" w:rsidR="004E18D4" w:rsidRPr="00C85C00" w:rsidRDefault="004E18D4" w:rsidP="00F53420">
            <w:pPr>
              <w:suppressAutoHyphens/>
              <w:rPr>
                <w:sz w:val="22"/>
                <w:szCs w:val="22"/>
              </w:rPr>
            </w:pPr>
          </w:p>
        </w:tc>
      </w:tr>
      <w:tr w:rsidR="00C85C00" w:rsidRPr="00C85C00" w14:paraId="3C586656" w14:textId="77777777" w:rsidTr="00FC4C24">
        <w:trPr>
          <w:trHeight w:val="320"/>
        </w:trPr>
        <w:tc>
          <w:tcPr>
            <w:tcW w:w="2007" w:type="dxa"/>
            <w:tcBorders>
              <w:top w:val="nil"/>
              <w:left w:val="nil"/>
              <w:bottom w:val="single" w:sz="4" w:space="0" w:color="auto"/>
              <w:right w:val="nil"/>
            </w:tcBorders>
            <w:shd w:val="clear" w:color="auto" w:fill="auto"/>
            <w:noWrap/>
            <w:vAlign w:val="center"/>
            <w:hideMark/>
          </w:tcPr>
          <w:p w14:paraId="5B7B9866" w14:textId="77777777" w:rsidR="004E18D4" w:rsidRPr="00C85C00" w:rsidRDefault="004E18D4" w:rsidP="00F53420">
            <w:pPr>
              <w:suppressAutoHyphens/>
              <w:rPr>
                <w:sz w:val="22"/>
                <w:szCs w:val="22"/>
              </w:rPr>
            </w:pPr>
            <w:r w:rsidRPr="00C85C00">
              <w:rPr>
                <w:sz w:val="22"/>
                <w:szCs w:val="22"/>
              </w:rPr>
              <w:t> </w:t>
            </w:r>
          </w:p>
        </w:tc>
        <w:tc>
          <w:tcPr>
            <w:tcW w:w="995" w:type="dxa"/>
            <w:tcBorders>
              <w:top w:val="nil"/>
              <w:left w:val="nil"/>
              <w:bottom w:val="single" w:sz="4" w:space="0" w:color="auto"/>
              <w:right w:val="nil"/>
            </w:tcBorders>
            <w:shd w:val="clear" w:color="auto" w:fill="auto"/>
            <w:noWrap/>
            <w:vAlign w:val="center"/>
            <w:hideMark/>
          </w:tcPr>
          <w:p w14:paraId="2F92683B" w14:textId="77777777" w:rsidR="004E18D4" w:rsidRPr="00C85C00" w:rsidRDefault="004E18D4" w:rsidP="00F53420">
            <w:pPr>
              <w:suppressAutoHyphens/>
              <w:rPr>
                <w:sz w:val="22"/>
                <w:szCs w:val="22"/>
              </w:rPr>
            </w:pPr>
            <w:r w:rsidRPr="00C85C00">
              <w:rPr>
                <w:sz w:val="22"/>
                <w:szCs w:val="22"/>
              </w:rPr>
              <w:t>Indirect</w:t>
            </w:r>
          </w:p>
        </w:tc>
        <w:tc>
          <w:tcPr>
            <w:tcW w:w="2006" w:type="dxa"/>
            <w:tcBorders>
              <w:top w:val="nil"/>
              <w:left w:val="nil"/>
              <w:bottom w:val="single" w:sz="4" w:space="0" w:color="auto"/>
              <w:right w:val="nil"/>
            </w:tcBorders>
            <w:shd w:val="clear" w:color="auto" w:fill="auto"/>
            <w:noWrap/>
            <w:vAlign w:val="center"/>
            <w:hideMark/>
          </w:tcPr>
          <w:p w14:paraId="1EB57DD8" w14:textId="77777777" w:rsidR="004E18D4" w:rsidRPr="00C85C00" w:rsidRDefault="004E18D4" w:rsidP="00F53420">
            <w:pPr>
              <w:suppressAutoHyphens/>
              <w:rPr>
                <w:sz w:val="22"/>
                <w:szCs w:val="22"/>
              </w:rPr>
            </w:pPr>
            <w:r w:rsidRPr="00C85C00">
              <w:rPr>
                <w:sz w:val="22"/>
                <w:szCs w:val="22"/>
              </w:rPr>
              <w:t>1.09 [1.02,1.17]</w:t>
            </w:r>
          </w:p>
        </w:tc>
        <w:tc>
          <w:tcPr>
            <w:tcW w:w="978" w:type="dxa"/>
            <w:tcBorders>
              <w:top w:val="nil"/>
              <w:left w:val="nil"/>
              <w:bottom w:val="single" w:sz="4" w:space="0" w:color="auto"/>
              <w:right w:val="nil"/>
            </w:tcBorders>
            <w:shd w:val="clear" w:color="auto" w:fill="auto"/>
            <w:noWrap/>
            <w:vAlign w:val="center"/>
            <w:hideMark/>
          </w:tcPr>
          <w:p w14:paraId="33A99C37" w14:textId="77777777" w:rsidR="004E18D4" w:rsidRPr="00C85C00" w:rsidRDefault="004E18D4" w:rsidP="00F53420">
            <w:pPr>
              <w:suppressAutoHyphens/>
              <w:rPr>
                <w:sz w:val="22"/>
                <w:szCs w:val="22"/>
              </w:rPr>
            </w:pPr>
            <w:r w:rsidRPr="00C85C00">
              <w:rPr>
                <w:sz w:val="22"/>
                <w:szCs w:val="22"/>
              </w:rPr>
              <w:t>0.013</w:t>
            </w:r>
          </w:p>
        </w:tc>
        <w:tc>
          <w:tcPr>
            <w:tcW w:w="1454" w:type="dxa"/>
            <w:tcBorders>
              <w:top w:val="nil"/>
              <w:left w:val="nil"/>
              <w:bottom w:val="single" w:sz="4" w:space="0" w:color="auto"/>
              <w:right w:val="nil"/>
            </w:tcBorders>
            <w:shd w:val="clear" w:color="auto" w:fill="auto"/>
            <w:noWrap/>
            <w:vAlign w:val="center"/>
            <w:hideMark/>
          </w:tcPr>
          <w:p w14:paraId="0CDAAE2B" w14:textId="77777777" w:rsidR="004E18D4" w:rsidRPr="00C85C00" w:rsidRDefault="004E18D4" w:rsidP="00F53420">
            <w:pPr>
              <w:suppressAutoHyphens/>
              <w:rPr>
                <w:sz w:val="22"/>
                <w:szCs w:val="22"/>
              </w:rPr>
            </w:pPr>
            <w:r w:rsidRPr="00C85C00">
              <w:rPr>
                <w:sz w:val="22"/>
                <w:szCs w:val="22"/>
              </w:rPr>
              <w:t> </w:t>
            </w:r>
          </w:p>
        </w:tc>
      </w:tr>
    </w:tbl>
    <w:p w14:paraId="328C5E34" w14:textId="041D497B" w:rsidR="004E18D4" w:rsidRPr="00C85C00" w:rsidRDefault="001A2E48" w:rsidP="00F53420">
      <w:pPr>
        <w:suppressAutoHyphens/>
        <w:rPr>
          <w:sz w:val="20"/>
          <w:szCs w:val="20"/>
          <w:lang w:val="en-US"/>
        </w:rPr>
      </w:pPr>
      <w:r w:rsidRPr="00C85C00">
        <w:rPr>
          <w:sz w:val="20"/>
          <w:szCs w:val="20"/>
          <w:lang w:val="en-US"/>
        </w:rPr>
        <w:t>Abbreviation: OR Odds ratio; CI Confidence interval</w:t>
      </w:r>
    </w:p>
    <w:p w14:paraId="4A56DCE4" w14:textId="77777777" w:rsidR="001A2E48" w:rsidRPr="00C85C00" w:rsidRDefault="001A2E48" w:rsidP="00F53420">
      <w:pPr>
        <w:suppressAutoHyphens/>
        <w:rPr>
          <w:sz w:val="20"/>
          <w:szCs w:val="20"/>
          <w:lang w:val="en-US"/>
        </w:rPr>
      </w:pPr>
      <w:r w:rsidRPr="00C85C00">
        <w:rPr>
          <w:sz w:val="20"/>
          <w:szCs w:val="20"/>
          <w:lang w:val="en-US"/>
        </w:rPr>
        <w:t>Models are adjusted for age, sex, education, alcohol consumption, and smoking.</w:t>
      </w:r>
    </w:p>
    <w:p w14:paraId="7298B4DE" w14:textId="0165001B" w:rsidR="001A2E48" w:rsidRPr="00C85C00" w:rsidRDefault="001A2E48" w:rsidP="00F53420">
      <w:pPr>
        <w:suppressAutoHyphens/>
        <w:rPr>
          <w:sz w:val="20"/>
          <w:szCs w:val="20"/>
          <w:lang w:val="en-US"/>
        </w:rPr>
      </w:pPr>
    </w:p>
    <w:p w14:paraId="71BC8638" w14:textId="77777777" w:rsidR="004E18D4" w:rsidRPr="00C85C00" w:rsidRDefault="004E18D4" w:rsidP="00F53420">
      <w:pPr>
        <w:suppressAutoHyphens/>
      </w:pPr>
    </w:p>
    <w:p w14:paraId="680C81DE" w14:textId="42DF01C8" w:rsidR="00471798" w:rsidRPr="00C85C00" w:rsidRDefault="00471798" w:rsidP="00F53420">
      <w:pPr>
        <w:suppressAutoHyphens/>
        <w:sectPr w:rsidR="00471798" w:rsidRPr="00C85C00" w:rsidSect="002207A0">
          <w:pgSz w:w="11900" w:h="16840"/>
          <w:pgMar w:top="1440" w:right="1440" w:bottom="1440" w:left="1440" w:header="708" w:footer="708" w:gutter="0"/>
          <w:cols w:space="708"/>
          <w:docGrid w:linePitch="360"/>
        </w:sectPr>
      </w:pPr>
    </w:p>
    <w:p w14:paraId="7340B77F" w14:textId="6E90959C" w:rsidR="009B3264" w:rsidRPr="00C85C00" w:rsidRDefault="00B67941" w:rsidP="00F53420">
      <w:pPr>
        <w:suppressAutoHyphens/>
      </w:pPr>
      <w:r w:rsidRPr="00C85C00">
        <w:rPr>
          <w:noProof/>
          <w:lang w:val="es-ES" w:eastAsia="es-ES"/>
        </w:rPr>
        <w:lastRenderedPageBreak/>
        <w:drawing>
          <wp:inline distT="0" distB="0" distL="0" distR="0" wp14:anchorId="3BC872E4" wp14:editId="2BF77053">
            <wp:extent cx="5727700" cy="4784090"/>
            <wp:effectExtent l="12700" t="12700" r="12700" b="16510"/>
            <wp:docPr id="1" name="Picture 1" descr="P808#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808#yIS1"/>
                    <pic:cNvPicPr/>
                  </pic:nvPicPr>
                  <pic:blipFill>
                    <a:blip r:embed="rId11"/>
                    <a:stretch>
                      <a:fillRect/>
                    </a:stretch>
                  </pic:blipFill>
                  <pic:spPr>
                    <a:xfrm>
                      <a:off x="0" y="0"/>
                      <a:ext cx="5727700" cy="4784090"/>
                    </a:xfrm>
                    <a:prstGeom prst="rect">
                      <a:avLst/>
                    </a:prstGeom>
                    <a:ln>
                      <a:solidFill>
                        <a:schemeClr val="tx1"/>
                      </a:solidFill>
                    </a:ln>
                  </pic:spPr>
                </pic:pic>
              </a:graphicData>
            </a:graphic>
          </wp:inline>
        </w:drawing>
      </w:r>
    </w:p>
    <w:p w14:paraId="75F59678" w14:textId="5B2FF02D" w:rsidR="00471798" w:rsidRPr="00C85C00" w:rsidRDefault="000D7683" w:rsidP="00F53420">
      <w:pPr>
        <w:suppressAutoHyphens/>
        <w:rPr>
          <w:lang w:val="en-US"/>
        </w:rPr>
      </w:pPr>
      <w:r w:rsidRPr="00C85C00">
        <w:rPr>
          <w:b/>
          <w:bCs/>
          <w:lang w:val="en-US"/>
        </w:rPr>
        <w:t xml:space="preserve">Figure </w:t>
      </w:r>
      <w:r w:rsidR="00D76B65" w:rsidRPr="00C85C00">
        <w:rPr>
          <w:b/>
          <w:bCs/>
          <w:lang w:val="en-US"/>
        </w:rPr>
        <w:t>1</w:t>
      </w:r>
      <w:r w:rsidRPr="00C85C00">
        <w:rPr>
          <w:b/>
          <w:bCs/>
          <w:lang w:val="en-US"/>
        </w:rPr>
        <w:t xml:space="preserve"> </w:t>
      </w:r>
      <w:r w:rsidR="00C2692F" w:rsidRPr="00C85C00">
        <w:rPr>
          <w:lang w:val="en-US"/>
        </w:rPr>
        <w:t xml:space="preserve">Association of individual chronic physical conditions and physical multimorbidity </w:t>
      </w:r>
    </w:p>
    <w:p w14:paraId="63459B33" w14:textId="26B2633F" w:rsidR="00471798" w:rsidRPr="00C85C00" w:rsidRDefault="00C2692F" w:rsidP="00F53420">
      <w:pPr>
        <w:suppressAutoHyphens/>
        <w:rPr>
          <w:lang w:val="en-US"/>
        </w:rPr>
      </w:pPr>
      <w:r w:rsidRPr="00C85C00">
        <w:rPr>
          <w:lang w:val="en-US"/>
        </w:rPr>
        <w:t>with wish to die (outcome) estimated by multivariable logistic regression</w:t>
      </w:r>
    </w:p>
    <w:p w14:paraId="24963CDB" w14:textId="5389B94E" w:rsidR="00C2692F" w:rsidRPr="00C85C00" w:rsidRDefault="00863184" w:rsidP="00F53420">
      <w:pPr>
        <w:suppressAutoHyphens/>
        <w:rPr>
          <w:sz w:val="20"/>
          <w:szCs w:val="20"/>
          <w:lang w:val="en-US"/>
        </w:rPr>
      </w:pPr>
      <w:r w:rsidRPr="00C85C00">
        <w:rPr>
          <w:sz w:val="20"/>
          <w:szCs w:val="20"/>
          <w:lang w:val="en-US"/>
        </w:rPr>
        <w:t>Abbreviation: OR Odds ratio; CI Confidence interval</w:t>
      </w:r>
    </w:p>
    <w:p w14:paraId="4BA6D43C" w14:textId="3FA89A81" w:rsidR="00863184" w:rsidRPr="00C85C00" w:rsidRDefault="00863184" w:rsidP="00F53420">
      <w:pPr>
        <w:suppressAutoHyphens/>
        <w:rPr>
          <w:sz w:val="20"/>
          <w:szCs w:val="20"/>
          <w:lang w:val="en-US"/>
        </w:rPr>
      </w:pPr>
      <w:r w:rsidRPr="00C85C00">
        <w:rPr>
          <w:sz w:val="20"/>
          <w:szCs w:val="20"/>
          <w:lang w:val="en-US"/>
        </w:rPr>
        <w:t>Models are adjusted for age, sex, education, alcohol consumption, and smoking.</w:t>
      </w:r>
    </w:p>
    <w:p w14:paraId="423C0EDF" w14:textId="1ABB7D39" w:rsidR="00863184" w:rsidRPr="00C85C00" w:rsidRDefault="004E22F2" w:rsidP="00F53420">
      <w:pPr>
        <w:suppressAutoHyphens/>
        <w:rPr>
          <w:sz w:val="20"/>
          <w:szCs w:val="20"/>
          <w:lang w:val="en-US"/>
        </w:rPr>
      </w:pPr>
      <w:r w:rsidRPr="00C85C00">
        <w:rPr>
          <w:sz w:val="20"/>
          <w:szCs w:val="20"/>
          <w:lang w:val="en-US"/>
        </w:rPr>
        <w:t>Estimates for cirrhosis could not be obtained due to the small number.</w:t>
      </w:r>
    </w:p>
    <w:p w14:paraId="62EEFD70" w14:textId="77777777" w:rsidR="00F53420" w:rsidRPr="00C85C00" w:rsidRDefault="00F53420" w:rsidP="00F53420">
      <w:pPr>
        <w:suppressAutoHyphens/>
        <w:rPr>
          <w:sz w:val="20"/>
          <w:szCs w:val="20"/>
          <w:lang w:val="en-US"/>
        </w:rPr>
      </w:pPr>
    </w:p>
    <w:p w14:paraId="419FCF31" w14:textId="77777777" w:rsidR="00F53420" w:rsidRPr="00C85C00" w:rsidRDefault="00F53420" w:rsidP="00F53420">
      <w:pPr>
        <w:suppressAutoHyphens/>
        <w:rPr>
          <w:sz w:val="20"/>
          <w:szCs w:val="20"/>
          <w:lang w:val="en-US"/>
        </w:rPr>
      </w:pPr>
    </w:p>
    <w:p w14:paraId="0CE12669" w14:textId="1317F0CB" w:rsidR="00C13367" w:rsidRDefault="00C13367" w:rsidP="00F53420">
      <w:pPr>
        <w:suppressAutoHyphens/>
        <w:rPr>
          <w:sz w:val="20"/>
          <w:szCs w:val="20"/>
          <w:lang w:val="en-US"/>
        </w:rPr>
      </w:pPr>
    </w:p>
    <w:p w14:paraId="187D5CB6" w14:textId="1C5A781A" w:rsidR="00AB7112" w:rsidRDefault="00AB7112" w:rsidP="00F53420">
      <w:pPr>
        <w:suppressAutoHyphens/>
        <w:rPr>
          <w:sz w:val="20"/>
          <w:szCs w:val="20"/>
          <w:lang w:val="en-US"/>
        </w:rPr>
      </w:pPr>
    </w:p>
    <w:p w14:paraId="55BE49F2" w14:textId="0027B437" w:rsidR="00AB7112" w:rsidRDefault="00AB7112" w:rsidP="00F53420">
      <w:pPr>
        <w:suppressAutoHyphens/>
        <w:rPr>
          <w:sz w:val="20"/>
          <w:szCs w:val="20"/>
          <w:lang w:val="en-US"/>
        </w:rPr>
      </w:pPr>
    </w:p>
    <w:p w14:paraId="0E3959A8" w14:textId="493133EF" w:rsidR="00AB7112" w:rsidRDefault="00AB7112" w:rsidP="00F53420">
      <w:pPr>
        <w:suppressAutoHyphens/>
        <w:rPr>
          <w:sz w:val="20"/>
          <w:szCs w:val="20"/>
          <w:lang w:val="en-US"/>
        </w:rPr>
      </w:pPr>
    </w:p>
    <w:p w14:paraId="7FA23EFA" w14:textId="0E570977" w:rsidR="00AB7112" w:rsidRDefault="00AB7112" w:rsidP="00F53420">
      <w:pPr>
        <w:suppressAutoHyphens/>
        <w:rPr>
          <w:sz w:val="20"/>
          <w:szCs w:val="20"/>
          <w:lang w:val="en-US"/>
        </w:rPr>
      </w:pPr>
    </w:p>
    <w:p w14:paraId="3C12CB75" w14:textId="38142E4E" w:rsidR="00AB7112" w:rsidRDefault="00AB7112" w:rsidP="00F53420">
      <w:pPr>
        <w:suppressAutoHyphens/>
        <w:rPr>
          <w:sz w:val="20"/>
          <w:szCs w:val="20"/>
          <w:lang w:val="en-US"/>
        </w:rPr>
      </w:pPr>
    </w:p>
    <w:p w14:paraId="79414844" w14:textId="587E420D" w:rsidR="00AB7112" w:rsidRDefault="00AB7112" w:rsidP="00F53420">
      <w:pPr>
        <w:suppressAutoHyphens/>
        <w:rPr>
          <w:sz w:val="20"/>
          <w:szCs w:val="20"/>
          <w:lang w:val="en-US"/>
        </w:rPr>
      </w:pPr>
    </w:p>
    <w:p w14:paraId="7EB8D58B" w14:textId="13E53A1F" w:rsidR="00AB7112" w:rsidRDefault="00AB7112" w:rsidP="00F53420">
      <w:pPr>
        <w:suppressAutoHyphens/>
        <w:rPr>
          <w:sz w:val="20"/>
          <w:szCs w:val="20"/>
          <w:lang w:val="en-US"/>
        </w:rPr>
      </w:pPr>
    </w:p>
    <w:p w14:paraId="5BF37E38" w14:textId="273E04B6" w:rsidR="00AB7112" w:rsidRDefault="00AB7112" w:rsidP="00F53420">
      <w:pPr>
        <w:suppressAutoHyphens/>
        <w:rPr>
          <w:sz w:val="20"/>
          <w:szCs w:val="20"/>
          <w:lang w:val="en-US"/>
        </w:rPr>
      </w:pPr>
    </w:p>
    <w:p w14:paraId="11476FD8" w14:textId="7C9A6E02" w:rsidR="00AB7112" w:rsidRDefault="00AB7112" w:rsidP="00F53420">
      <w:pPr>
        <w:suppressAutoHyphens/>
        <w:rPr>
          <w:sz w:val="20"/>
          <w:szCs w:val="20"/>
          <w:lang w:val="en-US"/>
        </w:rPr>
      </w:pPr>
    </w:p>
    <w:p w14:paraId="4B7B39F0" w14:textId="516A85BA" w:rsidR="00AB7112" w:rsidRDefault="00AB7112" w:rsidP="00F53420">
      <w:pPr>
        <w:suppressAutoHyphens/>
        <w:rPr>
          <w:sz w:val="20"/>
          <w:szCs w:val="20"/>
          <w:lang w:val="en-US"/>
        </w:rPr>
      </w:pPr>
    </w:p>
    <w:p w14:paraId="7E990CBB" w14:textId="508A4BCE" w:rsidR="00AB7112" w:rsidRDefault="00AB7112" w:rsidP="00F53420">
      <w:pPr>
        <w:suppressAutoHyphens/>
        <w:rPr>
          <w:sz w:val="20"/>
          <w:szCs w:val="20"/>
          <w:lang w:val="en-US"/>
        </w:rPr>
      </w:pPr>
    </w:p>
    <w:p w14:paraId="648B1100" w14:textId="46180DCF" w:rsidR="00AB7112" w:rsidRDefault="00AB7112" w:rsidP="00F53420">
      <w:pPr>
        <w:suppressAutoHyphens/>
        <w:rPr>
          <w:sz w:val="20"/>
          <w:szCs w:val="20"/>
          <w:lang w:val="en-US"/>
        </w:rPr>
      </w:pPr>
    </w:p>
    <w:p w14:paraId="23D68BC1" w14:textId="78BC1E83" w:rsidR="00AB7112" w:rsidRDefault="00AB7112" w:rsidP="00F53420">
      <w:pPr>
        <w:suppressAutoHyphens/>
        <w:rPr>
          <w:sz w:val="20"/>
          <w:szCs w:val="20"/>
          <w:lang w:val="en-US"/>
        </w:rPr>
      </w:pPr>
    </w:p>
    <w:p w14:paraId="63EB78A8" w14:textId="5B80A29E" w:rsidR="00AB7112" w:rsidRDefault="00AB7112" w:rsidP="00F53420">
      <w:pPr>
        <w:suppressAutoHyphens/>
        <w:rPr>
          <w:sz w:val="20"/>
          <w:szCs w:val="20"/>
          <w:lang w:val="en-US"/>
        </w:rPr>
      </w:pPr>
    </w:p>
    <w:p w14:paraId="70EB5C37" w14:textId="103D9B80" w:rsidR="00AB7112" w:rsidRDefault="00AB7112" w:rsidP="00F53420">
      <w:pPr>
        <w:suppressAutoHyphens/>
        <w:rPr>
          <w:sz w:val="20"/>
          <w:szCs w:val="20"/>
          <w:lang w:val="en-US"/>
        </w:rPr>
      </w:pPr>
    </w:p>
    <w:p w14:paraId="2683382C" w14:textId="130EAC14" w:rsidR="00AB7112" w:rsidRDefault="00AB7112" w:rsidP="00F53420">
      <w:pPr>
        <w:suppressAutoHyphens/>
        <w:rPr>
          <w:sz w:val="20"/>
          <w:szCs w:val="20"/>
          <w:lang w:val="en-US"/>
        </w:rPr>
      </w:pPr>
    </w:p>
    <w:p w14:paraId="34EC48AB" w14:textId="67AC93F2" w:rsidR="00AB7112" w:rsidRDefault="00AB7112" w:rsidP="00F53420">
      <w:pPr>
        <w:suppressAutoHyphens/>
        <w:rPr>
          <w:sz w:val="20"/>
          <w:szCs w:val="20"/>
          <w:lang w:val="en-US"/>
        </w:rPr>
      </w:pPr>
    </w:p>
    <w:p w14:paraId="62B4A439" w14:textId="470CFB78" w:rsidR="00AB7112" w:rsidRDefault="00AB7112" w:rsidP="00F53420">
      <w:pPr>
        <w:suppressAutoHyphens/>
        <w:rPr>
          <w:sz w:val="20"/>
          <w:szCs w:val="20"/>
          <w:lang w:val="en-US"/>
        </w:rPr>
      </w:pPr>
    </w:p>
    <w:p w14:paraId="5817FF7D" w14:textId="2BB13088" w:rsidR="00AB7112" w:rsidRDefault="00AB7112" w:rsidP="00F53420">
      <w:pPr>
        <w:suppressAutoHyphens/>
        <w:rPr>
          <w:sz w:val="20"/>
          <w:szCs w:val="20"/>
          <w:lang w:val="en-US"/>
        </w:rPr>
      </w:pPr>
    </w:p>
    <w:p w14:paraId="479FAE3E" w14:textId="53EC5C62" w:rsidR="00AB7112" w:rsidRDefault="00AB7112" w:rsidP="00F53420">
      <w:pPr>
        <w:suppressAutoHyphens/>
        <w:rPr>
          <w:sz w:val="20"/>
          <w:szCs w:val="20"/>
          <w:lang w:val="en-US"/>
        </w:rPr>
      </w:pPr>
    </w:p>
    <w:p w14:paraId="6D4861E4" w14:textId="77777777" w:rsidR="00AB7112" w:rsidRPr="00AB7112" w:rsidRDefault="00AB7112" w:rsidP="00EE774C">
      <w:pPr>
        <w:pStyle w:val="Heading1"/>
        <w:jc w:val="center"/>
      </w:pPr>
      <w:r w:rsidRPr="00AB7112">
        <w:t>APPENDIX</w:t>
      </w:r>
    </w:p>
    <w:p w14:paraId="0CE054DA" w14:textId="77777777" w:rsidR="00AB7112" w:rsidRPr="00AB7112" w:rsidRDefault="00AB7112" w:rsidP="00AB7112">
      <w:pPr>
        <w:rPr>
          <w:rFonts w:asciiTheme="minorHAnsi" w:eastAsiaTheme="minorEastAsia" w:hAnsiTheme="minorHAnsi" w:cstheme="minorBidi"/>
          <w:lang w:val="en-US"/>
        </w:rPr>
      </w:pPr>
    </w:p>
    <w:tbl>
      <w:tblPr>
        <w:tblW w:w="8180" w:type="dxa"/>
        <w:tblLook w:val="04A0" w:firstRow="1" w:lastRow="0" w:firstColumn="1" w:lastColumn="0" w:noHBand="0" w:noVBand="1"/>
      </w:tblPr>
      <w:tblGrid>
        <w:gridCol w:w="2858"/>
        <w:gridCol w:w="2053"/>
        <w:gridCol w:w="1120"/>
        <w:gridCol w:w="1109"/>
        <w:gridCol w:w="1040"/>
      </w:tblGrid>
      <w:tr w:rsidR="00AB7112" w:rsidRPr="00AB7112" w14:paraId="1E651F05" w14:textId="77777777" w:rsidTr="00533D02">
        <w:trPr>
          <w:trHeight w:val="680"/>
        </w:trPr>
        <w:tc>
          <w:tcPr>
            <w:tcW w:w="8180" w:type="dxa"/>
            <w:gridSpan w:val="5"/>
            <w:tcBorders>
              <w:top w:val="nil"/>
              <w:left w:val="nil"/>
              <w:bottom w:val="nil"/>
              <w:right w:val="nil"/>
            </w:tcBorders>
            <w:shd w:val="clear" w:color="auto" w:fill="auto"/>
            <w:vAlign w:val="center"/>
            <w:hideMark/>
          </w:tcPr>
          <w:p w14:paraId="1523EDC3" w14:textId="77777777" w:rsidR="00AB7112" w:rsidRPr="00AB7112" w:rsidRDefault="00AB7112" w:rsidP="00AB7112">
            <w:pPr>
              <w:rPr>
                <w:b/>
                <w:bCs/>
                <w:color w:val="000000"/>
              </w:rPr>
            </w:pPr>
            <w:r w:rsidRPr="00AB7112">
              <w:rPr>
                <w:b/>
                <w:bCs/>
                <w:color w:val="000000"/>
              </w:rPr>
              <w:t xml:space="preserve">Table S1 </w:t>
            </w:r>
            <w:r w:rsidRPr="00AB7112">
              <w:rPr>
                <w:color w:val="000000"/>
              </w:rPr>
              <w:t>Sample characteristics by presence of co-existing wish to die and physical multimorbidity</w:t>
            </w:r>
          </w:p>
        </w:tc>
      </w:tr>
      <w:tr w:rsidR="00AB7112" w:rsidRPr="00AB7112" w14:paraId="5FDB020D" w14:textId="77777777" w:rsidTr="00533D02">
        <w:trPr>
          <w:trHeight w:val="680"/>
        </w:trPr>
        <w:tc>
          <w:tcPr>
            <w:tcW w:w="2858" w:type="dxa"/>
            <w:tcBorders>
              <w:top w:val="single" w:sz="4" w:space="0" w:color="auto"/>
              <w:left w:val="nil"/>
              <w:bottom w:val="nil"/>
              <w:right w:val="nil"/>
            </w:tcBorders>
            <w:shd w:val="clear" w:color="auto" w:fill="auto"/>
            <w:noWrap/>
            <w:vAlign w:val="center"/>
            <w:hideMark/>
          </w:tcPr>
          <w:p w14:paraId="2863B9BE" w14:textId="77777777" w:rsidR="00AB7112" w:rsidRPr="00AB7112" w:rsidRDefault="00AB7112" w:rsidP="00AB7112">
            <w:pPr>
              <w:rPr>
                <w:color w:val="000000"/>
                <w:sz w:val="22"/>
                <w:szCs w:val="22"/>
              </w:rPr>
            </w:pPr>
            <w:r w:rsidRPr="00AB7112">
              <w:rPr>
                <w:color w:val="000000"/>
                <w:sz w:val="22"/>
                <w:szCs w:val="22"/>
              </w:rPr>
              <w:t> </w:t>
            </w:r>
          </w:p>
        </w:tc>
        <w:tc>
          <w:tcPr>
            <w:tcW w:w="2053" w:type="dxa"/>
            <w:tcBorders>
              <w:top w:val="single" w:sz="4" w:space="0" w:color="auto"/>
              <w:left w:val="nil"/>
              <w:bottom w:val="nil"/>
              <w:right w:val="nil"/>
            </w:tcBorders>
            <w:shd w:val="clear" w:color="auto" w:fill="auto"/>
            <w:noWrap/>
            <w:vAlign w:val="center"/>
            <w:hideMark/>
          </w:tcPr>
          <w:p w14:paraId="14D966F9" w14:textId="77777777" w:rsidR="00AB7112" w:rsidRPr="00AB7112" w:rsidRDefault="00AB7112" w:rsidP="00AB7112">
            <w:pPr>
              <w:rPr>
                <w:color w:val="000000"/>
                <w:sz w:val="22"/>
                <w:szCs w:val="22"/>
              </w:rPr>
            </w:pPr>
            <w:r w:rsidRPr="00AB7112">
              <w:rPr>
                <w:color w:val="000000"/>
                <w:sz w:val="22"/>
                <w:szCs w:val="22"/>
              </w:rPr>
              <w:t> </w:t>
            </w:r>
          </w:p>
        </w:tc>
        <w:tc>
          <w:tcPr>
            <w:tcW w:w="2229" w:type="dxa"/>
            <w:gridSpan w:val="2"/>
            <w:tcBorders>
              <w:top w:val="single" w:sz="4" w:space="0" w:color="auto"/>
              <w:left w:val="nil"/>
              <w:bottom w:val="nil"/>
              <w:right w:val="nil"/>
            </w:tcBorders>
            <w:shd w:val="clear" w:color="auto" w:fill="auto"/>
            <w:vAlign w:val="center"/>
            <w:hideMark/>
          </w:tcPr>
          <w:p w14:paraId="735013BA" w14:textId="77777777" w:rsidR="00AB7112" w:rsidRPr="00AB7112" w:rsidRDefault="00AB7112" w:rsidP="00AB7112">
            <w:pPr>
              <w:rPr>
                <w:color w:val="000000"/>
                <w:sz w:val="22"/>
                <w:szCs w:val="22"/>
              </w:rPr>
            </w:pPr>
            <w:r w:rsidRPr="00AB7112">
              <w:rPr>
                <w:color w:val="000000"/>
                <w:sz w:val="22"/>
                <w:szCs w:val="22"/>
              </w:rPr>
              <w:t>Wish to die and physical multimorbidity</w:t>
            </w:r>
          </w:p>
        </w:tc>
        <w:tc>
          <w:tcPr>
            <w:tcW w:w="1040" w:type="dxa"/>
            <w:tcBorders>
              <w:top w:val="single" w:sz="4" w:space="0" w:color="auto"/>
              <w:left w:val="nil"/>
              <w:bottom w:val="nil"/>
              <w:right w:val="nil"/>
            </w:tcBorders>
            <w:shd w:val="clear" w:color="auto" w:fill="auto"/>
            <w:noWrap/>
            <w:vAlign w:val="center"/>
            <w:hideMark/>
          </w:tcPr>
          <w:p w14:paraId="6211CC64" w14:textId="77777777" w:rsidR="00AB7112" w:rsidRPr="00AB7112" w:rsidRDefault="00AB7112" w:rsidP="00AB7112">
            <w:pPr>
              <w:rPr>
                <w:color w:val="000000"/>
                <w:sz w:val="22"/>
                <w:szCs w:val="22"/>
              </w:rPr>
            </w:pPr>
            <w:r w:rsidRPr="00AB7112">
              <w:rPr>
                <w:color w:val="000000"/>
                <w:sz w:val="22"/>
                <w:szCs w:val="22"/>
              </w:rPr>
              <w:t> </w:t>
            </w:r>
          </w:p>
        </w:tc>
      </w:tr>
      <w:tr w:rsidR="00AB7112" w:rsidRPr="00AB7112" w14:paraId="6FBD5AFF" w14:textId="77777777" w:rsidTr="00533D02">
        <w:trPr>
          <w:trHeight w:val="340"/>
        </w:trPr>
        <w:tc>
          <w:tcPr>
            <w:tcW w:w="2858" w:type="dxa"/>
            <w:tcBorders>
              <w:top w:val="nil"/>
              <w:left w:val="nil"/>
              <w:bottom w:val="double" w:sz="6" w:space="0" w:color="auto"/>
              <w:right w:val="nil"/>
            </w:tcBorders>
            <w:shd w:val="clear" w:color="auto" w:fill="auto"/>
            <w:noWrap/>
            <w:vAlign w:val="center"/>
            <w:hideMark/>
          </w:tcPr>
          <w:p w14:paraId="6FEA91E0" w14:textId="77777777" w:rsidR="00AB7112" w:rsidRPr="00AB7112" w:rsidRDefault="00AB7112" w:rsidP="00AB7112">
            <w:pPr>
              <w:rPr>
                <w:color w:val="000000"/>
                <w:sz w:val="22"/>
                <w:szCs w:val="22"/>
              </w:rPr>
            </w:pPr>
            <w:r w:rsidRPr="00AB7112">
              <w:rPr>
                <w:color w:val="000000"/>
                <w:sz w:val="22"/>
                <w:szCs w:val="22"/>
              </w:rPr>
              <w:t>Characteristic</w:t>
            </w:r>
          </w:p>
        </w:tc>
        <w:tc>
          <w:tcPr>
            <w:tcW w:w="2053" w:type="dxa"/>
            <w:tcBorders>
              <w:top w:val="nil"/>
              <w:left w:val="nil"/>
              <w:bottom w:val="double" w:sz="6" w:space="0" w:color="auto"/>
              <w:right w:val="nil"/>
            </w:tcBorders>
            <w:shd w:val="clear" w:color="auto" w:fill="auto"/>
            <w:noWrap/>
            <w:vAlign w:val="center"/>
            <w:hideMark/>
          </w:tcPr>
          <w:p w14:paraId="14EB2076" w14:textId="77777777" w:rsidR="00AB7112" w:rsidRPr="00AB7112" w:rsidRDefault="00AB7112" w:rsidP="00AB7112">
            <w:pPr>
              <w:rPr>
                <w:color w:val="000000"/>
                <w:sz w:val="22"/>
                <w:szCs w:val="22"/>
              </w:rPr>
            </w:pPr>
            <w:r w:rsidRPr="00AB7112">
              <w:rPr>
                <w:color w:val="000000"/>
                <w:sz w:val="22"/>
                <w:szCs w:val="22"/>
              </w:rPr>
              <w:t> </w:t>
            </w:r>
          </w:p>
        </w:tc>
        <w:tc>
          <w:tcPr>
            <w:tcW w:w="1120" w:type="dxa"/>
            <w:tcBorders>
              <w:top w:val="nil"/>
              <w:left w:val="nil"/>
              <w:bottom w:val="double" w:sz="6" w:space="0" w:color="auto"/>
              <w:right w:val="nil"/>
            </w:tcBorders>
            <w:shd w:val="clear" w:color="auto" w:fill="auto"/>
            <w:noWrap/>
            <w:vAlign w:val="center"/>
            <w:hideMark/>
          </w:tcPr>
          <w:p w14:paraId="1B48F981" w14:textId="77777777" w:rsidR="00AB7112" w:rsidRPr="00AB7112" w:rsidRDefault="00AB7112" w:rsidP="00AB7112">
            <w:pPr>
              <w:rPr>
                <w:color w:val="000000"/>
                <w:sz w:val="22"/>
                <w:szCs w:val="22"/>
                <w:lang w:val="en-US"/>
              </w:rPr>
            </w:pPr>
            <w:r w:rsidRPr="00AB7112">
              <w:rPr>
                <w:color w:val="000000"/>
                <w:sz w:val="22"/>
                <w:szCs w:val="22"/>
              </w:rPr>
              <w:t>No</w:t>
            </w:r>
            <w:r w:rsidRPr="00AB7112">
              <w:rPr>
                <w:color w:val="000000"/>
                <w:sz w:val="22"/>
                <w:szCs w:val="22"/>
                <w:lang w:val="en-US"/>
              </w:rPr>
              <w:t xml:space="preserve"> (N=3397)</w:t>
            </w:r>
          </w:p>
        </w:tc>
        <w:tc>
          <w:tcPr>
            <w:tcW w:w="1109" w:type="dxa"/>
            <w:tcBorders>
              <w:top w:val="nil"/>
              <w:left w:val="nil"/>
              <w:bottom w:val="double" w:sz="6" w:space="0" w:color="auto"/>
              <w:right w:val="nil"/>
            </w:tcBorders>
            <w:shd w:val="clear" w:color="auto" w:fill="auto"/>
            <w:noWrap/>
            <w:vAlign w:val="center"/>
            <w:hideMark/>
          </w:tcPr>
          <w:p w14:paraId="59988AE6" w14:textId="77777777" w:rsidR="00AB7112" w:rsidRPr="00AB7112" w:rsidRDefault="00AB7112" w:rsidP="00AB7112">
            <w:pPr>
              <w:rPr>
                <w:color w:val="000000"/>
                <w:sz w:val="22"/>
                <w:szCs w:val="22"/>
              </w:rPr>
            </w:pPr>
            <w:r w:rsidRPr="00AB7112">
              <w:rPr>
                <w:color w:val="000000"/>
                <w:sz w:val="22"/>
                <w:szCs w:val="22"/>
              </w:rPr>
              <w:t>Yes</w:t>
            </w:r>
          </w:p>
          <w:p w14:paraId="4C158CDE" w14:textId="77777777" w:rsidR="00AB7112" w:rsidRPr="00AB7112" w:rsidRDefault="00AB7112" w:rsidP="00AB7112">
            <w:pPr>
              <w:rPr>
                <w:color w:val="000000"/>
                <w:sz w:val="22"/>
                <w:szCs w:val="22"/>
                <w:lang w:val="en-US"/>
              </w:rPr>
            </w:pPr>
            <w:r w:rsidRPr="00AB7112">
              <w:rPr>
                <w:color w:val="000000"/>
                <w:sz w:val="22"/>
                <w:szCs w:val="22"/>
                <w:lang w:val="en-US"/>
              </w:rPr>
              <w:t>(N=90)</w:t>
            </w:r>
          </w:p>
        </w:tc>
        <w:tc>
          <w:tcPr>
            <w:tcW w:w="1040" w:type="dxa"/>
            <w:tcBorders>
              <w:top w:val="nil"/>
              <w:left w:val="nil"/>
              <w:bottom w:val="double" w:sz="6" w:space="0" w:color="auto"/>
              <w:right w:val="nil"/>
            </w:tcBorders>
            <w:shd w:val="clear" w:color="auto" w:fill="auto"/>
            <w:noWrap/>
            <w:vAlign w:val="center"/>
            <w:hideMark/>
          </w:tcPr>
          <w:p w14:paraId="71CA0F64" w14:textId="77777777" w:rsidR="00AB7112" w:rsidRPr="00AB7112" w:rsidRDefault="00AB7112" w:rsidP="00AB7112">
            <w:pPr>
              <w:rPr>
                <w:color w:val="000000"/>
                <w:sz w:val="22"/>
                <w:szCs w:val="22"/>
                <w:lang w:val="en-US"/>
              </w:rPr>
            </w:pPr>
            <w:r w:rsidRPr="00AB7112">
              <w:rPr>
                <w:color w:val="000000"/>
                <w:sz w:val="22"/>
                <w:szCs w:val="22"/>
              </w:rPr>
              <w:t>P-value</w:t>
            </w:r>
            <w:r w:rsidRPr="00AB7112">
              <w:rPr>
                <w:color w:val="000000"/>
                <w:sz w:val="22"/>
                <w:szCs w:val="22"/>
                <w:vertAlign w:val="superscript"/>
                <w:lang w:val="en-US"/>
              </w:rPr>
              <w:t>a</w:t>
            </w:r>
          </w:p>
        </w:tc>
      </w:tr>
      <w:tr w:rsidR="00AB7112" w:rsidRPr="00AB7112" w14:paraId="646ADC7B" w14:textId="77777777" w:rsidTr="00533D02">
        <w:trPr>
          <w:trHeight w:val="340"/>
        </w:trPr>
        <w:tc>
          <w:tcPr>
            <w:tcW w:w="2858" w:type="dxa"/>
            <w:tcBorders>
              <w:top w:val="nil"/>
              <w:left w:val="nil"/>
              <w:bottom w:val="nil"/>
              <w:right w:val="nil"/>
            </w:tcBorders>
            <w:shd w:val="clear" w:color="auto" w:fill="auto"/>
            <w:noWrap/>
            <w:vAlign w:val="center"/>
            <w:hideMark/>
          </w:tcPr>
          <w:p w14:paraId="4E58E996" w14:textId="77777777" w:rsidR="00AB7112" w:rsidRPr="00AB7112" w:rsidRDefault="00AB7112" w:rsidP="00AB7112">
            <w:pPr>
              <w:rPr>
                <w:color w:val="000000"/>
                <w:sz w:val="22"/>
                <w:szCs w:val="22"/>
              </w:rPr>
            </w:pPr>
            <w:r w:rsidRPr="00AB7112">
              <w:rPr>
                <w:color w:val="000000"/>
                <w:sz w:val="22"/>
                <w:szCs w:val="22"/>
              </w:rPr>
              <w:t>Age (years)</w:t>
            </w:r>
          </w:p>
        </w:tc>
        <w:tc>
          <w:tcPr>
            <w:tcW w:w="2053" w:type="dxa"/>
            <w:tcBorders>
              <w:top w:val="nil"/>
              <w:left w:val="nil"/>
              <w:bottom w:val="nil"/>
              <w:right w:val="nil"/>
            </w:tcBorders>
            <w:shd w:val="clear" w:color="auto" w:fill="auto"/>
            <w:noWrap/>
            <w:vAlign w:val="center"/>
            <w:hideMark/>
          </w:tcPr>
          <w:p w14:paraId="4406108F" w14:textId="77777777" w:rsidR="00AB7112" w:rsidRPr="00AB7112" w:rsidRDefault="00AB7112" w:rsidP="00AB7112">
            <w:pPr>
              <w:rPr>
                <w:color w:val="000000"/>
                <w:sz w:val="22"/>
                <w:szCs w:val="22"/>
              </w:rPr>
            </w:pPr>
            <w:r w:rsidRPr="00AB7112">
              <w:rPr>
                <w:color w:val="000000"/>
                <w:sz w:val="22"/>
                <w:szCs w:val="22"/>
              </w:rPr>
              <w:t>Mean (SD)</w:t>
            </w:r>
          </w:p>
        </w:tc>
        <w:tc>
          <w:tcPr>
            <w:tcW w:w="1120" w:type="dxa"/>
            <w:tcBorders>
              <w:top w:val="nil"/>
              <w:left w:val="nil"/>
              <w:bottom w:val="nil"/>
              <w:right w:val="nil"/>
            </w:tcBorders>
            <w:shd w:val="clear" w:color="auto" w:fill="auto"/>
            <w:noWrap/>
            <w:vAlign w:val="center"/>
            <w:hideMark/>
          </w:tcPr>
          <w:p w14:paraId="37B61B76" w14:textId="77777777" w:rsidR="00AB7112" w:rsidRPr="00AB7112" w:rsidRDefault="00AB7112" w:rsidP="00AB7112">
            <w:pPr>
              <w:rPr>
                <w:color w:val="000000"/>
                <w:sz w:val="22"/>
                <w:szCs w:val="22"/>
                <w:lang w:val="en-US"/>
              </w:rPr>
            </w:pPr>
            <w:r w:rsidRPr="00AB7112">
              <w:rPr>
                <w:color w:val="000000"/>
                <w:sz w:val="22"/>
                <w:szCs w:val="22"/>
                <w:lang w:val="en-US"/>
              </w:rPr>
              <w:t>73.2 (5.2)</w:t>
            </w:r>
          </w:p>
        </w:tc>
        <w:tc>
          <w:tcPr>
            <w:tcW w:w="1109" w:type="dxa"/>
            <w:tcBorders>
              <w:top w:val="nil"/>
              <w:left w:val="nil"/>
              <w:bottom w:val="nil"/>
              <w:right w:val="nil"/>
            </w:tcBorders>
            <w:shd w:val="clear" w:color="auto" w:fill="auto"/>
            <w:noWrap/>
            <w:vAlign w:val="center"/>
            <w:hideMark/>
          </w:tcPr>
          <w:p w14:paraId="60484BB7" w14:textId="77777777" w:rsidR="00AB7112" w:rsidRPr="00AB7112" w:rsidRDefault="00AB7112" w:rsidP="00AB7112">
            <w:pPr>
              <w:rPr>
                <w:sz w:val="22"/>
                <w:szCs w:val="22"/>
                <w:lang w:val="en-US"/>
              </w:rPr>
            </w:pPr>
            <w:r w:rsidRPr="00AB7112">
              <w:rPr>
                <w:sz w:val="22"/>
                <w:szCs w:val="22"/>
                <w:lang w:val="en-US"/>
              </w:rPr>
              <w:t>73.1 (4.8)</w:t>
            </w:r>
          </w:p>
        </w:tc>
        <w:tc>
          <w:tcPr>
            <w:tcW w:w="1040" w:type="dxa"/>
            <w:tcBorders>
              <w:top w:val="nil"/>
              <w:left w:val="nil"/>
              <w:bottom w:val="nil"/>
              <w:right w:val="nil"/>
            </w:tcBorders>
            <w:shd w:val="clear" w:color="auto" w:fill="auto"/>
            <w:noWrap/>
            <w:vAlign w:val="center"/>
            <w:hideMark/>
          </w:tcPr>
          <w:p w14:paraId="508DA11E" w14:textId="77777777" w:rsidR="00AB7112" w:rsidRPr="00AB7112" w:rsidRDefault="00AB7112" w:rsidP="00AB7112">
            <w:pPr>
              <w:rPr>
                <w:sz w:val="22"/>
                <w:szCs w:val="22"/>
                <w:lang w:val="en-US"/>
              </w:rPr>
            </w:pPr>
            <w:r w:rsidRPr="00AB7112">
              <w:rPr>
                <w:sz w:val="22"/>
                <w:szCs w:val="22"/>
                <w:lang w:val="en-US"/>
              </w:rPr>
              <w:t>0.863</w:t>
            </w:r>
          </w:p>
        </w:tc>
      </w:tr>
      <w:tr w:rsidR="00AB7112" w:rsidRPr="00AB7112" w14:paraId="25FD9F92" w14:textId="77777777" w:rsidTr="00533D02">
        <w:trPr>
          <w:trHeight w:val="320"/>
        </w:trPr>
        <w:tc>
          <w:tcPr>
            <w:tcW w:w="2858" w:type="dxa"/>
            <w:tcBorders>
              <w:top w:val="nil"/>
              <w:left w:val="nil"/>
              <w:bottom w:val="nil"/>
              <w:right w:val="nil"/>
            </w:tcBorders>
            <w:shd w:val="clear" w:color="auto" w:fill="auto"/>
            <w:noWrap/>
            <w:vAlign w:val="center"/>
            <w:hideMark/>
          </w:tcPr>
          <w:p w14:paraId="729939B1" w14:textId="77777777" w:rsidR="00AB7112" w:rsidRPr="00AB7112" w:rsidRDefault="00AB7112" w:rsidP="00AB7112">
            <w:pPr>
              <w:rPr>
                <w:color w:val="000000"/>
                <w:sz w:val="22"/>
                <w:szCs w:val="22"/>
              </w:rPr>
            </w:pPr>
            <w:r w:rsidRPr="00AB7112">
              <w:rPr>
                <w:color w:val="000000"/>
                <w:sz w:val="22"/>
                <w:szCs w:val="22"/>
              </w:rPr>
              <w:t>Sex</w:t>
            </w:r>
          </w:p>
        </w:tc>
        <w:tc>
          <w:tcPr>
            <w:tcW w:w="2053" w:type="dxa"/>
            <w:tcBorders>
              <w:top w:val="nil"/>
              <w:left w:val="nil"/>
              <w:bottom w:val="nil"/>
              <w:right w:val="nil"/>
            </w:tcBorders>
            <w:shd w:val="clear" w:color="auto" w:fill="auto"/>
            <w:noWrap/>
            <w:vAlign w:val="center"/>
            <w:hideMark/>
          </w:tcPr>
          <w:p w14:paraId="7B47216D" w14:textId="77777777" w:rsidR="00AB7112" w:rsidRPr="00AB7112" w:rsidRDefault="00AB7112" w:rsidP="00AB7112">
            <w:pPr>
              <w:rPr>
                <w:color w:val="000000"/>
                <w:sz w:val="22"/>
                <w:szCs w:val="22"/>
              </w:rPr>
            </w:pPr>
            <w:r w:rsidRPr="00AB7112">
              <w:rPr>
                <w:color w:val="000000"/>
                <w:sz w:val="22"/>
                <w:szCs w:val="22"/>
              </w:rPr>
              <w:t>Female</w:t>
            </w:r>
          </w:p>
        </w:tc>
        <w:tc>
          <w:tcPr>
            <w:tcW w:w="1120" w:type="dxa"/>
            <w:tcBorders>
              <w:top w:val="nil"/>
              <w:left w:val="nil"/>
              <w:bottom w:val="nil"/>
              <w:right w:val="nil"/>
            </w:tcBorders>
            <w:shd w:val="clear" w:color="auto" w:fill="auto"/>
            <w:noWrap/>
            <w:vAlign w:val="center"/>
            <w:hideMark/>
          </w:tcPr>
          <w:p w14:paraId="72DA429D" w14:textId="77777777" w:rsidR="00AB7112" w:rsidRPr="00AB7112" w:rsidRDefault="00AB7112" w:rsidP="00AB7112">
            <w:pPr>
              <w:rPr>
                <w:color w:val="000000"/>
                <w:sz w:val="22"/>
                <w:szCs w:val="22"/>
              </w:rPr>
            </w:pPr>
            <w:r w:rsidRPr="00AB7112">
              <w:rPr>
                <w:color w:val="000000"/>
                <w:sz w:val="22"/>
                <w:szCs w:val="22"/>
              </w:rPr>
              <w:t>54.6</w:t>
            </w:r>
          </w:p>
        </w:tc>
        <w:tc>
          <w:tcPr>
            <w:tcW w:w="1109" w:type="dxa"/>
            <w:tcBorders>
              <w:top w:val="nil"/>
              <w:left w:val="nil"/>
              <w:bottom w:val="nil"/>
              <w:right w:val="nil"/>
            </w:tcBorders>
            <w:shd w:val="clear" w:color="auto" w:fill="auto"/>
            <w:noWrap/>
            <w:vAlign w:val="center"/>
            <w:hideMark/>
          </w:tcPr>
          <w:p w14:paraId="3A3A7028" w14:textId="77777777" w:rsidR="00AB7112" w:rsidRPr="00AB7112" w:rsidRDefault="00AB7112" w:rsidP="00AB7112">
            <w:pPr>
              <w:rPr>
                <w:color w:val="000000"/>
                <w:sz w:val="22"/>
                <w:szCs w:val="22"/>
              </w:rPr>
            </w:pPr>
            <w:r w:rsidRPr="00AB7112">
              <w:rPr>
                <w:color w:val="000000"/>
                <w:sz w:val="22"/>
                <w:szCs w:val="22"/>
              </w:rPr>
              <w:t>67.7</w:t>
            </w:r>
          </w:p>
        </w:tc>
        <w:tc>
          <w:tcPr>
            <w:tcW w:w="1040" w:type="dxa"/>
            <w:tcBorders>
              <w:top w:val="nil"/>
              <w:left w:val="nil"/>
              <w:bottom w:val="nil"/>
              <w:right w:val="nil"/>
            </w:tcBorders>
            <w:shd w:val="clear" w:color="auto" w:fill="auto"/>
            <w:noWrap/>
            <w:vAlign w:val="center"/>
            <w:hideMark/>
          </w:tcPr>
          <w:p w14:paraId="6EED7064" w14:textId="77777777" w:rsidR="00AB7112" w:rsidRPr="00AB7112" w:rsidRDefault="00AB7112" w:rsidP="00AB7112">
            <w:pPr>
              <w:rPr>
                <w:color w:val="000000"/>
                <w:sz w:val="22"/>
                <w:szCs w:val="22"/>
              </w:rPr>
            </w:pPr>
            <w:r w:rsidRPr="00AB7112">
              <w:rPr>
                <w:color w:val="000000"/>
                <w:sz w:val="22"/>
                <w:szCs w:val="22"/>
              </w:rPr>
              <w:t>0.030</w:t>
            </w:r>
          </w:p>
        </w:tc>
      </w:tr>
      <w:tr w:rsidR="00AB7112" w:rsidRPr="00AB7112" w14:paraId="64360C9E" w14:textId="77777777" w:rsidTr="00533D02">
        <w:trPr>
          <w:trHeight w:val="320"/>
        </w:trPr>
        <w:tc>
          <w:tcPr>
            <w:tcW w:w="2858" w:type="dxa"/>
            <w:tcBorders>
              <w:top w:val="nil"/>
              <w:left w:val="nil"/>
              <w:bottom w:val="nil"/>
              <w:right w:val="nil"/>
            </w:tcBorders>
            <w:shd w:val="clear" w:color="auto" w:fill="auto"/>
            <w:noWrap/>
            <w:vAlign w:val="center"/>
            <w:hideMark/>
          </w:tcPr>
          <w:p w14:paraId="0DDF659B" w14:textId="77777777" w:rsidR="00AB7112" w:rsidRPr="00AB7112" w:rsidRDefault="00AB7112" w:rsidP="00AB7112">
            <w:pPr>
              <w:rPr>
                <w:color w:val="000000"/>
                <w:sz w:val="22"/>
                <w:szCs w:val="22"/>
              </w:rPr>
            </w:pPr>
          </w:p>
        </w:tc>
        <w:tc>
          <w:tcPr>
            <w:tcW w:w="2053" w:type="dxa"/>
            <w:tcBorders>
              <w:top w:val="nil"/>
              <w:left w:val="nil"/>
              <w:bottom w:val="nil"/>
              <w:right w:val="nil"/>
            </w:tcBorders>
            <w:shd w:val="clear" w:color="auto" w:fill="auto"/>
            <w:noWrap/>
            <w:vAlign w:val="center"/>
            <w:hideMark/>
          </w:tcPr>
          <w:p w14:paraId="4E499C50" w14:textId="77777777" w:rsidR="00AB7112" w:rsidRPr="00AB7112" w:rsidRDefault="00AB7112" w:rsidP="00AB7112">
            <w:pPr>
              <w:rPr>
                <w:color w:val="000000"/>
                <w:sz w:val="22"/>
                <w:szCs w:val="22"/>
              </w:rPr>
            </w:pPr>
            <w:r w:rsidRPr="00AB7112">
              <w:rPr>
                <w:color w:val="000000"/>
                <w:sz w:val="22"/>
                <w:szCs w:val="22"/>
              </w:rPr>
              <w:t>Male</w:t>
            </w:r>
          </w:p>
        </w:tc>
        <w:tc>
          <w:tcPr>
            <w:tcW w:w="1120" w:type="dxa"/>
            <w:tcBorders>
              <w:top w:val="nil"/>
              <w:left w:val="nil"/>
              <w:bottom w:val="nil"/>
              <w:right w:val="nil"/>
            </w:tcBorders>
            <w:shd w:val="clear" w:color="auto" w:fill="auto"/>
            <w:noWrap/>
            <w:vAlign w:val="center"/>
            <w:hideMark/>
          </w:tcPr>
          <w:p w14:paraId="78FE7AF5" w14:textId="77777777" w:rsidR="00AB7112" w:rsidRPr="00AB7112" w:rsidRDefault="00AB7112" w:rsidP="00AB7112">
            <w:pPr>
              <w:rPr>
                <w:color w:val="000000"/>
                <w:sz w:val="22"/>
                <w:szCs w:val="22"/>
              </w:rPr>
            </w:pPr>
            <w:r w:rsidRPr="00AB7112">
              <w:rPr>
                <w:color w:val="000000"/>
                <w:sz w:val="22"/>
                <w:szCs w:val="22"/>
              </w:rPr>
              <w:t>45.4</w:t>
            </w:r>
          </w:p>
        </w:tc>
        <w:tc>
          <w:tcPr>
            <w:tcW w:w="1109" w:type="dxa"/>
            <w:tcBorders>
              <w:top w:val="nil"/>
              <w:left w:val="nil"/>
              <w:bottom w:val="nil"/>
              <w:right w:val="nil"/>
            </w:tcBorders>
            <w:shd w:val="clear" w:color="auto" w:fill="auto"/>
            <w:noWrap/>
            <w:vAlign w:val="center"/>
            <w:hideMark/>
          </w:tcPr>
          <w:p w14:paraId="55BFF74C" w14:textId="77777777" w:rsidR="00AB7112" w:rsidRPr="00AB7112" w:rsidRDefault="00AB7112" w:rsidP="00AB7112">
            <w:pPr>
              <w:rPr>
                <w:color w:val="000000"/>
                <w:sz w:val="22"/>
                <w:szCs w:val="22"/>
              </w:rPr>
            </w:pPr>
            <w:r w:rsidRPr="00AB7112">
              <w:rPr>
                <w:color w:val="000000"/>
                <w:sz w:val="22"/>
                <w:szCs w:val="22"/>
              </w:rPr>
              <w:t>32.3</w:t>
            </w:r>
          </w:p>
        </w:tc>
        <w:tc>
          <w:tcPr>
            <w:tcW w:w="1040" w:type="dxa"/>
            <w:tcBorders>
              <w:top w:val="nil"/>
              <w:left w:val="nil"/>
              <w:bottom w:val="nil"/>
              <w:right w:val="nil"/>
            </w:tcBorders>
            <w:shd w:val="clear" w:color="auto" w:fill="auto"/>
            <w:noWrap/>
            <w:vAlign w:val="center"/>
            <w:hideMark/>
          </w:tcPr>
          <w:p w14:paraId="407F06D6" w14:textId="77777777" w:rsidR="00AB7112" w:rsidRPr="00AB7112" w:rsidRDefault="00AB7112" w:rsidP="00AB7112">
            <w:pPr>
              <w:rPr>
                <w:color w:val="000000"/>
                <w:sz w:val="22"/>
                <w:szCs w:val="22"/>
              </w:rPr>
            </w:pPr>
          </w:p>
        </w:tc>
      </w:tr>
      <w:tr w:rsidR="00AB7112" w:rsidRPr="00AB7112" w14:paraId="318E26F8" w14:textId="77777777" w:rsidTr="00533D02">
        <w:trPr>
          <w:trHeight w:val="320"/>
        </w:trPr>
        <w:tc>
          <w:tcPr>
            <w:tcW w:w="2858" w:type="dxa"/>
            <w:tcBorders>
              <w:top w:val="nil"/>
              <w:left w:val="nil"/>
              <w:bottom w:val="nil"/>
              <w:right w:val="nil"/>
            </w:tcBorders>
            <w:shd w:val="clear" w:color="auto" w:fill="auto"/>
            <w:noWrap/>
            <w:vAlign w:val="center"/>
            <w:hideMark/>
          </w:tcPr>
          <w:p w14:paraId="088EF12E" w14:textId="77777777" w:rsidR="00AB7112" w:rsidRPr="00AB7112" w:rsidRDefault="00AB7112" w:rsidP="00AB7112">
            <w:pPr>
              <w:rPr>
                <w:color w:val="000000"/>
                <w:sz w:val="22"/>
                <w:szCs w:val="22"/>
              </w:rPr>
            </w:pPr>
            <w:r w:rsidRPr="00AB7112">
              <w:rPr>
                <w:color w:val="000000"/>
                <w:sz w:val="22"/>
                <w:szCs w:val="22"/>
              </w:rPr>
              <w:t>Education</w:t>
            </w:r>
          </w:p>
        </w:tc>
        <w:tc>
          <w:tcPr>
            <w:tcW w:w="2053" w:type="dxa"/>
            <w:tcBorders>
              <w:top w:val="nil"/>
              <w:left w:val="nil"/>
              <w:bottom w:val="nil"/>
              <w:right w:val="nil"/>
            </w:tcBorders>
            <w:shd w:val="clear" w:color="auto" w:fill="auto"/>
            <w:noWrap/>
            <w:vAlign w:val="center"/>
            <w:hideMark/>
          </w:tcPr>
          <w:p w14:paraId="6EC714C6" w14:textId="77777777" w:rsidR="00AB7112" w:rsidRPr="00AB7112" w:rsidRDefault="00AB7112" w:rsidP="00AB7112">
            <w:pPr>
              <w:rPr>
                <w:color w:val="000000"/>
                <w:sz w:val="22"/>
                <w:szCs w:val="22"/>
              </w:rPr>
            </w:pPr>
            <w:r w:rsidRPr="00AB7112">
              <w:rPr>
                <w:color w:val="000000"/>
                <w:sz w:val="22"/>
                <w:szCs w:val="22"/>
              </w:rPr>
              <w:t>Primary</w:t>
            </w:r>
          </w:p>
        </w:tc>
        <w:tc>
          <w:tcPr>
            <w:tcW w:w="1120" w:type="dxa"/>
            <w:tcBorders>
              <w:top w:val="nil"/>
              <w:left w:val="nil"/>
              <w:bottom w:val="nil"/>
              <w:right w:val="nil"/>
            </w:tcBorders>
            <w:shd w:val="clear" w:color="auto" w:fill="auto"/>
            <w:noWrap/>
            <w:vAlign w:val="center"/>
            <w:hideMark/>
          </w:tcPr>
          <w:p w14:paraId="6674F06E" w14:textId="77777777" w:rsidR="00AB7112" w:rsidRPr="00AB7112" w:rsidRDefault="00AB7112" w:rsidP="00AB7112">
            <w:pPr>
              <w:rPr>
                <w:color w:val="000000"/>
                <w:sz w:val="22"/>
                <w:szCs w:val="22"/>
              </w:rPr>
            </w:pPr>
            <w:r w:rsidRPr="00AB7112">
              <w:rPr>
                <w:color w:val="000000"/>
                <w:sz w:val="22"/>
                <w:szCs w:val="22"/>
              </w:rPr>
              <w:t>56.4</w:t>
            </w:r>
          </w:p>
        </w:tc>
        <w:tc>
          <w:tcPr>
            <w:tcW w:w="1109" w:type="dxa"/>
            <w:tcBorders>
              <w:top w:val="nil"/>
              <w:left w:val="nil"/>
              <w:bottom w:val="nil"/>
              <w:right w:val="nil"/>
            </w:tcBorders>
            <w:shd w:val="clear" w:color="auto" w:fill="auto"/>
            <w:noWrap/>
            <w:vAlign w:val="center"/>
            <w:hideMark/>
          </w:tcPr>
          <w:p w14:paraId="2F389995" w14:textId="77777777" w:rsidR="00AB7112" w:rsidRPr="00AB7112" w:rsidRDefault="00AB7112" w:rsidP="00AB7112">
            <w:pPr>
              <w:rPr>
                <w:color w:val="000000"/>
                <w:sz w:val="22"/>
                <w:szCs w:val="22"/>
              </w:rPr>
            </w:pPr>
            <w:r w:rsidRPr="00AB7112">
              <w:rPr>
                <w:color w:val="000000"/>
                <w:sz w:val="22"/>
                <w:szCs w:val="22"/>
              </w:rPr>
              <w:t>74.1</w:t>
            </w:r>
          </w:p>
        </w:tc>
        <w:tc>
          <w:tcPr>
            <w:tcW w:w="1040" w:type="dxa"/>
            <w:tcBorders>
              <w:top w:val="nil"/>
              <w:left w:val="nil"/>
              <w:bottom w:val="nil"/>
              <w:right w:val="nil"/>
            </w:tcBorders>
            <w:shd w:val="clear" w:color="auto" w:fill="auto"/>
            <w:noWrap/>
            <w:vAlign w:val="center"/>
            <w:hideMark/>
          </w:tcPr>
          <w:p w14:paraId="2968B901" w14:textId="77777777" w:rsidR="00AB7112" w:rsidRPr="00AB7112" w:rsidRDefault="00AB7112" w:rsidP="00AB7112">
            <w:pPr>
              <w:rPr>
                <w:color w:val="000000"/>
                <w:sz w:val="22"/>
                <w:szCs w:val="22"/>
              </w:rPr>
            </w:pPr>
            <w:r w:rsidRPr="00AB7112">
              <w:rPr>
                <w:color w:val="000000"/>
                <w:sz w:val="22"/>
                <w:szCs w:val="22"/>
              </w:rPr>
              <w:t>0.003</w:t>
            </w:r>
          </w:p>
        </w:tc>
      </w:tr>
      <w:tr w:rsidR="00AB7112" w:rsidRPr="00AB7112" w14:paraId="488DDCFB" w14:textId="77777777" w:rsidTr="00533D02">
        <w:trPr>
          <w:trHeight w:val="320"/>
        </w:trPr>
        <w:tc>
          <w:tcPr>
            <w:tcW w:w="2858" w:type="dxa"/>
            <w:tcBorders>
              <w:top w:val="nil"/>
              <w:left w:val="nil"/>
              <w:bottom w:val="nil"/>
              <w:right w:val="nil"/>
            </w:tcBorders>
            <w:shd w:val="clear" w:color="auto" w:fill="auto"/>
            <w:noWrap/>
            <w:vAlign w:val="center"/>
            <w:hideMark/>
          </w:tcPr>
          <w:p w14:paraId="3579B623" w14:textId="77777777" w:rsidR="00AB7112" w:rsidRPr="00AB7112" w:rsidRDefault="00AB7112" w:rsidP="00AB7112">
            <w:pPr>
              <w:rPr>
                <w:color w:val="000000"/>
                <w:sz w:val="22"/>
                <w:szCs w:val="22"/>
              </w:rPr>
            </w:pPr>
          </w:p>
        </w:tc>
        <w:tc>
          <w:tcPr>
            <w:tcW w:w="2053" w:type="dxa"/>
            <w:tcBorders>
              <w:top w:val="nil"/>
              <w:left w:val="nil"/>
              <w:bottom w:val="nil"/>
              <w:right w:val="nil"/>
            </w:tcBorders>
            <w:shd w:val="clear" w:color="auto" w:fill="auto"/>
            <w:noWrap/>
            <w:vAlign w:val="center"/>
            <w:hideMark/>
          </w:tcPr>
          <w:p w14:paraId="194D1F7B" w14:textId="77777777" w:rsidR="00AB7112" w:rsidRPr="00AB7112" w:rsidRDefault="00AB7112" w:rsidP="00AB7112">
            <w:pPr>
              <w:rPr>
                <w:color w:val="000000"/>
                <w:sz w:val="22"/>
                <w:szCs w:val="22"/>
              </w:rPr>
            </w:pPr>
            <w:r w:rsidRPr="00AB7112">
              <w:rPr>
                <w:color w:val="000000"/>
                <w:sz w:val="22"/>
                <w:szCs w:val="22"/>
              </w:rPr>
              <w:t>Secondary</w:t>
            </w:r>
          </w:p>
        </w:tc>
        <w:tc>
          <w:tcPr>
            <w:tcW w:w="1120" w:type="dxa"/>
            <w:tcBorders>
              <w:top w:val="nil"/>
              <w:left w:val="nil"/>
              <w:bottom w:val="nil"/>
              <w:right w:val="nil"/>
            </w:tcBorders>
            <w:shd w:val="clear" w:color="auto" w:fill="auto"/>
            <w:noWrap/>
            <w:vAlign w:val="center"/>
            <w:hideMark/>
          </w:tcPr>
          <w:p w14:paraId="3EBD5F17" w14:textId="77777777" w:rsidR="00AB7112" w:rsidRPr="00AB7112" w:rsidRDefault="00AB7112" w:rsidP="00AB7112">
            <w:pPr>
              <w:rPr>
                <w:color w:val="000000"/>
                <w:sz w:val="22"/>
                <w:szCs w:val="22"/>
              </w:rPr>
            </w:pPr>
            <w:r w:rsidRPr="00AB7112">
              <w:rPr>
                <w:color w:val="000000"/>
                <w:sz w:val="22"/>
                <w:szCs w:val="22"/>
              </w:rPr>
              <w:t>31.3</w:t>
            </w:r>
          </w:p>
        </w:tc>
        <w:tc>
          <w:tcPr>
            <w:tcW w:w="1109" w:type="dxa"/>
            <w:tcBorders>
              <w:top w:val="nil"/>
              <w:left w:val="nil"/>
              <w:bottom w:val="nil"/>
              <w:right w:val="nil"/>
            </w:tcBorders>
            <w:shd w:val="clear" w:color="auto" w:fill="auto"/>
            <w:noWrap/>
            <w:vAlign w:val="center"/>
            <w:hideMark/>
          </w:tcPr>
          <w:p w14:paraId="01F5D20C" w14:textId="77777777" w:rsidR="00AB7112" w:rsidRPr="00AB7112" w:rsidRDefault="00AB7112" w:rsidP="00AB7112">
            <w:pPr>
              <w:rPr>
                <w:color w:val="000000"/>
                <w:sz w:val="22"/>
                <w:szCs w:val="22"/>
              </w:rPr>
            </w:pPr>
            <w:r w:rsidRPr="00AB7112">
              <w:rPr>
                <w:color w:val="000000"/>
                <w:sz w:val="22"/>
                <w:szCs w:val="22"/>
              </w:rPr>
              <w:t>18.2</w:t>
            </w:r>
          </w:p>
        </w:tc>
        <w:tc>
          <w:tcPr>
            <w:tcW w:w="1040" w:type="dxa"/>
            <w:tcBorders>
              <w:top w:val="nil"/>
              <w:left w:val="nil"/>
              <w:bottom w:val="nil"/>
              <w:right w:val="nil"/>
            </w:tcBorders>
            <w:shd w:val="clear" w:color="auto" w:fill="auto"/>
            <w:noWrap/>
            <w:vAlign w:val="center"/>
            <w:hideMark/>
          </w:tcPr>
          <w:p w14:paraId="4E87BDEC" w14:textId="77777777" w:rsidR="00AB7112" w:rsidRPr="00AB7112" w:rsidRDefault="00AB7112" w:rsidP="00AB7112">
            <w:pPr>
              <w:rPr>
                <w:color w:val="000000"/>
                <w:sz w:val="22"/>
                <w:szCs w:val="22"/>
              </w:rPr>
            </w:pPr>
          </w:p>
        </w:tc>
      </w:tr>
      <w:tr w:rsidR="00AB7112" w:rsidRPr="00AB7112" w14:paraId="17429B78" w14:textId="77777777" w:rsidTr="00533D02">
        <w:trPr>
          <w:trHeight w:val="320"/>
        </w:trPr>
        <w:tc>
          <w:tcPr>
            <w:tcW w:w="2858" w:type="dxa"/>
            <w:tcBorders>
              <w:top w:val="nil"/>
              <w:left w:val="nil"/>
              <w:bottom w:val="nil"/>
              <w:right w:val="nil"/>
            </w:tcBorders>
            <w:shd w:val="clear" w:color="auto" w:fill="auto"/>
            <w:noWrap/>
            <w:vAlign w:val="center"/>
            <w:hideMark/>
          </w:tcPr>
          <w:p w14:paraId="0563564A" w14:textId="77777777" w:rsidR="00AB7112" w:rsidRPr="00AB7112" w:rsidRDefault="00AB7112" w:rsidP="00AB7112">
            <w:pPr>
              <w:rPr>
                <w:sz w:val="22"/>
                <w:szCs w:val="22"/>
              </w:rPr>
            </w:pPr>
          </w:p>
        </w:tc>
        <w:tc>
          <w:tcPr>
            <w:tcW w:w="2053" w:type="dxa"/>
            <w:tcBorders>
              <w:top w:val="nil"/>
              <w:left w:val="nil"/>
              <w:bottom w:val="nil"/>
              <w:right w:val="nil"/>
            </w:tcBorders>
            <w:shd w:val="clear" w:color="auto" w:fill="auto"/>
            <w:noWrap/>
            <w:vAlign w:val="center"/>
            <w:hideMark/>
          </w:tcPr>
          <w:p w14:paraId="4EF204D6" w14:textId="77777777" w:rsidR="00AB7112" w:rsidRPr="00AB7112" w:rsidRDefault="00AB7112" w:rsidP="00AB7112">
            <w:pPr>
              <w:rPr>
                <w:color w:val="000000"/>
                <w:sz w:val="22"/>
                <w:szCs w:val="22"/>
              </w:rPr>
            </w:pPr>
            <w:r w:rsidRPr="00AB7112">
              <w:rPr>
                <w:color w:val="000000"/>
                <w:sz w:val="22"/>
                <w:szCs w:val="22"/>
              </w:rPr>
              <w:t>Tertiary</w:t>
            </w:r>
          </w:p>
        </w:tc>
        <w:tc>
          <w:tcPr>
            <w:tcW w:w="1120" w:type="dxa"/>
            <w:tcBorders>
              <w:top w:val="nil"/>
              <w:left w:val="nil"/>
              <w:bottom w:val="nil"/>
              <w:right w:val="nil"/>
            </w:tcBorders>
            <w:shd w:val="clear" w:color="auto" w:fill="auto"/>
            <w:noWrap/>
            <w:vAlign w:val="center"/>
            <w:hideMark/>
          </w:tcPr>
          <w:p w14:paraId="35B0692C" w14:textId="77777777" w:rsidR="00AB7112" w:rsidRPr="00AB7112" w:rsidRDefault="00AB7112" w:rsidP="00AB7112">
            <w:pPr>
              <w:rPr>
                <w:color w:val="000000"/>
                <w:sz w:val="22"/>
                <w:szCs w:val="22"/>
              </w:rPr>
            </w:pPr>
            <w:r w:rsidRPr="00AB7112">
              <w:rPr>
                <w:color w:val="000000"/>
                <w:sz w:val="22"/>
                <w:szCs w:val="22"/>
              </w:rPr>
              <w:t>12.3</w:t>
            </w:r>
          </w:p>
        </w:tc>
        <w:tc>
          <w:tcPr>
            <w:tcW w:w="1109" w:type="dxa"/>
            <w:tcBorders>
              <w:top w:val="nil"/>
              <w:left w:val="nil"/>
              <w:bottom w:val="nil"/>
              <w:right w:val="nil"/>
            </w:tcBorders>
            <w:shd w:val="clear" w:color="auto" w:fill="auto"/>
            <w:noWrap/>
            <w:vAlign w:val="center"/>
            <w:hideMark/>
          </w:tcPr>
          <w:p w14:paraId="4BBF983F" w14:textId="77777777" w:rsidR="00AB7112" w:rsidRPr="00AB7112" w:rsidRDefault="00AB7112" w:rsidP="00AB7112">
            <w:pPr>
              <w:rPr>
                <w:color w:val="000000"/>
                <w:sz w:val="22"/>
                <w:szCs w:val="22"/>
              </w:rPr>
            </w:pPr>
            <w:r w:rsidRPr="00AB7112">
              <w:rPr>
                <w:color w:val="000000"/>
                <w:sz w:val="22"/>
                <w:szCs w:val="22"/>
              </w:rPr>
              <w:t>7.7</w:t>
            </w:r>
          </w:p>
        </w:tc>
        <w:tc>
          <w:tcPr>
            <w:tcW w:w="1040" w:type="dxa"/>
            <w:tcBorders>
              <w:top w:val="nil"/>
              <w:left w:val="nil"/>
              <w:bottom w:val="nil"/>
              <w:right w:val="nil"/>
            </w:tcBorders>
            <w:shd w:val="clear" w:color="auto" w:fill="auto"/>
            <w:noWrap/>
            <w:vAlign w:val="center"/>
            <w:hideMark/>
          </w:tcPr>
          <w:p w14:paraId="10408BDF" w14:textId="77777777" w:rsidR="00AB7112" w:rsidRPr="00AB7112" w:rsidRDefault="00AB7112" w:rsidP="00AB7112">
            <w:pPr>
              <w:rPr>
                <w:color w:val="000000"/>
                <w:sz w:val="22"/>
                <w:szCs w:val="22"/>
              </w:rPr>
            </w:pPr>
          </w:p>
        </w:tc>
      </w:tr>
      <w:tr w:rsidR="00AB7112" w:rsidRPr="00AB7112" w14:paraId="0AA355B1" w14:textId="77777777" w:rsidTr="00533D02">
        <w:trPr>
          <w:trHeight w:val="320"/>
        </w:trPr>
        <w:tc>
          <w:tcPr>
            <w:tcW w:w="2858" w:type="dxa"/>
            <w:tcBorders>
              <w:top w:val="nil"/>
              <w:left w:val="nil"/>
              <w:bottom w:val="nil"/>
              <w:right w:val="nil"/>
            </w:tcBorders>
            <w:shd w:val="clear" w:color="auto" w:fill="auto"/>
            <w:noWrap/>
            <w:vAlign w:val="center"/>
            <w:hideMark/>
          </w:tcPr>
          <w:p w14:paraId="7152F992" w14:textId="77777777" w:rsidR="00AB7112" w:rsidRPr="00AB7112" w:rsidRDefault="00AB7112" w:rsidP="00AB7112">
            <w:pPr>
              <w:rPr>
                <w:color w:val="000000"/>
                <w:sz w:val="22"/>
                <w:szCs w:val="22"/>
              </w:rPr>
            </w:pPr>
            <w:r w:rsidRPr="00AB7112">
              <w:rPr>
                <w:color w:val="000000"/>
                <w:sz w:val="22"/>
                <w:szCs w:val="22"/>
              </w:rPr>
              <w:t>Alcohol consumption</w:t>
            </w:r>
          </w:p>
        </w:tc>
        <w:tc>
          <w:tcPr>
            <w:tcW w:w="2053" w:type="dxa"/>
            <w:tcBorders>
              <w:top w:val="nil"/>
              <w:left w:val="nil"/>
              <w:bottom w:val="nil"/>
              <w:right w:val="nil"/>
            </w:tcBorders>
            <w:shd w:val="clear" w:color="auto" w:fill="auto"/>
            <w:noWrap/>
            <w:vAlign w:val="center"/>
            <w:hideMark/>
          </w:tcPr>
          <w:p w14:paraId="173D51F9" w14:textId="77777777" w:rsidR="00AB7112" w:rsidRPr="00AB7112" w:rsidRDefault="00AB7112" w:rsidP="00AB7112">
            <w:pPr>
              <w:rPr>
                <w:color w:val="000000"/>
                <w:sz w:val="22"/>
                <w:szCs w:val="22"/>
              </w:rPr>
            </w:pPr>
            <w:r w:rsidRPr="00AB7112">
              <w:rPr>
                <w:color w:val="000000"/>
                <w:sz w:val="22"/>
                <w:szCs w:val="22"/>
              </w:rPr>
              <w:t>Non-drinker</w:t>
            </w:r>
          </w:p>
        </w:tc>
        <w:tc>
          <w:tcPr>
            <w:tcW w:w="1120" w:type="dxa"/>
            <w:tcBorders>
              <w:top w:val="nil"/>
              <w:left w:val="nil"/>
              <w:bottom w:val="nil"/>
              <w:right w:val="nil"/>
            </w:tcBorders>
            <w:shd w:val="clear" w:color="auto" w:fill="auto"/>
            <w:noWrap/>
            <w:vAlign w:val="center"/>
            <w:hideMark/>
          </w:tcPr>
          <w:p w14:paraId="267E81B8" w14:textId="77777777" w:rsidR="00AB7112" w:rsidRPr="00AB7112" w:rsidRDefault="00AB7112" w:rsidP="00AB7112">
            <w:pPr>
              <w:rPr>
                <w:color w:val="000000"/>
                <w:sz w:val="22"/>
                <w:szCs w:val="22"/>
              </w:rPr>
            </w:pPr>
            <w:r w:rsidRPr="00AB7112">
              <w:rPr>
                <w:color w:val="000000"/>
                <w:sz w:val="22"/>
                <w:szCs w:val="22"/>
              </w:rPr>
              <w:t>46.0</w:t>
            </w:r>
          </w:p>
        </w:tc>
        <w:tc>
          <w:tcPr>
            <w:tcW w:w="1109" w:type="dxa"/>
            <w:tcBorders>
              <w:top w:val="nil"/>
              <w:left w:val="nil"/>
              <w:bottom w:val="nil"/>
              <w:right w:val="nil"/>
            </w:tcBorders>
            <w:shd w:val="clear" w:color="auto" w:fill="auto"/>
            <w:noWrap/>
            <w:vAlign w:val="center"/>
            <w:hideMark/>
          </w:tcPr>
          <w:p w14:paraId="5E433587" w14:textId="77777777" w:rsidR="00AB7112" w:rsidRPr="00AB7112" w:rsidRDefault="00AB7112" w:rsidP="00AB7112">
            <w:pPr>
              <w:rPr>
                <w:color w:val="000000"/>
                <w:sz w:val="22"/>
                <w:szCs w:val="22"/>
              </w:rPr>
            </w:pPr>
            <w:r w:rsidRPr="00AB7112">
              <w:rPr>
                <w:color w:val="000000"/>
                <w:sz w:val="22"/>
                <w:szCs w:val="22"/>
              </w:rPr>
              <w:t>55.0</w:t>
            </w:r>
          </w:p>
        </w:tc>
        <w:tc>
          <w:tcPr>
            <w:tcW w:w="1040" w:type="dxa"/>
            <w:tcBorders>
              <w:top w:val="nil"/>
              <w:left w:val="nil"/>
              <w:bottom w:val="nil"/>
              <w:right w:val="nil"/>
            </w:tcBorders>
            <w:shd w:val="clear" w:color="auto" w:fill="auto"/>
            <w:noWrap/>
            <w:vAlign w:val="center"/>
            <w:hideMark/>
          </w:tcPr>
          <w:p w14:paraId="53695309" w14:textId="77777777" w:rsidR="00AB7112" w:rsidRPr="00AB7112" w:rsidRDefault="00AB7112" w:rsidP="00AB7112">
            <w:pPr>
              <w:rPr>
                <w:color w:val="000000"/>
                <w:sz w:val="22"/>
                <w:szCs w:val="22"/>
              </w:rPr>
            </w:pPr>
            <w:r w:rsidRPr="00AB7112">
              <w:rPr>
                <w:color w:val="000000"/>
                <w:sz w:val="22"/>
                <w:szCs w:val="22"/>
              </w:rPr>
              <w:t>0.306</w:t>
            </w:r>
          </w:p>
        </w:tc>
      </w:tr>
      <w:tr w:rsidR="00AB7112" w:rsidRPr="00AB7112" w14:paraId="31C14BF1" w14:textId="77777777" w:rsidTr="00533D02">
        <w:trPr>
          <w:trHeight w:val="320"/>
        </w:trPr>
        <w:tc>
          <w:tcPr>
            <w:tcW w:w="2858" w:type="dxa"/>
            <w:tcBorders>
              <w:top w:val="nil"/>
              <w:left w:val="nil"/>
              <w:bottom w:val="nil"/>
              <w:right w:val="nil"/>
            </w:tcBorders>
            <w:shd w:val="clear" w:color="auto" w:fill="auto"/>
            <w:noWrap/>
            <w:vAlign w:val="center"/>
            <w:hideMark/>
          </w:tcPr>
          <w:p w14:paraId="371B1D7A" w14:textId="77777777" w:rsidR="00AB7112" w:rsidRPr="00AB7112" w:rsidRDefault="00AB7112" w:rsidP="00AB7112">
            <w:pPr>
              <w:rPr>
                <w:color w:val="000000"/>
                <w:sz w:val="22"/>
                <w:szCs w:val="22"/>
              </w:rPr>
            </w:pPr>
          </w:p>
        </w:tc>
        <w:tc>
          <w:tcPr>
            <w:tcW w:w="2053" w:type="dxa"/>
            <w:tcBorders>
              <w:top w:val="nil"/>
              <w:left w:val="nil"/>
              <w:bottom w:val="nil"/>
              <w:right w:val="nil"/>
            </w:tcBorders>
            <w:shd w:val="clear" w:color="auto" w:fill="auto"/>
            <w:noWrap/>
            <w:vAlign w:val="center"/>
            <w:hideMark/>
          </w:tcPr>
          <w:p w14:paraId="26469150" w14:textId="77777777" w:rsidR="00AB7112" w:rsidRPr="00AB7112" w:rsidRDefault="00AB7112" w:rsidP="00AB7112">
            <w:pPr>
              <w:rPr>
                <w:color w:val="000000"/>
                <w:sz w:val="22"/>
                <w:szCs w:val="22"/>
              </w:rPr>
            </w:pPr>
            <w:r w:rsidRPr="00AB7112">
              <w:rPr>
                <w:color w:val="000000"/>
                <w:sz w:val="22"/>
                <w:szCs w:val="22"/>
              </w:rPr>
              <w:t>Light/moderate</w:t>
            </w:r>
          </w:p>
        </w:tc>
        <w:tc>
          <w:tcPr>
            <w:tcW w:w="1120" w:type="dxa"/>
            <w:tcBorders>
              <w:top w:val="nil"/>
              <w:left w:val="nil"/>
              <w:bottom w:val="nil"/>
              <w:right w:val="nil"/>
            </w:tcBorders>
            <w:shd w:val="clear" w:color="auto" w:fill="auto"/>
            <w:noWrap/>
            <w:vAlign w:val="center"/>
            <w:hideMark/>
          </w:tcPr>
          <w:p w14:paraId="7C41622E" w14:textId="77777777" w:rsidR="00AB7112" w:rsidRPr="00AB7112" w:rsidRDefault="00AB7112" w:rsidP="00AB7112">
            <w:pPr>
              <w:rPr>
                <w:color w:val="000000"/>
                <w:sz w:val="22"/>
                <w:szCs w:val="22"/>
              </w:rPr>
            </w:pPr>
            <w:r w:rsidRPr="00AB7112">
              <w:rPr>
                <w:color w:val="000000"/>
                <w:sz w:val="22"/>
                <w:szCs w:val="22"/>
              </w:rPr>
              <w:t>38.1</w:t>
            </w:r>
          </w:p>
        </w:tc>
        <w:tc>
          <w:tcPr>
            <w:tcW w:w="1109" w:type="dxa"/>
            <w:tcBorders>
              <w:top w:val="nil"/>
              <w:left w:val="nil"/>
              <w:bottom w:val="nil"/>
              <w:right w:val="nil"/>
            </w:tcBorders>
            <w:shd w:val="clear" w:color="auto" w:fill="auto"/>
            <w:noWrap/>
            <w:vAlign w:val="center"/>
            <w:hideMark/>
          </w:tcPr>
          <w:p w14:paraId="736080C9" w14:textId="77777777" w:rsidR="00AB7112" w:rsidRPr="00AB7112" w:rsidRDefault="00AB7112" w:rsidP="00AB7112">
            <w:pPr>
              <w:rPr>
                <w:color w:val="000000"/>
                <w:sz w:val="22"/>
                <w:szCs w:val="22"/>
              </w:rPr>
            </w:pPr>
            <w:r w:rsidRPr="00AB7112">
              <w:rPr>
                <w:color w:val="000000"/>
                <w:sz w:val="22"/>
                <w:szCs w:val="22"/>
              </w:rPr>
              <w:t>28.5</w:t>
            </w:r>
          </w:p>
        </w:tc>
        <w:tc>
          <w:tcPr>
            <w:tcW w:w="1040" w:type="dxa"/>
            <w:tcBorders>
              <w:top w:val="nil"/>
              <w:left w:val="nil"/>
              <w:bottom w:val="nil"/>
              <w:right w:val="nil"/>
            </w:tcBorders>
            <w:shd w:val="clear" w:color="auto" w:fill="auto"/>
            <w:noWrap/>
            <w:vAlign w:val="center"/>
            <w:hideMark/>
          </w:tcPr>
          <w:p w14:paraId="58398572" w14:textId="77777777" w:rsidR="00AB7112" w:rsidRPr="00AB7112" w:rsidRDefault="00AB7112" w:rsidP="00AB7112">
            <w:pPr>
              <w:rPr>
                <w:color w:val="000000"/>
                <w:sz w:val="22"/>
                <w:szCs w:val="22"/>
              </w:rPr>
            </w:pPr>
          </w:p>
        </w:tc>
      </w:tr>
      <w:tr w:rsidR="00AB7112" w:rsidRPr="00AB7112" w14:paraId="3A5136B0" w14:textId="77777777" w:rsidTr="00533D02">
        <w:trPr>
          <w:trHeight w:val="320"/>
        </w:trPr>
        <w:tc>
          <w:tcPr>
            <w:tcW w:w="2858" w:type="dxa"/>
            <w:tcBorders>
              <w:top w:val="nil"/>
              <w:left w:val="nil"/>
              <w:bottom w:val="nil"/>
              <w:right w:val="nil"/>
            </w:tcBorders>
            <w:shd w:val="clear" w:color="auto" w:fill="auto"/>
            <w:noWrap/>
            <w:vAlign w:val="center"/>
            <w:hideMark/>
          </w:tcPr>
          <w:p w14:paraId="5F8B3B1C" w14:textId="77777777" w:rsidR="00AB7112" w:rsidRPr="00AB7112" w:rsidRDefault="00AB7112" w:rsidP="00AB7112">
            <w:pPr>
              <w:rPr>
                <w:sz w:val="22"/>
                <w:szCs w:val="22"/>
              </w:rPr>
            </w:pPr>
          </w:p>
        </w:tc>
        <w:tc>
          <w:tcPr>
            <w:tcW w:w="2053" w:type="dxa"/>
            <w:tcBorders>
              <w:top w:val="nil"/>
              <w:left w:val="nil"/>
              <w:bottom w:val="nil"/>
              <w:right w:val="nil"/>
            </w:tcBorders>
            <w:shd w:val="clear" w:color="auto" w:fill="auto"/>
            <w:noWrap/>
            <w:vAlign w:val="center"/>
            <w:hideMark/>
          </w:tcPr>
          <w:p w14:paraId="7B6783D9" w14:textId="77777777" w:rsidR="00AB7112" w:rsidRPr="00AB7112" w:rsidRDefault="00AB7112" w:rsidP="00AB7112">
            <w:pPr>
              <w:rPr>
                <w:color w:val="000000"/>
                <w:sz w:val="22"/>
                <w:szCs w:val="22"/>
              </w:rPr>
            </w:pPr>
            <w:r w:rsidRPr="00AB7112">
              <w:rPr>
                <w:color w:val="000000"/>
                <w:sz w:val="22"/>
                <w:szCs w:val="22"/>
              </w:rPr>
              <w:t>Heavy drinker</w:t>
            </w:r>
          </w:p>
        </w:tc>
        <w:tc>
          <w:tcPr>
            <w:tcW w:w="1120" w:type="dxa"/>
            <w:tcBorders>
              <w:top w:val="nil"/>
              <w:left w:val="nil"/>
              <w:bottom w:val="nil"/>
              <w:right w:val="nil"/>
            </w:tcBorders>
            <w:shd w:val="clear" w:color="auto" w:fill="auto"/>
            <w:noWrap/>
            <w:vAlign w:val="center"/>
            <w:hideMark/>
          </w:tcPr>
          <w:p w14:paraId="4D3A2480" w14:textId="77777777" w:rsidR="00AB7112" w:rsidRPr="00AB7112" w:rsidRDefault="00AB7112" w:rsidP="00AB7112">
            <w:pPr>
              <w:rPr>
                <w:color w:val="000000"/>
                <w:sz w:val="22"/>
                <w:szCs w:val="22"/>
              </w:rPr>
            </w:pPr>
            <w:r w:rsidRPr="00AB7112">
              <w:rPr>
                <w:color w:val="000000"/>
                <w:sz w:val="22"/>
                <w:szCs w:val="22"/>
              </w:rPr>
              <w:t>16.0</w:t>
            </w:r>
          </w:p>
        </w:tc>
        <w:tc>
          <w:tcPr>
            <w:tcW w:w="1109" w:type="dxa"/>
            <w:tcBorders>
              <w:top w:val="nil"/>
              <w:left w:val="nil"/>
              <w:bottom w:val="nil"/>
              <w:right w:val="nil"/>
            </w:tcBorders>
            <w:shd w:val="clear" w:color="auto" w:fill="auto"/>
            <w:noWrap/>
            <w:vAlign w:val="center"/>
            <w:hideMark/>
          </w:tcPr>
          <w:p w14:paraId="4A972854" w14:textId="77777777" w:rsidR="00AB7112" w:rsidRPr="00AB7112" w:rsidRDefault="00AB7112" w:rsidP="00AB7112">
            <w:pPr>
              <w:rPr>
                <w:color w:val="000000"/>
                <w:sz w:val="22"/>
                <w:szCs w:val="22"/>
              </w:rPr>
            </w:pPr>
            <w:r w:rsidRPr="00AB7112">
              <w:rPr>
                <w:color w:val="000000"/>
                <w:sz w:val="22"/>
                <w:szCs w:val="22"/>
              </w:rPr>
              <w:t>16.4</w:t>
            </w:r>
          </w:p>
        </w:tc>
        <w:tc>
          <w:tcPr>
            <w:tcW w:w="1040" w:type="dxa"/>
            <w:tcBorders>
              <w:top w:val="nil"/>
              <w:left w:val="nil"/>
              <w:bottom w:val="nil"/>
              <w:right w:val="nil"/>
            </w:tcBorders>
            <w:shd w:val="clear" w:color="auto" w:fill="auto"/>
            <w:noWrap/>
            <w:vAlign w:val="center"/>
            <w:hideMark/>
          </w:tcPr>
          <w:p w14:paraId="23F2F296" w14:textId="77777777" w:rsidR="00AB7112" w:rsidRPr="00AB7112" w:rsidRDefault="00AB7112" w:rsidP="00AB7112">
            <w:pPr>
              <w:rPr>
                <w:color w:val="000000"/>
                <w:sz w:val="22"/>
                <w:szCs w:val="22"/>
              </w:rPr>
            </w:pPr>
          </w:p>
        </w:tc>
      </w:tr>
      <w:tr w:rsidR="00AB7112" w:rsidRPr="00AB7112" w14:paraId="744E7EA9" w14:textId="77777777" w:rsidTr="00533D02">
        <w:trPr>
          <w:trHeight w:val="320"/>
        </w:trPr>
        <w:tc>
          <w:tcPr>
            <w:tcW w:w="2858" w:type="dxa"/>
            <w:tcBorders>
              <w:top w:val="nil"/>
              <w:left w:val="nil"/>
              <w:bottom w:val="nil"/>
              <w:right w:val="nil"/>
            </w:tcBorders>
            <w:shd w:val="clear" w:color="auto" w:fill="auto"/>
            <w:noWrap/>
            <w:vAlign w:val="center"/>
            <w:hideMark/>
          </w:tcPr>
          <w:p w14:paraId="58ABE1BE" w14:textId="77777777" w:rsidR="00AB7112" w:rsidRPr="00AB7112" w:rsidRDefault="00AB7112" w:rsidP="00AB7112">
            <w:pPr>
              <w:rPr>
                <w:color w:val="000000"/>
                <w:sz w:val="22"/>
                <w:szCs w:val="22"/>
              </w:rPr>
            </w:pPr>
            <w:r w:rsidRPr="00AB7112">
              <w:rPr>
                <w:color w:val="000000"/>
                <w:sz w:val="22"/>
                <w:szCs w:val="22"/>
              </w:rPr>
              <w:t>Smoking</w:t>
            </w:r>
          </w:p>
        </w:tc>
        <w:tc>
          <w:tcPr>
            <w:tcW w:w="2053" w:type="dxa"/>
            <w:tcBorders>
              <w:top w:val="nil"/>
              <w:left w:val="nil"/>
              <w:bottom w:val="nil"/>
              <w:right w:val="nil"/>
            </w:tcBorders>
            <w:shd w:val="clear" w:color="auto" w:fill="auto"/>
            <w:noWrap/>
            <w:vAlign w:val="center"/>
            <w:hideMark/>
          </w:tcPr>
          <w:p w14:paraId="55000DC3" w14:textId="77777777" w:rsidR="00AB7112" w:rsidRPr="00AB7112" w:rsidRDefault="00AB7112" w:rsidP="00AB7112">
            <w:pPr>
              <w:rPr>
                <w:color w:val="000000"/>
                <w:sz w:val="22"/>
                <w:szCs w:val="22"/>
              </w:rPr>
            </w:pPr>
            <w:r w:rsidRPr="00AB7112">
              <w:rPr>
                <w:color w:val="000000"/>
                <w:sz w:val="22"/>
                <w:szCs w:val="22"/>
              </w:rPr>
              <w:t>Never</w:t>
            </w:r>
          </w:p>
        </w:tc>
        <w:tc>
          <w:tcPr>
            <w:tcW w:w="1120" w:type="dxa"/>
            <w:tcBorders>
              <w:top w:val="nil"/>
              <w:left w:val="nil"/>
              <w:bottom w:val="nil"/>
              <w:right w:val="nil"/>
            </w:tcBorders>
            <w:shd w:val="clear" w:color="auto" w:fill="auto"/>
            <w:noWrap/>
            <w:vAlign w:val="center"/>
            <w:hideMark/>
          </w:tcPr>
          <w:p w14:paraId="7E1CE693" w14:textId="77777777" w:rsidR="00AB7112" w:rsidRPr="00AB7112" w:rsidRDefault="00AB7112" w:rsidP="00AB7112">
            <w:pPr>
              <w:rPr>
                <w:color w:val="000000"/>
                <w:sz w:val="22"/>
                <w:szCs w:val="22"/>
              </w:rPr>
            </w:pPr>
            <w:r w:rsidRPr="00AB7112">
              <w:rPr>
                <w:color w:val="000000"/>
                <w:sz w:val="22"/>
                <w:szCs w:val="22"/>
              </w:rPr>
              <w:t>45.0</w:t>
            </w:r>
          </w:p>
        </w:tc>
        <w:tc>
          <w:tcPr>
            <w:tcW w:w="1109" w:type="dxa"/>
            <w:tcBorders>
              <w:top w:val="nil"/>
              <w:left w:val="nil"/>
              <w:bottom w:val="nil"/>
              <w:right w:val="nil"/>
            </w:tcBorders>
            <w:shd w:val="clear" w:color="auto" w:fill="auto"/>
            <w:noWrap/>
            <w:vAlign w:val="center"/>
            <w:hideMark/>
          </w:tcPr>
          <w:p w14:paraId="35C69575" w14:textId="77777777" w:rsidR="00AB7112" w:rsidRPr="00AB7112" w:rsidRDefault="00AB7112" w:rsidP="00AB7112">
            <w:pPr>
              <w:rPr>
                <w:color w:val="000000"/>
                <w:sz w:val="22"/>
                <w:szCs w:val="22"/>
              </w:rPr>
            </w:pPr>
            <w:r w:rsidRPr="00AB7112">
              <w:rPr>
                <w:color w:val="000000"/>
                <w:sz w:val="22"/>
                <w:szCs w:val="22"/>
              </w:rPr>
              <w:t>33.4</w:t>
            </w:r>
          </w:p>
        </w:tc>
        <w:tc>
          <w:tcPr>
            <w:tcW w:w="1040" w:type="dxa"/>
            <w:tcBorders>
              <w:top w:val="nil"/>
              <w:left w:val="nil"/>
              <w:bottom w:val="nil"/>
              <w:right w:val="nil"/>
            </w:tcBorders>
            <w:shd w:val="clear" w:color="auto" w:fill="auto"/>
            <w:noWrap/>
            <w:vAlign w:val="center"/>
            <w:hideMark/>
          </w:tcPr>
          <w:p w14:paraId="1E606D51" w14:textId="77777777" w:rsidR="00AB7112" w:rsidRPr="00AB7112" w:rsidRDefault="00AB7112" w:rsidP="00AB7112">
            <w:pPr>
              <w:rPr>
                <w:color w:val="000000"/>
                <w:sz w:val="22"/>
                <w:szCs w:val="22"/>
              </w:rPr>
            </w:pPr>
            <w:r w:rsidRPr="00AB7112">
              <w:rPr>
                <w:color w:val="000000"/>
                <w:sz w:val="22"/>
                <w:szCs w:val="22"/>
              </w:rPr>
              <w:t>0.036</w:t>
            </w:r>
          </w:p>
        </w:tc>
      </w:tr>
      <w:tr w:rsidR="00AB7112" w:rsidRPr="00AB7112" w14:paraId="63BDA1CB" w14:textId="77777777" w:rsidTr="00533D02">
        <w:trPr>
          <w:trHeight w:val="320"/>
        </w:trPr>
        <w:tc>
          <w:tcPr>
            <w:tcW w:w="2858" w:type="dxa"/>
            <w:tcBorders>
              <w:top w:val="nil"/>
              <w:left w:val="nil"/>
              <w:bottom w:val="nil"/>
              <w:right w:val="nil"/>
            </w:tcBorders>
            <w:shd w:val="clear" w:color="auto" w:fill="auto"/>
            <w:noWrap/>
            <w:vAlign w:val="center"/>
            <w:hideMark/>
          </w:tcPr>
          <w:p w14:paraId="025E091E" w14:textId="77777777" w:rsidR="00AB7112" w:rsidRPr="00AB7112" w:rsidRDefault="00AB7112" w:rsidP="00AB7112">
            <w:pPr>
              <w:rPr>
                <w:color w:val="000000"/>
                <w:sz w:val="22"/>
                <w:szCs w:val="22"/>
              </w:rPr>
            </w:pPr>
          </w:p>
        </w:tc>
        <w:tc>
          <w:tcPr>
            <w:tcW w:w="2053" w:type="dxa"/>
            <w:tcBorders>
              <w:top w:val="nil"/>
              <w:left w:val="nil"/>
              <w:bottom w:val="nil"/>
              <w:right w:val="nil"/>
            </w:tcBorders>
            <w:shd w:val="clear" w:color="auto" w:fill="auto"/>
            <w:noWrap/>
            <w:vAlign w:val="center"/>
            <w:hideMark/>
          </w:tcPr>
          <w:p w14:paraId="6C9070C7" w14:textId="77777777" w:rsidR="00AB7112" w:rsidRPr="00AB7112" w:rsidRDefault="00AB7112" w:rsidP="00AB7112">
            <w:pPr>
              <w:rPr>
                <w:color w:val="000000"/>
                <w:sz w:val="22"/>
                <w:szCs w:val="22"/>
              </w:rPr>
            </w:pPr>
            <w:r w:rsidRPr="00AB7112">
              <w:rPr>
                <w:color w:val="000000"/>
                <w:sz w:val="22"/>
                <w:szCs w:val="22"/>
              </w:rPr>
              <w:t>Quit</w:t>
            </w:r>
          </w:p>
        </w:tc>
        <w:tc>
          <w:tcPr>
            <w:tcW w:w="1120" w:type="dxa"/>
            <w:tcBorders>
              <w:top w:val="nil"/>
              <w:left w:val="nil"/>
              <w:bottom w:val="nil"/>
              <w:right w:val="nil"/>
            </w:tcBorders>
            <w:shd w:val="clear" w:color="auto" w:fill="auto"/>
            <w:noWrap/>
            <w:vAlign w:val="center"/>
            <w:hideMark/>
          </w:tcPr>
          <w:p w14:paraId="7C437AED" w14:textId="77777777" w:rsidR="00AB7112" w:rsidRPr="00AB7112" w:rsidRDefault="00AB7112" w:rsidP="00AB7112">
            <w:pPr>
              <w:rPr>
                <w:color w:val="000000"/>
                <w:sz w:val="22"/>
                <w:szCs w:val="22"/>
              </w:rPr>
            </w:pPr>
            <w:r w:rsidRPr="00AB7112">
              <w:rPr>
                <w:color w:val="000000"/>
                <w:sz w:val="22"/>
                <w:szCs w:val="22"/>
              </w:rPr>
              <w:t>41.5</w:t>
            </w:r>
          </w:p>
        </w:tc>
        <w:tc>
          <w:tcPr>
            <w:tcW w:w="1109" w:type="dxa"/>
            <w:tcBorders>
              <w:top w:val="nil"/>
              <w:left w:val="nil"/>
              <w:bottom w:val="nil"/>
              <w:right w:val="nil"/>
            </w:tcBorders>
            <w:shd w:val="clear" w:color="auto" w:fill="auto"/>
            <w:noWrap/>
            <w:vAlign w:val="center"/>
            <w:hideMark/>
          </w:tcPr>
          <w:p w14:paraId="43CFD7F3" w14:textId="77777777" w:rsidR="00AB7112" w:rsidRPr="00AB7112" w:rsidRDefault="00AB7112" w:rsidP="00AB7112">
            <w:pPr>
              <w:rPr>
                <w:color w:val="000000"/>
                <w:sz w:val="22"/>
                <w:szCs w:val="22"/>
              </w:rPr>
            </w:pPr>
            <w:r w:rsidRPr="00AB7112">
              <w:rPr>
                <w:color w:val="000000"/>
                <w:sz w:val="22"/>
                <w:szCs w:val="22"/>
              </w:rPr>
              <w:t>42.8</w:t>
            </w:r>
          </w:p>
        </w:tc>
        <w:tc>
          <w:tcPr>
            <w:tcW w:w="1040" w:type="dxa"/>
            <w:tcBorders>
              <w:top w:val="nil"/>
              <w:left w:val="nil"/>
              <w:bottom w:val="nil"/>
              <w:right w:val="nil"/>
            </w:tcBorders>
            <w:shd w:val="clear" w:color="auto" w:fill="auto"/>
            <w:noWrap/>
            <w:vAlign w:val="center"/>
            <w:hideMark/>
          </w:tcPr>
          <w:p w14:paraId="179C56E1" w14:textId="77777777" w:rsidR="00AB7112" w:rsidRPr="00AB7112" w:rsidRDefault="00AB7112" w:rsidP="00AB7112">
            <w:pPr>
              <w:rPr>
                <w:color w:val="000000"/>
                <w:sz w:val="22"/>
                <w:szCs w:val="22"/>
              </w:rPr>
            </w:pPr>
          </w:p>
        </w:tc>
      </w:tr>
      <w:tr w:rsidR="00AB7112" w:rsidRPr="00AB7112" w14:paraId="2DFA8FBB" w14:textId="77777777" w:rsidTr="00533D02">
        <w:trPr>
          <w:trHeight w:val="320"/>
        </w:trPr>
        <w:tc>
          <w:tcPr>
            <w:tcW w:w="2858" w:type="dxa"/>
            <w:tcBorders>
              <w:top w:val="nil"/>
              <w:left w:val="nil"/>
              <w:bottom w:val="nil"/>
              <w:right w:val="nil"/>
            </w:tcBorders>
            <w:shd w:val="clear" w:color="auto" w:fill="auto"/>
            <w:noWrap/>
            <w:vAlign w:val="center"/>
            <w:hideMark/>
          </w:tcPr>
          <w:p w14:paraId="7CF4E174" w14:textId="77777777" w:rsidR="00AB7112" w:rsidRPr="00AB7112" w:rsidRDefault="00AB7112" w:rsidP="00AB7112">
            <w:pPr>
              <w:rPr>
                <w:sz w:val="22"/>
                <w:szCs w:val="22"/>
              </w:rPr>
            </w:pPr>
          </w:p>
        </w:tc>
        <w:tc>
          <w:tcPr>
            <w:tcW w:w="2053" w:type="dxa"/>
            <w:tcBorders>
              <w:top w:val="nil"/>
              <w:left w:val="nil"/>
              <w:bottom w:val="nil"/>
              <w:right w:val="nil"/>
            </w:tcBorders>
            <w:shd w:val="clear" w:color="auto" w:fill="auto"/>
            <w:noWrap/>
            <w:vAlign w:val="center"/>
            <w:hideMark/>
          </w:tcPr>
          <w:p w14:paraId="597A10E1" w14:textId="77777777" w:rsidR="00AB7112" w:rsidRPr="00AB7112" w:rsidRDefault="00AB7112" w:rsidP="00AB7112">
            <w:pPr>
              <w:rPr>
                <w:color w:val="000000"/>
                <w:sz w:val="22"/>
                <w:szCs w:val="22"/>
              </w:rPr>
            </w:pPr>
            <w:r w:rsidRPr="00AB7112">
              <w:rPr>
                <w:color w:val="000000"/>
                <w:sz w:val="22"/>
                <w:szCs w:val="22"/>
              </w:rPr>
              <w:t>Current</w:t>
            </w:r>
          </w:p>
        </w:tc>
        <w:tc>
          <w:tcPr>
            <w:tcW w:w="1120" w:type="dxa"/>
            <w:tcBorders>
              <w:top w:val="nil"/>
              <w:left w:val="nil"/>
              <w:bottom w:val="nil"/>
              <w:right w:val="nil"/>
            </w:tcBorders>
            <w:shd w:val="clear" w:color="auto" w:fill="auto"/>
            <w:noWrap/>
            <w:vAlign w:val="center"/>
            <w:hideMark/>
          </w:tcPr>
          <w:p w14:paraId="3AE67DC0" w14:textId="77777777" w:rsidR="00AB7112" w:rsidRPr="00AB7112" w:rsidRDefault="00AB7112" w:rsidP="00AB7112">
            <w:pPr>
              <w:rPr>
                <w:color w:val="000000"/>
                <w:sz w:val="22"/>
                <w:szCs w:val="22"/>
              </w:rPr>
            </w:pPr>
            <w:r w:rsidRPr="00AB7112">
              <w:rPr>
                <w:color w:val="000000"/>
                <w:sz w:val="22"/>
                <w:szCs w:val="22"/>
              </w:rPr>
              <w:t>13.5</w:t>
            </w:r>
          </w:p>
        </w:tc>
        <w:tc>
          <w:tcPr>
            <w:tcW w:w="1109" w:type="dxa"/>
            <w:tcBorders>
              <w:top w:val="nil"/>
              <w:left w:val="nil"/>
              <w:bottom w:val="nil"/>
              <w:right w:val="nil"/>
            </w:tcBorders>
            <w:shd w:val="clear" w:color="auto" w:fill="auto"/>
            <w:noWrap/>
            <w:vAlign w:val="center"/>
            <w:hideMark/>
          </w:tcPr>
          <w:p w14:paraId="37730BD0" w14:textId="77777777" w:rsidR="00AB7112" w:rsidRPr="00AB7112" w:rsidRDefault="00AB7112" w:rsidP="00AB7112">
            <w:pPr>
              <w:rPr>
                <w:color w:val="000000"/>
                <w:sz w:val="22"/>
                <w:szCs w:val="22"/>
              </w:rPr>
            </w:pPr>
            <w:r w:rsidRPr="00AB7112">
              <w:rPr>
                <w:color w:val="000000"/>
                <w:sz w:val="22"/>
                <w:szCs w:val="22"/>
              </w:rPr>
              <w:t>23.9</w:t>
            </w:r>
          </w:p>
        </w:tc>
        <w:tc>
          <w:tcPr>
            <w:tcW w:w="1040" w:type="dxa"/>
            <w:tcBorders>
              <w:top w:val="nil"/>
              <w:left w:val="nil"/>
              <w:bottom w:val="nil"/>
              <w:right w:val="nil"/>
            </w:tcBorders>
            <w:shd w:val="clear" w:color="auto" w:fill="auto"/>
            <w:noWrap/>
            <w:vAlign w:val="center"/>
            <w:hideMark/>
          </w:tcPr>
          <w:p w14:paraId="5398F4F7" w14:textId="77777777" w:rsidR="00AB7112" w:rsidRPr="00AB7112" w:rsidRDefault="00AB7112" w:rsidP="00AB7112">
            <w:pPr>
              <w:rPr>
                <w:color w:val="000000"/>
                <w:sz w:val="22"/>
                <w:szCs w:val="22"/>
              </w:rPr>
            </w:pPr>
          </w:p>
        </w:tc>
      </w:tr>
      <w:tr w:rsidR="00AB7112" w:rsidRPr="00AB7112" w14:paraId="6E8B97B3" w14:textId="77777777" w:rsidTr="00533D02">
        <w:trPr>
          <w:trHeight w:val="320"/>
        </w:trPr>
        <w:tc>
          <w:tcPr>
            <w:tcW w:w="2858" w:type="dxa"/>
            <w:tcBorders>
              <w:top w:val="nil"/>
              <w:left w:val="nil"/>
              <w:bottom w:val="nil"/>
              <w:right w:val="nil"/>
            </w:tcBorders>
            <w:shd w:val="clear" w:color="auto" w:fill="auto"/>
            <w:noWrap/>
            <w:vAlign w:val="center"/>
            <w:hideMark/>
          </w:tcPr>
          <w:p w14:paraId="0068D746" w14:textId="77777777" w:rsidR="00AB7112" w:rsidRPr="00AB7112" w:rsidRDefault="00AB7112" w:rsidP="00AB7112">
            <w:pPr>
              <w:rPr>
                <w:color w:val="000000"/>
                <w:sz w:val="22"/>
                <w:szCs w:val="22"/>
              </w:rPr>
            </w:pPr>
            <w:r w:rsidRPr="00AB7112">
              <w:rPr>
                <w:color w:val="000000"/>
                <w:sz w:val="22"/>
                <w:szCs w:val="22"/>
              </w:rPr>
              <w:t>Sleep problems</w:t>
            </w:r>
          </w:p>
        </w:tc>
        <w:tc>
          <w:tcPr>
            <w:tcW w:w="2053" w:type="dxa"/>
            <w:tcBorders>
              <w:top w:val="nil"/>
              <w:left w:val="nil"/>
              <w:bottom w:val="nil"/>
              <w:right w:val="nil"/>
            </w:tcBorders>
            <w:shd w:val="clear" w:color="auto" w:fill="auto"/>
            <w:noWrap/>
            <w:vAlign w:val="center"/>
            <w:hideMark/>
          </w:tcPr>
          <w:p w14:paraId="51173FD7" w14:textId="77777777" w:rsidR="00AB7112" w:rsidRPr="00AB7112" w:rsidRDefault="00AB7112" w:rsidP="00AB7112">
            <w:pPr>
              <w:rPr>
                <w:color w:val="000000"/>
                <w:sz w:val="22"/>
                <w:szCs w:val="22"/>
              </w:rPr>
            </w:pPr>
            <w:r w:rsidRPr="00AB7112">
              <w:rPr>
                <w:color w:val="000000"/>
                <w:sz w:val="22"/>
                <w:szCs w:val="22"/>
              </w:rPr>
              <w:t>Mean (SD)</w:t>
            </w:r>
          </w:p>
        </w:tc>
        <w:tc>
          <w:tcPr>
            <w:tcW w:w="1120" w:type="dxa"/>
            <w:tcBorders>
              <w:top w:val="nil"/>
              <w:left w:val="nil"/>
              <w:bottom w:val="nil"/>
              <w:right w:val="nil"/>
            </w:tcBorders>
            <w:shd w:val="clear" w:color="auto" w:fill="auto"/>
            <w:noWrap/>
            <w:vAlign w:val="center"/>
            <w:hideMark/>
          </w:tcPr>
          <w:p w14:paraId="03F909C8" w14:textId="77777777" w:rsidR="00AB7112" w:rsidRPr="00AB7112" w:rsidRDefault="00AB7112" w:rsidP="00AB7112">
            <w:pPr>
              <w:rPr>
                <w:color w:val="000000"/>
                <w:sz w:val="22"/>
                <w:szCs w:val="22"/>
                <w:lang w:val="en-US"/>
              </w:rPr>
            </w:pPr>
            <w:r w:rsidRPr="00AB7112">
              <w:rPr>
                <w:color w:val="000000"/>
                <w:sz w:val="22"/>
                <w:szCs w:val="22"/>
                <w:lang w:val="en-US"/>
              </w:rPr>
              <w:t>2.4 (1.6)</w:t>
            </w:r>
          </w:p>
        </w:tc>
        <w:tc>
          <w:tcPr>
            <w:tcW w:w="1109" w:type="dxa"/>
            <w:tcBorders>
              <w:top w:val="nil"/>
              <w:left w:val="nil"/>
              <w:bottom w:val="nil"/>
              <w:right w:val="nil"/>
            </w:tcBorders>
            <w:shd w:val="clear" w:color="auto" w:fill="auto"/>
            <w:noWrap/>
            <w:vAlign w:val="center"/>
            <w:hideMark/>
          </w:tcPr>
          <w:p w14:paraId="03F8E406" w14:textId="77777777" w:rsidR="00AB7112" w:rsidRPr="00AB7112" w:rsidRDefault="00AB7112" w:rsidP="00AB7112">
            <w:pPr>
              <w:rPr>
                <w:sz w:val="22"/>
                <w:szCs w:val="22"/>
                <w:lang w:val="en-US"/>
              </w:rPr>
            </w:pPr>
            <w:r w:rsidRPr="00AB7112">
              <w:rPr>
                <w:sz w:val="22"/>
                <w:szCs w:val="22"/>
                <w:lang w:val="en-US"/>
              </w:rPr>
              <w:t>4.2 (1.8)</w:t>
            </w:r>
          </w:p>
        </w:tc>
        <w:tc>
          <w:tcPr>
            <w:tcW w:w="1040" w:type="dxa"/>
            <w:tcBorders>
              <w:top w:val="nil"/>
              <w:left w:val="nil"/>
              <w:bottom w:val="nil"/>
              <w:right w:val="nil"/>
            </w:tcBorders>
            <w:shd w:val="clear" w:color="auto" w:fill="auto"/>
            <w:noWrap/>
            <w:vAlign w:val="center"/>
            <w:hideMark/>
          </w:tcPr>
          <w:p w14:paraId="7E506DA7" w14:textId="77777777" w:rsidR="00AB7112" w:rsidRPr="00AB7112" w:rsidRDefault="00AB7112" w:rsidP="00AB7112">
            <w:pPr>
              <w:rPr>
                <w:sz w:val="22"/>
                <w:szCs w:val="22"/>
                <w:lang w:val="en-US"/>
              </w:rPr>
            </w:pPr>
            <w:r w:rsidRPr="00AB7112">
              <w:rPr>
                <w:sz w:val="22"/>
                <w:szCs w:val="22"/>
                <w:lang w:val="en-US"/>
              </w:rPr>
              <w:t>&lt;0.001</w:t>
            </w:r>
          </w:p>
        </w:tc>
      </w:tr>
      <w:tr w:rsidR="00AB7112" w:rsidRPr="00AB7112" w14:paraId="5F19B192" w14:textId="77777777" w:rsidTr="00533D02">
        <w:trPr>
          <w:trHeight w:val="320"/>
        </w:trPr>
        <w:tc>
          <w:tcPr>
            <w:tcW w:w="2858" w:type="dxa"/>
            <w:tcBorders>
              <w:top w:val="nil"/>
              <w:left w:val="nil"/>
              <w:bottom w:val="nil"/>
              <w:right w:val="nil"/>
            </w:tcBorders>
            <w:shd w:val="clear" w:color="auto" w:fill="auto"/>
            <w:noWrap/>
            <w:vAlign w:val="center"/>
            <w:hideMark/>
          </w:tcPr>
          <w:p w14:paraId="7C47ADED" w14:textId="77777777" w:rsidR="00AB7112" w:rsidRPr="00AB7112" w:rsidRDefault="00AB7112" w:rsidP="00AB7112">
            <w:pPr>
              <w:rPr>
                <w:color w:val="000000"/>
                <w:sz w:val="22"/>
                <w:szCs w:val="22"/>
              </w:rPr>
            </w:pPr>
            <w:r w:rsidRPr="00AB7112">
              <w:rPr>
                <w:color w:val="000000"/>
                <w:sz w:val="22"/>
                <w:szCs w:val="22"/>
              </w:rPr>
              <w:t>Pain</w:t>
            </w:r>
          </w:p>
        </w:tc>
        <w:tc>
          <w:tcPr>
            <w:tcW w:w="2053" w:type="dxa"/>
            <w:tcBorders>
              <w:top w:val="nil"/>
              <w:left w:val="nil"/>
              <w:bottom w:val="nil"/>
              <w:right w:val="nil"/>
            </w:tcBorders>
            <w:shd w:val="clear" w:color="auto" w:fill="auto"/>
            <w:noWrap/>
            <w:vAlign w:val="center"/>
            <w:hideMark/>
          </w:tcPr>
          <w:p w14:paraId="64E85FB2" w14:textId="77777777" w:rsidR="00AB7112" w:rsidRPr="00AB7112" w:rsidRDefault="00AB7112" w:rsidP="00AB7112">
            <w:pPr>
              <w:rPr>
                <w:color w:val="000000"/>
                <w:sz w:val="22"/>
                <w:szCs w:val="22"/>
              </w:rPr>
            </w:pPr>
            <w:r w:rsidRPr="00AB7112">
              <w:rPr>
                <w:color w:val="000000"/>
                <w:sz w:val="22"/>
                <w:szCs w:val="22"/>
              </w:rPr>
              <w:t>No</w:t>
            </w:r>
          </w:p>
        </w:tc>
        <w:tc>
          <w:tcPr>
            <w:tcW w:w="1120" w:type="dxa"/>
            <w:tcBorders>
              <w:top w:val="nil"/>
              <w:left w:val="nil"/>
              <w:bottom w:val="nil"/>
              <w:right w:val="nil"/>
            </w:tcBorders>
            <w:shd w:val="clear" w:color="auto" w:fill="auto"/>
            <w:noWrap/>
            <w:vAlign w:val="center"/>
            <w:hideMark/>
          </w:tcPr>
          <w:p w14:paraId="41AC2095" w14:textId="77777777" w:rsidR="00AB7112" w:rsidRPr="00AB7112" w:rsidRDefault="00AB7112" w:rsidP="00AB7112">
            <w:pPr>
              <w:rPr>
                <w:color w:val="000000"/>
                <w:sz w:val="22"/>
                <w:szCs w:val="22"/>
              </w:rPr>
            </w:pPr>
            <w:r w:rsidRPr="00AB7112">
              <w:rPr>
                <w:color w:val="000000"/>
                <w:sz w:val="22"/>
                <w:szCs w:val="22"/>
              </w:rPr>
              <w:t>63.9</w:t>
            </w:r>
          </w:p>
        </w:tc>
        <w:tc>
          <w:tcPr>
            <w:tcW w:w="1109" w:type="dxa"/>
            <w:tcBorders>
              <w:top w:val="nil"/>
              <w:left w:val="nil"/>
              <w:bottom w:val="nil"/>
              <w:right w:val="nil"/>
            </w:tcBorders>
            <w:shd w:val="clear" w:color="auto" w:fill="auto"/>
            <w:noWrap/>
            <w:vAlign w:val="center"/>
            <w:hideMark/>
          </w:tcPr>
          <w:p w14:paraId="036AC3B5" w14:textId="77777777" w:rsidR="00AB7112" w:rsidRPr="00AB7112" w:rsidRDefault="00AB7112" w:rsidP="00AB7112">
            <w:pPr>
              <w:rPr>
                <w:color w:val="000000"/>
                <w:sz w:val="22"/>
                <w:szCs w:val="22"/>
              </w:rPr>
            </w:pPr>
            <w:r w:rsidRPr="00AB7112">
              <w:rPr>
                <w:color w:val="000000"/>
                <w:sz w:val="22"/>
                <w:szCs w:val="22"/>
              </w:rPr>
              <w:t>20.1</w:t>
            </w:r>
          </w:p>
        </w:tc>
        <w:tc>
          <w:tcPr>
            <w:tcW w:w="1040" w:type="dxa"/>
            <w:tcBorders>
              <w:top w:val="nil"/>
              <w:left w:val="nil"/>
              <w:bottom w:val="nil"/>
              <w:right w:val="nil"/>
            </w:tcBorders>
            <w:shd w:val="clear" w:color="auto" w:fill="auto"/>
            <w:noWrap/>
            <w:vAlign w:val="center"/>
            <w:hideMark/>
          </w:tcPr>
          <w:p w14:paraId="31E2A67C" w14:textId="77777777" w:rsidR="00AB7112" w:rsidRPr="00AB7112" w:rsidRDefault="00AB7112" w:rsidP="00AB7112">
            <w:pPr>
              <w:rPr>
                <w:color w:val="000000"/>
                <w:sz w:val="22"/>
                <w:szCs w:val="22"/>
              </w:rPr>
            </w:pPr>
            <w:r w:rsidRPr="00AB7112">
              <w:rPr>
                <w:color w:val="000000"/>
                <w:sz w:val="22"/>
                <w:szCs w:val="22"/>
              </w:rPr>
              <w:t>&lt;0.001</w:t>
            </w:r>
          </w:p>
        </w:tc>
      </w:tr>
      <w:tr w:rsidR="00AB7112" w:rsidRPr="00AB7112" w14:paraId="5219337F" w14:textId="77777777" w:rsidTr="00533D02">
        <w:trPr>
          <w:trHeight w:val="320"/>
        </w:trPr>
        <w:tc>
          <w:tcPr>
            <w:tcW w:w="2858" w:type="dxa"/>
            <w:tcBorders>
              <w:top w:val="nil"/>
              <w:left w:val="nil"/>
              <w:bottom w:val="nil"/>
              <w:right w:val="nil"/>
            </w:tcBorders>
            <w:shd w:val="clear" w:color="auto" w:fill="auto"/>
            <w:noWrap/>
            <w:vAlign w:val="center"/>
            <w:hideMark/>
          </w:tcPr>
          <w:p w14:paraId="77BE15A9" w14:textId="77777777" w:rsidR="00AB7112" w:rsidRPr="00AB7112" w:rsidRDefault="00AB7112" w:rsidP="00AB7112">
            <w:pPr>
              <w:rPr>
                <w:color w:val="000000"/>
                <w:sz w:val="22"/>
                <w:szCs w:val="22"/>
              </w:rPr>
            </w:pPr>
          </w:p>
        </w:tc>
        <w:tc>
          <w:tcPr>
            <w:tcW w:w="2053" w:type="dxa"/>
            <w:tcBorders>
              <w:top w:val="nil"/>
              <w:left w:val="nil"/>
              <w:bottom w:val="nil"/>
              <w:right w:val="nil"/>
            </w:tcBorders>
            <w:shd w:val="clear" w:color="auto" w:fill="auto"/>
            <w:noWrap/>
            <w:vAlign w:val="center"/>
            <w:hideMark/>
          </w:tcPr>
          <w:p w14:paraId="5251FC9D" w14:textId="77777777" w:rsidR="00AB7112" w:rsidRPr="00AB7112" w:rsidRDefault="00AB7112" w:rsidP="00AB7112">
            <w:pPr>
              <w:rPr>
                <w:color w:val="000000"/>
                <w:sz w:val="22"/>
                <w:szCs w:val="22"/>
              </w:rPr>
            </w:pPr>
            <w:r w:rsidRPr="00AB7112">
              <w:rPr>
                <w:color w:val="000000"/>
                <w:sz w:val="22"/>
                <w:szCs w:val="22"/>
              </w:rPr>
              <w:t>Yes</w:t>
            </w:r>
          </w:p>
        </w:tc>
        <w:tc>
          <w:tcPr>
            <w:tcW w:w="1120" w:type="dxa"/>
            <w:tcBorders>
              <w:top w:val="nil"/>
              <w:left w:val="nil"/>
              <w:bottom w:val="nil"/>
              <w:right w:val="nil"/>
            </w:tcBorders>
            <w:shd w:val="clear" w:color="auto" w:fill="auto"/>
            <w:noWrap/>
            <w:vAlign w:val="center"/>
            <w:hideMark/>
          </w:tcPr>
          <w:p w14:paraId="2E54F591" w14:textId="77777777" w:rsidR="00AB7112" w:rsidRPr="00AB7112" w:rsidRDefault="00AB7112" w:rsidP="00AB7112">
            <w:pPr>
              <w:rPr>
                <w:color w:val="000000"/>
                <w:sz w:val="22"/>
                <w:szCs w:val="22"/>
              </w:rPr>
            </w:pPr>
            <w:r w:rsidRPr="00AB7112">
              <w:rPr>
                <w:color w:val="000000"/>
                <w:sz w:val="22"/>
                <w:szCs w:val="22"/>
              </w:rPr>
              <w:t>36.1</w:t>
            </w:r>
          </w:p>
        </w:tc>
        <w:tc>
          <w:tcPr>
            <w:tcW w:w="1109" w:type="dxa"/>
            <w:tcBorders>
              <w:top w:val="nil"/>
              <w:left w:val="nil"/>
              <w:bottom w:val="nil"/>
              <w:right w:val="nil"/>
            </w:tcBorders>
            <w:shd w:val="clear" w:color="auto" w:fill="auto"/>
            <w:noWrap/>
            <w:vAlign w:val="center"/>
            <w:hideMark/>
          </w:tcPr>
          <w:p w14:paraId="0C5D900C" w14:textId="77777777" w:rsidR="00AB7112" w:rsidRPr="00AB7112" w:rsidRDefault="00AB7112" w:rsidP="00AB7112">
            <w:pPr>
              <w:rPr>
                <w:color w:val="000000"/>
                <w:sz w:val="22"/>
                <w:szCs w:val="22"/>
              </w:rPr>
            </w:pPr>
            <w:r w:rsidRPr="00AB7112">
              <w:rPr>
                <w:color w:val="000000"/>
                <w:sz w:val="22"/>
                <w:szCs w:val="22"/>
              </w:rPr>
              <w:t>79.9</w:t>
            </w:r>
          </w:p>
        </w:tc>
        <w:tc>
          <w:tcPr>
            <w:tcW w:w="1040" w:type="dxa"/>
            <w:tcBorders>
              <w:top w:val="nil"/>
              <w:left w:val="nil"/>
              <w:bottom w:val="nil"/>
              <w:right w:val="nil"/>
            </w:tcBorders>
            <w:shd w:val="clear" w:color="auto" w:fill="auto"/>
            <w:noWrap/>
            <w:vAlign w:val="center"/>
            <w:hideMark/>
          </w:tcPr>
          <w:p w14:paraId="7C6BE410" w14:textId="77777777" w:rsidR="00AB7112" w:rsidRPr="00AB7112" w:rsidRDefault="00AB7112" w:rsidP="00AB7112">
            <w:pPr>
              <w:rPr>
                <w:color w:val="000000"/>
                <w:sz w:val="22"/>
                <w:szCs w:val="22"/>
              </w:rPr>
            </w:pPr>
          </w:p>
        </w:tc>
      </w:tr>
      <w:tr w:rsidR="00AB7112" w:rsidRPr="00AB7112" w14:paraId="2F73A533" w14:textId="77777777" w:rsidTr="00533D02">
        <w:trPr>
          <w:trHeight w:val="320"/>
        </w:trPr>
        <w:tc>
          <w:tcPr>
            <w:tcW w:w="2858" w:type="dxa"/>
            <w:tcBorders>
              <w:top w:val="nil"/>
              <w:left w:val="nil"/>
              <w:bottom w:val="nil"/>
              <w:right w:val="nil"/>
            </w:tcBorders>
            <w:shd w:val="clear" w:color="auto" w:fill="auto"/>
            <w:noWrap/>
            <w:vAlign w:val="center"/>
            <w:hideMark/>
          </w:tcPr>
          <w:p w14:paraId="2BD96861" w14:textId="77777777" w:rsidR="00AB7112" w:rsidRPr="00AB7112" w:rsidRDefault="00AB7112" w:rsidP="00AB7112">
            <w:pPr>
              <w:rPr>
                <w:color w:val="000000"/>
                <w:sz w:val="22"/>
                <w:szCs w:val="22"/>
              </w:rPr>
            </w:pPr>
            <w:r w:rsidRPr="00AB7112">
              <w:rPr>
                <w:color w:val="000000"/>
                <w:sz w:val="22"/>
                <w:szCs w:val="22"/>
              </w:rPr>
              <w:t>Depression</w:t>
            </w:r>
          </w:p>
        </w:tc>
        <w:tc>
          <w:tcPr>
            <w:tcW w:w="2053" w:type="dxa"/>
            <w:tcBorders>
              <w:top w:val="nil"/>
              <w:left w:val="nil"/>
              <w:bottom w:val="nil"/>
              <w:right w:val="nil"/>
            </w:tcBorders>
            <w:shd w:val="clear" w:color="auto" w:fill="auto"/>
            <w:noWrap/>
            <w:vAlign w:val="center"/>
            <w:hideMark/>
          </w:tcPr>
          <w:p w14:paraId="4E861187" w14:textId="77777777" w:rsidR="00AB7112" w:rsidRPr="00AB7112" w:rsidRDefault="00AB7112" w:rsidP="00AB7112">
            <w:pPr>
              <w:rPr>
                <w:color w:val="000000"/>
                <w:sz w:val="22"/>
                <w:szCs w:val="22"/>
              </w:rPr>
            </w:pPr>
            <w:r w:rsidRPr="00AB7112">
              <w:rPr>
                <w:color w:val="000000"/>
                <w:sz w:val="22"/>
                <w:szCs w:val="22"/>
              </w:rPr>
              <w:t>No</w:t>
            </w:r>
          </w:p>
        </w:tc>
        <w:tc>
          <w:tcPr>
            <w:tcW w:w="1120" w:type="dxa"/>
            <w:tcBorders>
              <w:top w:val="nil"/>
              <w:left w:val="nil"/>
              <w:bottom w:val="nil"/>
              <w:right w:val="nil"/>
            </w:tcBorders>
            <w:shd w:val="clear" w:color="auto" w:fill="auto"/>
            <w:noWrap/>
            <w:vAlign w:val="center"/>
            <w:hideMark/>
          </w:tcPr>
          <w:p w14:paraId="085B3C0B" w14:textId="77777777" w:rsidR="00AB7112" w:rsidRPr="00AB7112" w:rsidRDefault="00AB7112" w:rsidP="00AB7112">
            <w:pPr>
              <w:rPr>
                <w:color w:val="000000"/>
                <w:sz w:val="22"/>
                <w:szCs w:val="22"/>
              </w:rPr>
            </w:pPr>
            <w:r w:rsidRPr="00AB7112">
              <w:rPr>
                <w:color w:val="000000"/>
                <w:sz w:val="22"/>
                <w:szCs w:val="22"/>
              </w:rPr>
              <w:t>93.1</w:t>
            </w:r>
          </w:p>
        </w:tc>
        <w:tc>
          <w:tcPr>
            <w:tcW w:w="1109" w:type="dxa"/>
            <w:tcBorders>
              <w:top w:val="nil"/>
              <w:left w:val="nil"/>
              <w:bottom w:val="nil"/>
              <w:right w:val="nil"/>
            </w:tcBorders>
            <w:shd w:val="clear" w:color="auto" w:fill="auto"/>
            <w:noWrap/>
            <w:vAlign w:val="center"/>
            <w:hideMark/>
          </w:tcPr>
          <w:p w14:paraId="2F1B16DD" w14:textId="77777777" w:rsidR="00AB7112" w:rsidRPr="00AB7112" w:rsidRDefault="00AB7112" w:rsidP="00AB7112">
            <w:pPr>
              <w:rPr>
                <w:color w:val="000000"/>
                <w:sz w:val="22"/>
                <w:szCs w:val="22"/>
              </w:rPr>
            </w:pPr>
            <w:r w:rsidRPr="00AB7112">
              <w:rPr>
                <w:color w:val="000000"/>
                <w:sz w:val="22"/>
                <w:szCs w:val="22"/>
              </w:rPr>
              <w:t>36.6</w:t>
            </w:r>
          </w:p>
        </w:tc>
        <w:tc>
          <w:tcPr>
            <w:tcW w:w="1040" w:type="dxa"/>
            <w:tcBorders>
              <w:top w:val="nil"/>
              <w:left w:val="nil"/>
              <w:bottom w:val="nil"/>
              <w:right w:val="nil"/>
            </w:tcBorders>
            <w:shd w:val="clear" w:color="auto" w:fill="auto"/>
            <w:noWrap/>
            <w:vAlign w:val="center"/>
            <w:hideMark/>
          </w:tcPr>
          <w:p w14:paraId="3D48DDD9" w14:textId="77777777" w:rsidR="00AB7112" w:rsidRPr="00AB7112" w:rsidRDefault="00AB7112" w:rsidP="00AB7112">
            <w:pPr>
              <w:rPr>
                <w:color w:val="000000"/>
                <w:sz w:val="22"/>
                <w:szCs w:val="22"/>
              </w:rPr>
            </w:pPr>
            <w:r w:rsidRPr="00AB7112">
              <w:rPr>
                <w:color w:val="000000"/>
                <w:sz w:val="22"/>
                <w:szCs w:val="22"/>
              </w:rPr>
              <w:t>&lt;0.001</w:t>
            </w:r>
          </w:p>
        </w:tc>
      </w:tr>
      <w:tr w:rsidR="00AB7112" w:rsidRPr="00AB7112" w14:paraId="537D3F53" w14:textId="77777777" w:rsidTr="00533D02">
        <w:trPr>
          <w:trHeight w:val="320"/>
        </w:trPr>
        <w:tc>
          <w:tcPr>
            <w:tcW w:w="2858" w:type="dxa"/>
            <w:tcBorders>
              <w:top w:val="nil"/>
              <w:left w:val="nil"/>
              <w:bottom w:val="nil"/>
              <w:right w:val="nil"/>
            </w:tcBorders>
            <w:shd w:val="clear" w:color="auto" w:fill="auto"/>
            <w:noWrap/>
            <w:vAlign w:val="center"/>
            <w:hideMark/>
          </w:tcPr>
          <w:p w14:paraId="0295676E" w14:textId="77777777" w:rsidR="00AB7112" w:rsidRPr="00AB7112" w:rsidRDefault="00AB7112" w:rsidP="00AB7112">
            <w:pPr>
              <w:rPr>
                <w:color w:val="000000"/>
                <w:sz w:val="22"/>
                <w:szCs w:val="22"/>
              </w:rPr>
            </w:pPr>
          </w:p>
        </w:tc>
        <w:tc>
          <w:tcPr>
            <w:tcW w:w="2053" w:type="dxa"/>
            <w:tcBorders>
              <w:top w:val="nil"/>
              <w:left w:val="nil"/>
              <w:bottom w:val="nil"/>
              <w:right w:val="nil"/>
            </w:tcBorders>
            <w:shd w:val="clear" w:color="auto" w:fill="auto"/>
            <w:noWrap/>
            <w:vAlign w:val="center"/>
            <w:hideMark/>
          </w:tcPr>
          <w:p w14:paraId="38AD8888" w14:textId="77777777" w:rsidR="00AB7112" w:rsidRPr="00AB7112" w:rsidRDefault="00AB7112" w:rsidP="00AB7112">
            <w:pPr>
              <w:rPr>
                <w:color w:val="000000"/>
                <w:sz w:val="22"/>
                <w:szCs w:val="22"/>
              </w:rPr>
            </w:pPr>
            <w:r w:rsidRPr="00AB7112">
              <w:rPr>
                <w:color w:val="000000"/>
                <w:sz w:val="22"/>
                <w:szCs w:val="22"/>
              </w:rPr>
              <w:t>Yes</w:t>
            </w:r>
          </w:p>
        </w:tc>
        <w:tc>
          <w:tcPr>
            <w:tcW w:w="1120" w:type="dxa"/>
            <w:tcBorders>
              <w:top w:val="nil"/>
              <w:left w:val="nil"/>
              <w:bottom w:val="nil"/>
              <w:right w:val="nil"/>
            </w:tcBorders>
            <w:shd w:val="clear" w:color="auto" w:fill="auto"/>
            <w:noWrap/>
            <w:vAlign w:val="center"/>
            <w:hideMark/>
          </w:tcPr>
          <w:p w14:paraId="745B8B45" w14:textId="77777777" w:rsidR="00AB7112" w:rsidRPr="00AB7112" w:rsidRDefault="00AB7112" w:rsidP="00AB7112">
            <w:pPr>
              <w:rPr>
                <w:color w:val="000000"/>
                <w:sz w:val="22"/>
                <w:szCs w:val="22"/>
              </w:rPr>
            </w:pPr>
            <w:r w:rsidRPr="00AB7112">
              <w:rPr>
                <w:color w:val="000000"/>
                <w:sz w:val="22"/>
                <w:szCs w:val="22"/>
              </w:rPr>
              <w:t>6.9</w:t>
            </w:r>
          </w:p>
        </w:tc>
        <w:tc>
          <w:tcPr>
            <w:tcW w:w="1109" w:type="dxa"/>
            <w:tcBorders>
              <w:top w:val="nil"/>
              <w:left w:val="nil"/>
              <w:bottom w:val="nil"/>
              <w:right w:val="nil"/>
            </w:tcBorders>
            <w:shd w:val="clear" w:color="auto" w:fill="auto"/>
            <w:noWrap/>
            <w:vAlign w:val="center"/>
            <w:hideMark/>
          </w:tcPr>
          <w:p w14:paraId="76FAB9F1" w14:textId="77777777" w:rsidR="00AB7112" w:rsidRPr="00AB7112" w:rsidRDefault="00AB7112" w:rsidP="00AB7112">
            <w:pPr>
              <w:rPr>
                <w:color w:val="000000"/>
                <w:sz w:val="22"/>
                <w:szCs w:val="22"/>
              </w:rPr>
            </w:pPr>
            <w:r w:rsidRPr="00AB7112">
              <w:rPr>
                <w:color w:val="000000"/>
                <w:sz w:val="22"/>
                <w:szCs w:val="22"/>
              </w:rPr>
              <w:t>63.4</w:t>
            </w:r>
          </w:p>
        </w:tc>
        <w:tc>
          <w:tcPr>
            <w:tcW w:w="1040" w:type="dxa"/>
            <w:tcBorders>
              <w:top w:val="nil"/>
              <w:left w:val="nil"/>
              <w:bottom w:val="nil"/>
              <w:right w:val="nil"/>
            </w:tcBorders>
            <w:shd w:val="clear" w:color="auto" w:fill="auto"/>
            <w:noWrap/>
            <w:vAlign w:val="center"/>
            <w:hideMark/>
          </w:tcPr>
          <w:p w14:paraId="0BBC57B4" w14:textId="77777777" w:rsidR="00AB7112" w:rsidRPr="00AB7112" w:rsidRDefault="00AB7112" w:rsidP="00AB7112">
            <w:pPr>
              <w:rPr>
                <w:color w:val="000000"/>
                <w:sz w:val="22"/>
                <w:szCs w:val="22"/>
              </w:rPr>
            </w:pPr>
          </w:p>
        </w:tc>
      </w:tr>
      <w:tr w:rsidR="00AB7112" w:rsidRPr="00AB7112" w14:paraId="0C8BDB52" w14:textId="77777777" w:rsidTr="00533D02">
        <w:trPr>
          <w:trHeight w:val="320"/>
        </w:trPr>
        <w:tc>
          <w:tcPr>
            <w:tcW w:w="2858" w:type="dxa"/>
            <w:tcBorders>
              <w:top w:val="nil"/>
              <w:left w:val="nil"/>
              <w:bottom w:val="nil"/>
              <w:right w:val="nil"/>
            </w:tcBorders>
            <w:shd w:val="clear" w:color="auto" w:fill="auto"/>
            <w:noWrap/>
            <w:vAlign w:val="center"/>
            <w:hideMark/>
          </w:tcPr>
          <w:p w14:paraId="06F33011" w14:textId="77777777" w:rsidR="00AB7112" w:rsidRPr="00AB7112" w:rsidRDefault="00AB7112" w:rsidP="00AB7112">
            <w:pPr>
              <w:rPr>
                <w:color w:val="000000"/>
                <w:sz w:val="22"/>
                <w:szCs w:val="22"/>
              </w:rPr>
            </w:pPr>
            <w:r w:rsidRPr="00AB7112">
              <w:rPr>
                <w:color w:val="000000"/>
                <w:sz w:val="22"/>
                <w:szCs w:val="22"/>
              </w:rPr>
              <w:t>Anxiety</w:t>
            </w:r>
          </w:p>
        </w:tc>
        <w:tc>
          <w:tcPr>
            <w:tcW w:w="2053" w:type="dxa"/>
            <w:tcBorders>
              <w:top w:val="nil"/>
              <w:left w:val="nil"/>
              <w:bottom w:val="nil"/>
              <w:right w:val="nil"/>
            </w:tcBorders>
            <w:shd w:val="clear" w:color="auto" w:fill="auto"/>
            <w:noWrap/>
            <w:vAlign w:val="center"/>
            <w:hideMark/>
          </w:tcPr>
          <w:p w14:paraId="3A87B8A5" w14:textId="77777777" w:rsidR="00AB7112" w:rsidRPr="00AB7112" w:rsidRDefault="00AB7112" w:rsidP="00AB7112">
            <w:pPr>
              <w:rPr>
                <w:color w:val="000000"/>
                <w:sz w:val="22"/>
                <w:szCs w:val="22"/>
              </w:rPr>
            </w:pPr>
            <w:r w:rsidRPr="00AB7112">
              <w:rPr>
                <w:color w:val="000000"/>
                <w:sz w:val="22"/>
                <w:szCs w:val="22"/>
              </w:rPr>
              <w:t>No</w:t>
            </w:r>
          </w:p>
        </w:tc>
        <w:tc>
          <w:tcPr>
            <w:tcW w:w="1120" w:type="dxa"/>
            <w:tcBorders>
              <w:top w:val="nil"/>
              <w:left w:val="nil"/>
              <w:bottom w:val="nil"/>
              <w:right w:val="nil"/>
            </w:tcBorders>
            <w:shd w:val="clear" w:color="auto" w:fill="auto"/>
            <w:noWrap/>
            <w:vAlign w:val="center"/>
            <w:hideMark/>
          </w:tcPr>
          <w:p w14:paraId="03C35BD3" w14:textId="77777777" w:rsidR="00AB7112" w:rsidRPr="00AB7112" w:rsidRDefault="00AB7112" w:rsidP="00AB7112">
            <w:pPr>
              <w:rPr>
                <w:color w:val="000000"/>
                <w:sz w:val="22"/>
                <w:szCs w:val="22"/>
              </w:rPr>
            </w:pPr>
            <w:r w:rsidRPr="00AB7112">
              <w:rPr>
                <w:color w:val="000000"/>
                <w:sz w:val="22"/>
                <w:szCs w:val="22"/>
              </w:rPr>
              <w:t>81.7</w:t>
            </w:r>
          </w:p>
        </w:tc>
        <w:tc>
          <w:tcPr>
            <w:tcW w:w="1109" w:type="dxa"/>
            <w:tcBorders>
              <w:top w:val="nil"/>
              <w:left w:val="nil"/>
              <w:bottom w:val="nil"/>
              <w:right w:val="nil"/>
            </w:tcBorders>
            <w:shd w:val="clear" w:color="auto" w:fill="auto"/>
            <w:noWrap/>
            <w:vAlign w:val="center"/>
            <w:hideMark/>
          </w:tcPr>
          <w:p w14:paraId="78A664DF" w14:textId="77777777" w:rsidR="00AB7112" w:rsidRPr="00AB7112" w:rsidRDefault="00AB7112" w:rsidP="00AB7112">
            <w:pPr>
              <w:rPr>
                <w:color w:val="000000"/>
                <w:sz w:val="22"/>
                <w:szCs w:val="22"/>
              </w:rPr>
            </w:pPr>
            <w:r w:rsidRPr="00AB7112">
              <w:rPr>
                <w:color w:val="000000"/>
                <w:sz w:val="22"/>
                <w:szCs w:val="22"/>
              </w:rPr>
              <w:t>42.9</w:t>
            </w:r>
          </w:p>
        </w:tc>
        <w:tc>
          <w:tcPr>
            <w:tcW w:w="1040" w:type="dxa"/>
            <w:tcBorders>
              <w:top w:val="nil"/>
              <w:left w:val="nil"/>
              <w:bottom w:val="nil"/>
              <w:right w:val="nil"/>
            </w:tcBorders>
            <w:shd w:val="clear" w:color="auto" w:fill="auto"/>
            <w:noWrap/>
            <w:vAlign w:val="center"/>
            <w:hideMark/>
          </w:tcPr>
          <w:p w14:paraId="2278BA32" w14:textId="77777777" w:rsidR="00AB7112" w:rsidRPr="00AB7112" w:rsidRDefault="00AB7112" w:rsidP="00AB7112">
            <w:pPr>
              <w:rPr>
                <w:color w:val="000000"/>
                <w:sz w:val="22"/>
                <w:szCs w:val="22"/>
              </w:rPr>
            </w:pPr>
            <w:r w:rsidRPr="00AB7112">
              <w:rPr>
                <w:color w:val="000000"/>
                <w:sz w:val="22"/>
                <w:szCs w:val="22"/>
              </w:rPr>
              <w:t>&lt;0.001</w:t>
            </w:r>
          </w:p>
        </w:tc>
      </w:tr>
      <w:tr w:rsidR="00AB7112" w:rsidRPr="00AB7112" w14:paraId="398BE459" w14:textId="77777777" w:rsidTr="00533D02">
        <w:trPr>
          <w:trHeight w:val="320"/>
        </w:trPr>
        <w:tc>
          <w:tcPr>
            <w:tcW w:w="2858" w:type="dxa"/>
            <w:tcBorders>
              <w:top w:val="nil"/>
              <w:left w:val="nil"/>
              <w:bottom w:val="nil"/>
              <w:right w:val="nil"/>
            </w:tcBorders>
            <w:shd w:val="clear" w:color="auto" w:fill="auto"/>
            <w:noWrap/>
            <w:vAlign w:val="center"/>
            <w:hideMark/>
          </w:tcPr>
          <w:p w14:paraId="6C699361" w14:textId="77777777" w:rsidR="00AB7112" w:rsidRPr="00AB7112" w:rsidRDefault="00AB7112" w:rsidP="00AB7112">
            <w:pPr>
              <w:rPr>
                <w:color w:val="000000"/>
                <w:sz w:val="22"/>
                <w:szCs w:val="22"/>
              </w:rPr>
            </w:pPr>
          </w:p>
        </w:tc>
        <w:tc>
          <w:tcPr>
            <w:tcW w:w="2053" w:type="dxa"/>
            <w:tcBorders>
              <w:top w:val="nil"/>
              <w:left w:val="nil"/>
              <w:bottom w:val="nil"/>
              <w:right w:val="nil"/>
            </w:tcBorders>
            <w:shd w:val="clear" w:color="auto" w:fill="auto"/>
            <w:noWrap/>
            <w:vAlign w:val="center"/>
            <w:hideMark/>
          </w:tcPr>
          <w:p w14:paraId="2947F217" w14:textId="77777777" w:rsidR="00AB7112" w:rsidRPr="00AB7112" w:rsidRDefault="00AB7112" w:rsidP="00AB7112">
            <w:pPr>
              <w:rPr>
                <w:color w:val="000000"/>
                <w:sz w:val="22"/>
                <w:szCs w:val="22"/>
              </w:rPr>
            </w:pPr>
            <w:r w:rsidRPr="00AB7112">
              <w:rPr>
                <w:color w:val="000000"/>
                <w:sz w:val="22"/>
                <w:szCs w:val="22"/>
              </w:rPr>
              <w:t>Yes</w:t>
            </w:r>
          </w:p>
        </w:tc>
        <w:tc>
          <w:tcPr>
            <w:tcW w:w="1120" w:type="dxa"/>
            <w:tcBorders>
              <w:top w:val="nil"/>
              <w:left w:val="nil"/>
              <w:bottom w:val="nil"/>
              <w:right w:val="nil"/>
            </w:tcBorders>
            <w:shd w:val="clear" w:color="auto" w:fill="auto"/>
            <w:noWrap/>
            <w:vAlign w:val="center"/>
            <w:hideMark/>
          </w:tcPr>
          <w:p w14:paraId="481F2DF4" w14:textId="77777777" w:rsidR="00AB7112" w:rsidRPr="00AB7112" w:rsidRDefault="00AB7112" w:rsidP="00AB7112">
            <w:pPr>
              <w:rPr>
                <w:color w:val="000000"/>
                <w:sz w:val="22"/>
                <w:szCs w:val="22"/>
              </w:rPr>
            </w:pPr>
            <w:r w:rsidRPr="00AB7112">
              <w:rPr>
                <w:color w:val="000000"/>
                <w:sz w:val="22"/>
                <w:szCs w:val="22"/>
              </w:rPr>
              <w:t>18.3</w:t>
            </w:r>
          </w:p>
        </w:tc>
        <w:tc>
          <w:tcPr>
            <w:tcW w:w="1109" w:type="dxa"/>
            <w:tcBorders>
              <w:top w:val="nil"/>
              <w:left w:val="nil"/>
              <w:bottom w:val="nil"/>
              <w:right w:val="nil"/>
            </w:tcBorders>
            <w:shd w:val="clear" w:color="auto" w:fill="auto"/>
            <w:noWrap/>
            <w:vAlign w:val="center"/>
            <w:hideMark/>
          </w:tcPr>
          <w:p w14:paraId="6F32BC0F" w14:textId="77777777" w:rsidR="00AB7112" w:rsidRPr="00AB7112" w:rsidRDefault="00AB7112" w:rsidP="00AB7112">
            <w:pPr>
              <w:rPr>
                <w:color w:val="000000"/>
                <w:sz w:val="22"/>
                <w:szCs w:val="22"/>
              </w:rPr>
            </w:pPr>
            <w:r w:rsidRPr="00AB7112">
              <w:rPr>
                <w:color w:val="000000"/>
                <w:sz w:val="22"/>
                <w:szCs w:val="22"/>
              </w:rPr>
              <w:t>57.1</w:t>
            </w:r>
          </w:p>
        </w:tc>
        <w:tc>
          <w:tcPr>
            <w:tcW w:w="1040" w:type="dxa"/>
            <w:tcBorders>
              <w:top w:val="nil"/>
              <w:left w:val="nil"/>
              <w:bottom w:val="nil"/>
              <w:right w:val="nil"/>
            </w:tcBorders>
            <w:shd w:val="clear" w:color="auto" w:fill="auto"/>
            <w:noWrap/>
            <w:vAlign w:val="center"/>
            <w:hideMark/>
          </w:tcPr>
          <w:p w14:paraId="0865842A" w14:textId="77777777" w:rsidR="00AB7112" w:rsidRPr="00AB7112" w:rsidRDefault="00AB7112" w:rsidP="00AB7112">
            <w:pPr>
              <w:rPr>
                <w:color w:val="000000"/>
                <w:sz w:val="22"/>
                <w:szCs w:val="22"/>
              </w:rPr>
            </w:pPr>
          </w:p>
        </w:tc>
      </w:tr>
      <w:tr w:rsidR="00AB7112" w:rsidRPr="00AB7112" w14:paraId="1BD25EF4" w14:textId="77777777" w:rsidTr="00533D02">
        <w:trPr>
          <w:trHeight w:val="320"/>
        </w:trPr>
        <w:tc>
          <w:tcPr>
            <w:tcW w:w="2858" w:type="dxa"/>
            <w:tcBorders>
              <w:top w:val="nil"/>
              <w:left w:val="nil"/>
              <w:bottom w:val="nil"/>
              <w:right w:val="nil"/>
            </w:tcBorders>
            <w:shd w:val="clear" w:color="auto" w:fill="auto"/>
            <w:noWrap/>
            <w:vAlign w:val="center"/>
            <w:hideMark/>
          </w:tcPr>
          <w:p w14:paraId="46C400CD" w14:textId="77777777" w:rsidR="00AB7112" w:rsidRPr="00AB7112" w:rsidRDefault="00AB7112" w:rsidP="00AB7112">
            <w:pPr>
              <w:rPr>
                <w:color w:val="000000"/>
                <w:sz w:val="22"/>
                <w:szCs w:val="22"/>
              </w:rPr>
            </w:pPr>
            <w:r w:rsidRPr="00AB7112">
              <w:rPr>
                <w:color w:val="000000"/>
                <w:sz w:val="22"/>
                <w:szCs w:val="22"/>
              </w:rPr>
              <w:t>Loneliness</w:t>
            </w:r>
          </w:p>
        </w:tc>
        <w:tc>
          <w:tcPr>
            <w:tcW w:w="2053" w:type="dxa"/>
            <w:tcBorders>
              <w:top w:val="nil"/>
              <w:left w:val="nil"/>
              <w:bottom w:val="nil"/>
              <w:right w:val="nil"/>
            </w:tcBorders>
            <w:shd w:val="clear" w:color="auto" w:fill="auto"/>
            <w:noWrap/>
            <w:vAlign w:val="center"/>
            <w:hideMark/>
          </w:tcPr>
          <w:p w14:paraId="685F8379" w14:textId="77777777" w:rsidR="00AB7112" w:rsidRPr="00AB7112" w:rsidRDefault="00AB7112" w:rsidP="00AB7112">
            <w:pPr>
              <w:rPr>
                <w:color w:val="000000"/>
                <w:sz w:val="22"/>
                <w:szCs w:val="22"/>
              </w:rPr>
            </w:pPr>
            <w:r w:rsidRPr="00AB7112">
              <w:rPr>
                <w:color w:val="000000"/>
                <w:sz w:val="22"/>
                <w:szCs w:val="22"/>
              </w:rPr>
              <w:t>Mean (SD)</w:t>
            </w:r>
          </w:p>
        </w:tc>
        <w:tc>
          <w:tcPr>
            <w:tcW w:w="1120" w:type="dxa"/>
            <w:tcBorders>
              <w:top w:val="nil"/>
              <w:left w:val="nil"/>
              <w:bottom w:val="nil"/>
              <w:right w:val="nil"/>
            </w:tcBorders>
            <w:shd w:val="clear" w:color="auto" w:fill="auto"/>
            <w:noWrap/>
            <w:vAlign w:val="center"/>
            <w:hideMark/>
          </w:tcPr>
          <w:p w14:paraId="3343B258" w14:textId="77777777" w:rsidR="00AB7112" w:rsidRPr="00AB7112" w:rsidRDefault="00AB7112" w:rsidP="00AB7112">
            <w:pPr>
              <w:rPr>
                <w:color w:val="000000"/>
                <w:sz w:val="22"/>
                <w:szCs w:val="22"/>
                <w:lang w:val="en-US"/>
              </w:rPr>
            </w:pPr>
            <w:r w:rsidRPr="00AB7112">
              <w:rPr>
                <w:color w:val="000000"/>
                <w:sz w:val="22"/>
                <w:szCs w:val="22"/>
                <w:lang w:val="en-US"/>
              </w:rPr>
              <w:t>4.1 (1.5)</w:t>
            </w:r>
          </w:p>
        </w:tc>
        <w:tc>
          <w:tcPr>
            <w:tcW w:w="1109" w:type="dxa"/>
            <w:tcBorders>
              <w:top w:val="nil"/>
              <w:left w:val="nil"/>
              <w:bottom w:val="nil"/>
              <w:right w:val="nil"/>
            </w:tcBorders>
            <w:shd w:val="clear" w:color="auto" w:fill="auto"/>
            <w:noWrap/>
            <w:vAlign w:val="center"/>
            <w:hideMark/>
          </w:tcPr>
          <w:p w14:paraId="471D9756" w14:textId="77777777" w:rsidR="00AB7112" w:rsidRPr="00AB7112" w:rsidRDefault="00AB7112" w:rsidP="00AB7112">
            <w:pPr>
              <w:rPr>
                <w:sz w:val="22"/>
                <w:szCs w:val="22"/>
                <w:lang w:val="en-US"/>
              </w:rPr>
            </w:pPr>
            <w:r w:rsidRPr="00AB7112">
              <w:rPr>
                <w:sz w:val="22"/>
                <w:szCs w:val="22"/>
                <w:lang w:val="en-US"/>
              </w:rPr>
              <w:t>5.9 (1.9)</w:t>
            </w:r>
          </w:p>
        </w:tc>
        <w:tc>
          <w:tcPr>
            <w:tcW w:w="1040" w:type="dxa"/>
            <w:tcBorders>
              <w:top w:val="nil"/>
              <w:left w:val="nil"/>
              <w:bottom w:val="nil"/>
              <w:right w:val="nil"/>
            </w:tcBorders>
            <w:shd w:val="clear" w:color="auto" w:fill="auto"/>
            <w:noWrap/>
            <w:vAlign w:val="center"/>
            <w:hideMark/>
          </w:tcPr>
          <w:p w14:paraId="55438F04" w14:textId="77777777" w:rsidR="00AB7112" w:rsidRPr="00AB7112" w:rsidRDefault="00AB7112" w:rsidP="00AB7112">
            <w:pPr>
              <w:rPr>
                <w:sz w:val="22"/>
                <w:szCs w:val="22"/>
              </w:rPr>
            </w:pPr>
            <w:r w:rsidRPr="00AB7112">
              <w:rPr>
                <w:sz w:val="22"/>
                <w:szCs w:val="22"/>
                <w:lang w:val="en-US"/>
              </w:rPr>
              <w:t>&lt;0.001</w:t>
            </w:r>
          </w:p>
        </w:tc>
      </w:tr>
      <w:tr w:rsidR="00AB7112" w:rsidRPr="00AB7112" w14:paraId="24CDB6B6" w14:textId="77777777" w:rsidTr="00533D02">
        <w:trPr>
          <w:trHeight w:val="320"/>
        </w:trPr>
        <w:tc>
          <w:tcPr>
            <w:tcW w:w="2858" w:type="dxa"/>
            <w:tcBorders>
              <w:top w:val="nil"/>
              <w:left w:val="nil"/>
              <w:bottom w:val="nil"/>
              <w:right w:val="nil"/>
            </w:tcBorders>
            <w:shd w:val="clear" w:color="auto" w:fill="auto"/>
            <w:noWrap/>
            <w:vAlign w:val="center"/>
            <w:hideMark/>
          </w:tcPr>
          <w:p w14:paraId="70916997" w14:textId="77777777" w:rsidR="00AB7112" w:rsidRPr="00AB7112" w:rsidRDefault="00AB7112" w:rsidP="00AB7112">
            <w:pPr>
              <w:rPr>
                <w:color w:val="000000"/>
                <w:sz w:val="22"/>
                <w:szCs w:val="22"/>
              </w:rPr>
            </w:pPr>
            <w:r w:rsidRPr="00AB7112">
              <w:rPr>
                <w:color w:val="000000"/>
                <w:sz w:val="22"/>
                <w:szCs w:val="22"/>
              </w:rPr>
              <w:t>Perceived stress</w:t>
            </w:r>
          </w:p>
        </w:tc>
        <w:tc>
          <w:tcPr>
            <w:tcW w:w="2053" w:type="dxa"/>
            <w:tcBorders>
              <w:top w:val="nil"/>
              <w:left w:val="nil"/>
              <w:bottom w:val="nil"/>
              <w:right w:val="nil"/>
            </w:tcBorders>
            <w:shd w:val="clear" w:color="auto" w:fill="auto"/>
            <w:noWrap/>
            <w:vAlign w:val="center"/>
            <w:hideMark/>
          </w:tcPr>
          <w:p w14:paraId="158CB37A" w14:textId="77777777" w:rsidR="00AB7112" w:rsidRPr="00AB7112" w:rsidRDefault="00AB7112" w:rsidP="00AB7112">
            <w:pPr>
              <w:rPr>
                <w:color w:val="000000"/>
                <w:sz w:val="22"/>
                <w:szCs w:val="22"/>
              </w:rPr>
            </w:pPr>
            <w:r w:rsidRPr="00AB7112">
              <w:rPr>
                <w:color w:val="000000"/>
                <w:sz w:val="22"/>
                <w:szCs w:val="22"/>
              </w:rPr>
              <w:t>Mean (SD)</w:t>
            </w:r>
          </w:p>
        </w:tc>
        <w:tc>
          <w:tcPr>
            <w:tcW w:w="1120" w:type="dxa"/>
            <w:tcBorders>
              <w:top w:val="nil"/>
              <w:left w:val="nil"/>
              <w:bottom w:val="nil"/>
              <w:right w:val="nil"/>
            </w:tcBorders>
            <w:shd w:val="clear" w:color="auto" w:fill="auto"/>
            <w:noWrap/>
            <w:vAlign w:val="center"/>
            <w:hideMark/>
          </w:tcPr>
          <w:p w14:paraId="51CE1F45" w14:textId="77777777" w:rsidR="00AB7112" w:rsidRPr="00AB7112" w:rsidRDefault="00AB7112" w:rsidP="00AB7112">
            <w:pPr>
              <w:rPr>
                <w:color w:val="000000"/>
                <w:sz w:val="22"/>
                <w:szCs w:val="22"/>
                <w:lang w:val="en-US"/>
              </w:rPr>
            </w:pPr>
            <w:r w:rsidRPr="00AB7112">
              <w:rPr>
                <w:color w:val="000000"/>
                <w:sz w:val="22"/>
                <w:szCs w:val="22"/>
                <w:lang w:val="en-US"/>
              </w:rPr>
              <w:t>4.2 (3.0)</w:t>
            </w:r>
          </w:p>
        </w:tc>
        <w:tc>
          <w:tcPr>
            <w:tcW w:w="1109" w:type="dxa"/>
            <w:tcBorders>
              <w:top w:val="nil"/>
              <w:left w:val="nil"/>
              <w:bottom w:val="nil"/>
              <w:right w:val="nil"/>
            </w:tcBorders>
            <w:shd w:val="clear" w:color="auto" w:fill="auto"/>
            <w:noWrap/>
            <w:vAlign w:val="center"/>
            <w:hideMark/>
          </w:tcPr>
          <w:p w14:paraId="6B926CA3" w14:textId="77777777" w:rsidR="00AB7112" w:rsidRPr="00AB7112" w:rsidRDefault="00AB7112" w:rsidP="00AB7112">
            <w:pPr>
              <w:rPr>
                <w:sz w:val="22"/>
                <w:szCs w:val="22"/>
                <w:lang w:val="en-US"/>
              </w:rPr>
            </w:pPr>
            <w:r w:rsidRPr="00AB7112">
              <w:rPr>
                <w:sz w:val="22"/>
                <w:szCs w:val="22"/>
                <w:lang w:val="en-US"/>
              </w:rPr>
              <w:t>7.8 (2.9)</w:t>
            </w:r>
          </w:p>
        </w:tc>
        <w:tc>
          <w:tcPr>
            <w:tcW w:w="1040" w:type="dxa"/>
            <w:tcBorders>
              <w:top w:val="nil"/>
              <w:left w:val="nil"/>
              <w:bottom w:val="nil"/>
              <w:right w:val="nil"/>
            </w:tcBorders>
            <w:shd w:val="clear" w:color="auto" w:fill="auto"/>
            <w:noWrap/>
            <w:vAlign w:val="center"/>
            <w:hideMark/>
          </w:tcPr>
          <w:p w14:paraId="6B5E897F" w14:textId="77777777" w:rsidR="00AB7112" w:rsidRPr="00AB7112" w:rsidRDefault="00AB7112" w:rsidP="00AB7112">
            <w:pPr>
              <w:rPr>
                <w:sz w:val="22"/>
                <w:szCs w:val="22"/>
              </w:rPr>
            </w:pPr>
            <w:r w:rsidRPr="00AB7112">
              <w:rPr>
                <w:sz w:val="22"/>
                <w:szCs w:val="22"/>
                <w:lang w:val="en-US"/>
              </w:rPr>
              <w:t>&lt;0.001</w:t>
            </w:r>
          </w:p>
        </w:tc>
      </w:tr>
      <w:tr w:rsidR="00AB7112" w:rsidRPr="00AB7112" w14:paraId="5152566F" w14:textId="77777777" w:rsidTr="00533D02">
        <w:trPr>
          <w:trHeight w:val="320"/>
        </w:trPr>
        <w:tc>
          <w:tcPr>
            <w:tcW w:w="2858" w:type="dxa"/>
            <w:tcBorders>
              <w:top w:val="nil"/>
              <w:left w:val="nil"/>
              <w:bottom w:val="nil"/>
              <w:right w:val="nil"/>
            </w:tcBorders>
            <w:shd w:val="clear" w:color="auto" w:fill="auto"/>
            <w:noWrap/>
            <w:vAlign w:val="center"/>
            <w:hideMark/>
          </w:tcPr>
          <w:p w14:paraId="02E73B6A" w14:textId="77777777" w:rsidR="00AB7112" w:rsidRPr="00AB7112" w:rsidRDefault="00AB7112" w:rsidP="00AB7112">
            <w:pPr>
              <w:rPr>
                <w:color w:val="000000"/>
                <w:sz w:val="22"/>
                <w:szCs w:val="22"/>
              </w:rPr>
            </w:pPr>
            <w:r w:rsidRPr="00AB7112">
              <w:rPr>
                <w:color w:val="000000"/>
                <w:sz w:val="22"/>
                <w:szCs w:val="22"/>
              </w:rPr>
              <w:t>Disability</w:t>
            </w:r>
          </w:p>
        </w:tc>
        <w:tc>
          <w:tcPr>
            <w:tcW w:w="2053" w:type="dxa"/>
            <w:tcBorders>
              <w:top w:val="nil"/>
              <w:left w:val="nil"/>
              <w:bottom w:val="nil"/>
              <w:right w:val="nil"/>
            </w:tcBorders>
            <w:shd w:val="clear" w:color="auto" w:fill="auto"/>
            <w:noWrap/>
            <w:vAlign w:val="center"/>
            <w:hideMark/>
          </w:tcPr>
          <w:p w14:paraId="7BDEF612" w14:textId="77777777" w:rsidR="00AB7112" w:rsidRPr="00AB7112" w:rsidRDefault="00AB7112" w:rsidP="00AB7112">
            <w:pPr>
              <w:rPr>
                <w:color w:val="000000"/>
                <w:sz w:val="22"/>
                <w:szCs w:val="22"/>
              </w:rPr>
            </w:pPr>
            <w:r w:rsidRPr="00AB7112">
              <w:rPr>
                <w:color w:val="000000"/>
                <w:sz w:val="22"/>
                <w:szCs w:val="22"/>
              </w:rPr>
              <w:t>No</w:t>
            </w:r>
          </w:p>
        </w:tc>
        <w:tc>
          <w:tcPr>
            <w:tcW w:w="1120" w:type="dxa"/>
            <w:tcBorders>
              <w:top w:val="nil"/>
              <w:left w:val="nil"/>
              <w:bottom w:val="nil"/>
              <w:right w:val="nil"/>
            </w:tcBorders>
            <w:shd w:val="clear" w:color="auto" w:fill="auto"/>
            <w:noWrap/>
            <w:vAlign w:val="center"/>
            <w:hideMark/>
          </w:tcPr>
          <w:p w14:paraId="339302F5" w14:textId="77777777" w:rsidR="00AB7112" w:rsidRPr="00AB7112" w:rsidRDefault="00AB7112" w:rsidP="00AB7112">
            <w:pPr>
              <w:rPr>
                <w:color w:val="000000"/>
                <w:sz w:val="22"/>
                <w:szCs w:val="22"/>
              </w:rPr>
            </w:pPr>
            <w:r w:rsidRPr="00AB7112">
              <w:rPr>
                <w:color w:val="000000"/>
                <w:sz w:val="22"/>
                <w:szCs w:val="22"/>
              </w:rPr>
              <w:t>86.6</w:t>
            </w:r>
          </w:p>
        </w:tc>
        <w:tc>
          <w:tcPr>
            <w:tcW w:w="1109" w:type="dxa"/>
            <w:tcBorders>
              <w:top w:val="nil"/>
              <w:left w:val="nil"/>
              <w:bottom w:val="nil"/>
              <w:right w:val="nil"/>
            </w:tcBorders>
            <w:shd w:val="clear" w:color="auto" w:fill="auto"/>
            <w:noWrap/>
            <w:vAlign w:val="center"/>
            <w:hideMark/>
          </w:tcPr>
          <w:p w14:paraId="29E5497F" w14:textId="77777777" w:rsidR="00AB7112" w:rsidRPr="00AB7112" w:rsidRDefault="00AB7112" w:rsidP="00AB7112">
            <w:pPr>
              <w:rPr>
                <w:color w:val="000000"/>
                <w:sz w:val="22"/>
                <w:szCs w:val="22"/>
              </w:rPr>
            </w:pPr>
            <w:r w:rsidRPr="00AB7112">
              <w:rPr>
                <w:color w:val="000000"/>
                <w:sz w:val="22"/>
                <w:szCs w:val="22"/>
              </w:rPr>
              <w:t>65.6</w:t>
            </w:r>
          </w:p>
        </w:tc>
        <w:tc>
          <w:tcPr>
            <w:tcW w:w="1040" w:type="dxa"/>
            <w:tcBorders>
              <w:top w:val="nil"/>
              <w:left w:val="nil"/>
              <w:bottom w:val="nil"/>
              <w:right w:val="nil"/>
            </w:tcBorders>
            <w:shd w:val="clear" w:color="auto" w:fill="auto"/>
            <w:noWrap/>
            <w:vAlign w:val="center"/>
            <w:hideMark/>
          </w:tcPr>
          <w:p w14:paraId="5C415478" w14:textId="77777777" w:rsidR="00AB7112" w:rsidRPr="00AB7112" w:rsidRDefault="00AB7112" w:rsidP="00AB7112">
            <w:pPr>
              <w:rPr>
                <w:color w:val="000000"/>
                <w:sz w:val="22"/>
                <w:szCs w:val="22"/>
              </w:rPr>
            </w:pPr>
            <w:r w:rsidRPr="00AB7112">
              <w:rPr>
                <w:color w:val="000000"/>
                <w:sz w:val="22"/>
                <w:szCs w:val="22"/>
              </w:rPr>
              <w:t>&lt;0.001</w:t>
            </w:r>
          </w:p>
        </w:tc>
      </w:tr>
      <w:tr w:rsidR="00AB7112" w:rsidRPr="00AB7112" w14:paraId="34F4EE0F" w14:textId="77777777" w:rsidTr="00533D02">
        <w:trPr>
          <w:trHeight w:val="320"/>
        </w:trPr>
        <w:tc>
          <w:tcPr>
            <w:tcW w:w="2858" w:type="dxa"/>
            <w:tcBorders>
              <w:top w:val="nil"/>
              <w:left w:val="nil"/>
              <w:bottom w:val="single" w:sz="4" w:space="0" w:color="auto"/>
              <w:right w:val="nil"/>
            </w:tcBorders>
            <w:shd w:val="clear" w:color="auto" w:fill="auto"/>
            <w:noWrap/>
            <w:vAlign w:val="center"/>
            <w:hideMark/>
          </w:tcPr>
          <w:p w14:paraId="5ECACE2B" w14:textId="77777777" w:rsidR="00AB7112" w:rsidRPr="00AB7112" w:rsidRDefault="00AB7112" w:rsidP="00AB7112">
            <w:pPr>
              <w:rPr>
                <w:color w:val="000000"/>
                <w:sz w:val="22"/>
                <w:szCs w:val="22"/>
              </w:rPr>
            </w:pPr>
            <w:r w:rsidRPr="00AB7112">
              <w:rPr>
                <w:color w:val="000000"/>
                <w:sz w:val="22"/>
                <w:szCs w:val="22"/>
              </w:rPr>
              <w:t> </w:t>
            </w:r>
          </w:p>
        </w:tc>
        <w:tc>
          <w:tcPr>
            <w:tcW w:w="2053" w:type="dxa"/>
            <w:tcBorders>
              <w:top w:val="nil"/>
              <w:left w:val="nil"/>
              <w:bottom w:val="single" w:sz="4" w:space="0" w:color="auto"/>
              <w:right w:val="nil"/>
            </w:tcBorders>
            <w:shd w:val="clear" w:color="auto" w:fill="auto"/>
            <w:noWrap/>
            <w:vAlign w:val="center"/>
            <w:hideMark/>
          </w:tcPr>
          <w:p w14:paraId="25542C67" w14:textId="77777777" w:rsidR="00AB7112" w:rsidRPr="00AB7112" w:rsidRDefault="00AB7112" w:rsidP="00AB7112">
            <w:pPr>
              <w:rPr>
                <w:color w:val="000000"/>
                <w:sz w:val="22"/>
                <w:szCs w:val="22"/>
              </w:rPr>
            </w:pPr>
            <w:r w:rsidRPr="00AB7112">
              <w:rPr>
                <w:color w:val="000000"/>
                <w:sz w:val="22"/>
                <w:szCs w:val="22"/>
              </w:rPr>
              <w:t>Yes</w:t>
            </w:r>
          </w:p>
        </w:tc>
        <w:tc>
          <w:tcPr>
            <w:tcW w:w="1120" w:type="dxa"/>
            <w:tcBorders>
              <w:top w:val="nil"/>
              <w:left w:val="nil"/>
              <w:bottom w:val="single" w:sz="4" w:space="0" w:color="auto"/>
              <w:right w:val="nil"/>
            </w:tcBorders>
            <w:shd w:val="clear" w:color="auto" w:fill="auto"/>
            <w:noWrap/>
            <w:vAlign w:val="center"/>
            <w:hideMark/>
          </w:tcPr>
          <w:p w14:paraId="29382AA9" w14:textId="77777777" w:rsidR="00AB7112" w:rsidRPr="00AB7112" w:rsidRDefault="00AB7112" w:rsidP="00AB7112">
            <w:pPr>
              <w:rPr>
                <w:color w:val="000000"/>
                <w:sz w:val="22"/>
                <w:szCs w:val="22"/>
              </w:rPr>
            </w:pPr>
            <w:r w:rsidRPr="00AB7112">
              <w:rPr>
                <w:color w:val="000000"/>
                <w:sz w:val="22"/>
                <w:szCs w:val="22"/>
              </w:rPr>
              <w:t>13.4</w:t>
            </w:r>
          </w:p>
        </w:tc>
        <w:tc>
          <w:tcPr>
            <w:tcW w:w="1109" w:type="dxa"/>
            <w:tcBorders>
              <w:top w:val="nil"/>
              <w:left w:val="nil"/>
              <w:bottom w:val="single" w:sz="4" w:space="0" w:color="auto"/>
              <w:right w:val="nil"/>
            </w:tcBorders>
            <w:shd w:val="clear" w:color="auto" w:fill="auto"/>
            <w:noWrap/>
            <w:vAlign w:val="center"/>
            <w:hideMark/>
          </w:tcPr>
          <w:p w14:paraId="6AC9548F" w14:textId="77777777" w:rsidR="00AB7112" w:rsidRPr="00AB7112" w:rsidRDefault="00AB7112" w:rsidP="00AB7112">
            <w:pPr>
              <w:rPr>
                <w:color w:val="000000"/>
                <w:sz w:val="22"/>
                <w:szCs w:val="22"/>
              </w:rPr>
            </w:pPr>
            <w:r w:rsidRPr="00AB7112">
              <w:rPr>
                <w:color w:val="000000"/>
                <w:sz w:val="22"/>
                <w:szCs w:val="22"/>
              </w:rPr>
              <w:t>34.4</w:t>
            </w:r>
          </w:p>
        </w:tc>
        <w:tc>
          <w:tcPr>
            <w:tcW w:w="1040" w:type="dxa"/>
            <w:tcBorders>
              <w:top w:val="nil"/>
              <w:left w:val="nil"/>
              <w:bottom w:val="single" w:sz="4" w:space="0" w:color="auto"/>
              <w:right w:val="nil"/>
            </w:tcBorders>
            <w:shd w:val="clear" w:color="auto" w:fill="auto"/>
            <w:noWrap/>
            <w:vAlign w:val="center"/>
            <w:hideMark/>
          </w:tcPr>
          <w:p w14:paraId="48BDD082" w14:textId="77777777" w:rsidR="00AB7112" w:rsidRPr="00AB7112" w:rsidRDefault="00AB7112" w:rsidP="00AB7112">
            <w:pPr>
              <w:rPr>
                <w:color w:val="000000"/>
                <w:sz w:val="22"/>
                <w:szCs w:val="22"/>
              </w:rPr>
            </w:pPr>
            <w:r w:rsidRPr="00AB7112">
              <w:rPr>
                <w:color w:val="000000"/>
                <w:sz w:val="22"/>
                <w:szCs w:val="22"/>
              </w:rPr>
              <w:t> </w:t>
            </w:r>
          </w:p>
        </w:tc>
      </w:tr>
    </w:tbl>
    <w:p w14:paraId="335D7F54" w14:textId="77777777" w:rsidR="00AB7112" w:rsidRPr="00AB7112" w:rsidRDefault="00AB7112" w:rsidP="00AB7112">
      <w:pPr>
        <w:rPr>
          <w:rFonts w:eastAsiaTheme="minorEastAsia"/>
          <w:sz w:val="20"/>
          <w:szCs w:val="20"/>
          <w:lang w:val="en-US"/>
        </w:rPr>
      </w:pPr>
      <w:r w:rsidRPr="00AB7112">
        <w:rPr>
          <w:rFonts w:eastAsiaTheme="minorEastAsia"/>
          <w:sz w:val="20"/>
          <w:szCs w:val="20"/>
          <w:lang w:val="en-US"/>
        </w:rPr>
        <w:t>Abbreviation: SD Standard deviation</w:t>
      </w:r>
    </w:p>
    <w:p w14:paraId="24EA971A" w14:textId="77777777" w:rsidR="00AB7112" w:rsidRPr="00AB7112" w:rsidRDefault="00AB7112" w:rsidP="00AB7112">
      <w:pPr>
        <w:rPr>
          <w:rFonts w:eastAsiaTheme="minorEastAsia"/>
          <w:sz w:val="20"/>
          <w:szCs w:val="20"/>
          <w:lang w:val="en-US"/>
        </w:rPr>
      </w:pPr>
      <w:r w:rsidRPr="00AB7112">
        <w:rPr>
          <w:rFonts w:eastAsiaTheme="minorEastAsia"/>
          <w:sz w:val="20"/>
          <w:szCs w:val="20"/>
          <w:lang w:val="en-US"/>
        </w:rPr>
        <w:t>Data are % unless otherwise stated.</w:t>
      </w:r>
    </w:p>
    <w:p w14:paraId="56B39543" w14:textId="77777777" w:rsidR="00AB7112" w:rsidRPr="00AB7112" w:rsidRDefault="00AB7112" w:rsidP="00AB7112">
      <w:pPr>
        <w:rPr>
          <w:rFonts w:eastAsiaTheme="minorEastAsia"/>
          <w:sz w:val="20"/>
          <w:szCs w:val="20"/>
          <w:lang w:val="en-US"/>
        </w:rPr>
      </w:pPr>
      <w:r w:rsidRPr="00AB7112">
        <w:rPr>
          <w:rFonts w:eastAsiaTheme="minorEastAsia"/>
          <w:sz w:val="20"/>
          <w:szCs w:val="20"/>
          <w:vertAlign w:val="superscript"/>
          <w:lang w:val="en-US"/>
        </w:rPr>
        <w:t xml:space="preserve">a </w:t>
      </w:r>
      <w:r w:rsidRPr="00AB7112">
        <w:rPr>
          <w:rFonts w:eastAsiaTheme="minorEastAsia"/>
          <w:sz w:val="20"/>
          <w:szCs w:val="20"/>
          <w:lang w:val="en-US"/>
        </w:rPr>
        <w:t xml:space="preserve">P-values were obtained by Chi-squared tests and Student’s </w:t>
      </w:r>
      <w:r w:rsidRPr="00AB7112">
        <w:rPr>
          <w:rFonts w:eastAsiaTheme="minorEastAsia"/>
          <w:i/>
          <w:iCs/>
          <w:sz w:val="20"/>
          <w:szCs w:val="20"/>
          <w:lang w:val="en-US"/>
        </w:rPr>
        <w:t>t</w:t>
      </w:r>
      <w:r w:rsidRPr="00AB7112">
        <w:rPr>
          <w:rFonts w:eastAsiaTheme="minorEastAsia"/>
          <w:sz w:val="20"/>
          <w:szCs w:val="20"/>
          <w:lang w:val="en-US"/>
        </w:rPr>
        <w:t>-tests for categorical and continuous variables, respectively.</w:t>
      </w:r>
    </w:p>
    <w:p w14:paraId="42721CDB" w14:textId="77777777" w:rsidR="00AB7112" w:rsidRPr="00AB7112" w:rsidRDefault="00AB7112" w:rsidP="00AB7112">
      <w:pPr>
        <w:rPr>
          <w:rFonts w:eastAsiaTheme="minorEastAsia"/>
          <w:sz w:val="20"/>
          <w:szCs w:val="20"/>
          <w:lang w:val="en-US"/>
        </w:rPr>
      </w:pPr>
      <w:r w:rsidRPr="00AB7112">
        <w:rPr>
          <w:rFonts w:eastAsiaTheme="minorEastAsia"/>
          <w:sz w:val="20"/>
          <w:szCs w:val="20"/>
          <w:lang w:val="en-US"/>
        </w:rPr>
        <w:t>Ns are unweighted figures.</w:t>
      </w:r>
    </w:p>
    <w:p w14:paraId="2DA10FF7" w14:textId="77777777" w:rsidR="00AB7112" w:rsidRPr="00C85C00" w:rsidRDefault="00AB7112" w:rsidP="00F53420">
      <w:pPr>
        <w:suppressAutoHyphens/>
        <w:rPr>
          <w:sz w:val="20"/>
          <w:szCs w:val="20"/>
          <w:lang w:val="en-US"/>
        </w:rPr>
      </w:pPr>
    </w:p>
    <w:sectPr w:rsidR="00AB7112" w:rsidRPr="00C85C00" w:rsidSect="002207A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72B96" w14:textId="77777777" w:rsidR="004A0D53" w:rsidRDefault="004A0D53" w:rsidP="000E263C">
      <w:r>
        <w:separator/>
      </w:r>
    </w:p>
  </w:endnote>
  <w:endnote w:type="continuationSeparator" w:id="0">
    <w:p w14:paraId="39A45B6E" w14:textId="77777777" w:rsidR="004A0D53" w:rsidRDefault="004A0D53" w:rsidP="000E2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09975471"/>
      <w:docPartObj>
        <w:docPartGallery w:val="Page Numbers (Bottom of Page)"/>
        <w:docPartUnique/>
      </w:docPartObj>
    </w:sdtPr>
    <w:sdtEndPr>
      <w:rPr>
        <w:rStyle w:val="PageNumber"/>
      </w:rPr>
    </w:sdtEndPr>
    <w:sdtContent>
      <w:p w14:paraId="002639F6" w14:textId="33029406" w:rsidR="00935FFE" w:rsidRDefault="00935FFE" w:rsidP="00F11C2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891102C" w14:textId="77777777" w:rsidR="00935FFE" w:rsidRDefault="00935FFE" w:rsidP="000E263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92262065"/>
      <w:docPartObj>
        <w:docPartGallery w:val="Page Numbers (Bottom of Page)"/>
        <w:docPartUnique/>
      </w:docPartObj>
    </w:sdtPr>
    <w:sdtEndPr>
      <w:rPr>
        <w:rStyle w:val="PageNumber"/>
      </w:rPr>
    </w:sdtEndPr>
    <w:sdtContent>
      <w:p w14:paraId="2FE53972" w14:textId="22BE3038" w:rsidR="00935FFE" w:rsidRDefault="00935FFE" w:rsidP="00F11C2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A23DEF">
          <w:rPr>
            <w:rStyle w:val="PageNumber"/>
            <w:noProof/>
          </w:rPr>
          <w:t>20</w:t>
        </w:r>
        <w:r>
          <w:rPr>
            <w:rStyle w:val="PageNumber"/>
          </w:rPr>
          <w:fldChar w:fldCharType="end"/>
        </w:r>
      </w:p>
    </w:sdtContent>
  </w:sdt>
  <w:p w14:paraId="142022D6" w14:textId="77777777" w:rsidR="00935FFE" w:rsidRDefault="00935FFE" w:rsidP="000E263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AB7A5" w14:textId="77777777" w:rsidR="004A0D53" w:rsidRDefault="004A0D53" w:rsidP="000E263C">
      <w:r>
        <w:separator/>
      </w:r>
    </w:p>
  </w:footnote>
  <w:footnote w:type="continuationSeparator" w:id="0">
    <w:p w14:paraId="18CE1C73" w14:textId="77777777" w:rsidR="004A0D53" w:rsidRDefault="004A0D53" w:rsidP="000E26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FA4DC2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E32AF5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8F0FAA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E0ABF4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D52DA7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0E401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B0B6B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067DD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646B7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020C83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4A7096E"/>
    <w:multiLevelType w:val="hybridMultilevel"/>
    <w:tmpl w:val="3448F5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B3777A7"/>
    <w:multiLevelType w:val="hybridMultilevel"/>
    <w:tmpl w:val="30BC19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80972109">
    <w:abstractNumId w:val="11"/>
  </w:num>
  <w:num w:numId="2" w16cid:durableId="1478448587">
    <w:abstractNumId w:val="10"/>
  </w:num>
  <w:num w:numId="3" w16cid:durableId="739717853">
    <w:abstractNumId w:val="9"/>
  </w:num>
  <w:num w:numId="4" w16cid:durableId="110362826">
    <w:abstractNumId w:val="7"/>
  </w:num>
  <w:num w:numId="5" w16cid:durableId="224991146">
    <w:abstractNumId w:val="6"/>
  </w:num>
  <w:num w:numId="6" w16cid:durableId="1237059272">
    <w:abstractNumId w:val="5"/>
  </w:num>
  <w:num w:numId="7" w16cid:durableId="382220875">
    <w:abstractNumId w:val="4"/>
  </w:num>
  <w:num w:numId="8" w16cid:durableId="1124425231">
    <w:abstractNumId w:val="8"/>
  </w:num>
  <w:num w:numId="9" w16cid:durableId="665132818">
    <w:abstractNumId w:val="3"/>
  </w:num>
  <w:num w:numId="10" w16cid:durableId="1896433575">
    <w:abstractNumId w:val="2"/>
  </w:num>
  <w:num w:numId="11" w16cid:durableId="2140831489">
    <w:abstractNumId w:val="1"/>
  </w:num>
  <w:num w:numId="12" w16cid:durableId="1824858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Acta Psych Scandinavica Copy 3&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vtaa5vxrx0zfze5s53v0zvez99dafp2e5f5&quot;&gt;My EndNote Library&lt;record-ids&gt;&lt;item&gt;1822&lt;/item&gt;&lt;item&gt;3781&lt;/item&gt;&lt;item&gt;9955&lt;/item&gt;&lt;item&gt;9956&lt;/item&gt;&lt;item&gt;9957&lt;/item&gt;&lt;item&gt;10025&lt;/item&gt;&lt;item&gt;11544&lt;/item&gt;&lt;item&gt;11788&lt;/item&gt;&lt;item&gt;12456&lt;/item&gt;&lt;item&gt;12457&lt;/item&gt;&lt;item&gt;12458&lt;/item&gt;&lt;/record-ids&gt;&lt;/item&gt;&lt;/Libraries&gt;"/>
  </w:docVars>
  <w:rsids>
    <w:rsidRoot w:val="00700B13"/>
    <w:rsid w:val="00001EE7"/>
    <w:rsid w:val="000032CC"/>
    <w:rsid w:val="000115A9"/>
    <w:rsid w:val="00011B46"/>
    <w:rsid w:val="00012960"/>
    <w:rsid w:val="000135E1"/>
    <w:rsid w:val="00014A0A"/>
    <w:rsid w:val="00021826"/>
    <w:rsid w:val="000250C9"/>
    <w:rsid w:val="0002534D"/>
    <w:rsid w:val="00025BCE"/>
    <w:rsid w:val="00034257"/>
    <w:rsid w:val="000356A4"/>
    <w:rsid w:val="00041798"/>
    <w:rsid w:val="00046719"/>
    <w:rsid w:val="00050406"/>
    <w:rsid w:val="000512A0"/>
    <w:rsid w:val="00052E2E"/>
    <w:rsid w:val="00054055"/>
    <w:rsid w:val="000563FF"/>
    <w:rsid w:val="00062C25"/>
    <w:rsid w:val="000674B1"/>
    <w:rsid w:val="000703EA"/>
    <w:rsid w:val="00071BD7"/>
    <w:rsid w:val="000728E0"/>
    <w:rsid w:val="0007442A"/>
    <w:rsid w:val="00075826"/>
    <w:rsid w:val="000776D3"/>
    <w:rsid w:val="000778D1"/>
    <w:rsid w:val="000826F6"/>
    <w:rsid w:val="00084768"/>
    <w:rsid w:val="00086040"/>
    <w:rsid w:val="0008629F"/>
    <w:rsid w:val="00094F13"/>
    <w:rsid w:val="000A0303"/>
    <w:rsid w:val="000A0BFC"/>
    <w:rsid w:val="000A2E34"/>
    <w:rsid w:val="000A43D9"/>
    <w:rsid w:val="000A4949"/>
    <w:rsid w:val="000A4F39"/>
    <w:rsid w:val="000B3246"/>
    <w:rsid w:val="000B3406"/>
    <w:rsid w:val="000B50D1"/>
    <w:rsid w:val="000B50D9"/>
    <w:rsid w:val="000B6338"/>
    <w:rsid w:val="000C245C"/>
    <w:rsid w:val="000C3EDE"/>
    <w:rsid w:val="000D0870"/>
    <w:rsid w:val="000D575B"/>
    <w:rsid w:val="000D7683"/>
    <w:rsid w:val="000E263C"/>
    <w:rsid w:val="000E2E3F"/>
    <w:rsid w:val="000E7E80"/>
    <w:rsid w:val="000F56FF"/>
    <w:rsid w:val="00107FB9"/>
    <w:rsid w:val="00110877"/>
    <w:rsid w:val="00116DD5"/>
    <w:rsid w:val="00121451"/>
    <w:rsid w:val="001216FC"/>
    <w:rsid w:val="0012615F"/>
    <w:rsid w:val="00134F79"/>
    <w:rsid w:val="00143A40"/>
    <w:rsid w:val="00143F74"/>
    <w:rsid w:val="00144A05"/>
    <w:rsid w:val="00144FCF"/>
    <w:rsid w:val="00145094"/>
    <w:rsid w:val="00151656"/>
    <w:rsid w:val="001520D7"/>
    <w:rsid w:val="00154377"/>
    <w:rsid w:val="001570DD"/>
    <w:rsid w:val="00160791"/>
    <w:rsid w:val="00166009"/>
    <w:rsid w:val="0016610E"/>
    <w:rsid w:val="00167C34"/>
    <w:rsid w:val="00170B4D"/>
    <w:rsid w:val="00170BC4"/>
    <w:rsid w:val="001779ED"/>
    <w:rsid w:val="001801FF"/>
    <w:rsid w:val="00182111"/>
    <w:rsid w:val="00182C79"/>
    <w:rsid w:val="00185A84"/>
    <w:rsid w:val="00185B19"/>
    <w:rsid w:val="001863E2"/>
    <w:rsid w:val="00191A77"/>
    <w:rsid w:val="00193F53"/>
    <w:rsid w:val="00195CB9"/>
    <w:rsid w:val="001A2E48"/>
    <w:rsid w:val="001A3FD1"/>
    <w:rsid w:val="001A42E3"/>
    <w:rsid w:val="001A5FA4"/>
    <w:rsid w:val="001B4B7E"/>
    <w:rsid w:val="001B6E05"/>
    <w:rsid w:val="001C1E10"/>
    <w:rsid w:val="001C299B"/>
    <w:rsid w:val="001C45A8"/>
    <w:rsid w:val="001C4F49"/>
    <w:rsid w:val="001C658F"/>
    <w:rsid w:val="001C72F5"/>
    <w:rsid w:val="001D32BA"/>
    <w:rsid w:val="001D5839"/>
    <w:rsid w:val="001D7A54"/>
    <w:rsid w:val="001E453A"/>
    <w:rsid w:val="001F018B"/>
    <w:rsid w:val="001F0B00"/>
    <w:rsid w:val="001F0FC5"/>
    <w:rsid w:val="00201899"/>
    <w:rsid w:val="002027E9"/>
    <w:rsid w:val="00212D40"/>
    <w:rsid w:val="00213E0A"/>
    <w:rsid w:val="0021591B"/>
    <w:rsid w:val="00215C24"/>
    <w:rsid w:val="002207A0"/>
    <w:rsid w:val="0022450A"/>
    <w:rsid w:val="00225477"/>
    <w:rsid w:val="00227EDA"/>
    <w:rsid w:val="002303B4"/>
    <w:rsid w:val="002312DE"/>
    <w:rsid w:val="00232BBD"/>
    <w:rsid w:val="00235B13"/>
    <w:rsid w:val="00240744"/>
    <w:rsid w:val="00242F3F"/>
    <w:rsid w:val="002444BE"/>
    <w:rsid w:val="00252578"/>
    <w:rsid w:val="00252F81"/>
    <w:rsid w:val="00254C47"/>
    <w:rsid w:val="00256AEE"/>
    <w:rsid w:val="00257E8E"/>
    <w:rsid w:val="00261F7B"/>
    <w:rsid w:val="00262B10"/>
    <w:rsid w:val="00275E84"/>
    <w:rsid w:val="00280A50"/>
    <w:rsid w:val="00282706"/>
    <w:rsid w:val="00283CC0"/>
    <w:rsid w:val="0028542D"/>
    <w:rsid w:val="00285D05"/>
    <w:rsid w:val="00290F84"/>
    <w:rsid w:val="002931DF"/>
    <w:rsid w:val="00294A85"/>
    <w:rsid w:val="00294C1E"/>
    <w:rsid w:val="002959A4"/>
    <w:rsid w:val="00296430"/>
    <w:rsid w:val="002A0DF4"/>
    <w:rsid w:val="002A1156"/>
    <w:rsid w:val="002A3AF9"/>
    <w:rsid w:val="002A604C"/>
    <w:rsid w:val="002A70F6"/>
    <w:rsid w:val="002B2584"/>
    <w:rsid w:val="002B6768"/>
    <w:rsid w:val="002C054E"/>
    <w:rsid w:val="002C1ADC"/>
    <w:rsid w:val="002D1A09"/>
    <w:rsid w:val="002D267B"/>
    <w:rsid w:val="002D3569"/>
    <w:rsid w:val="002D4288"/>
    <w:rsid w:val="002D48DC"/>
    <w:rsid w:val="002D70DC"/>
    <w:rsid w:val="002E75BE"/>
    <w:rsid w:val="002E7879"/>
    <w:rsid w:val="002E7C7F"/>
    <w:rsid w:val="002F491E"/>
    <w:rsid w:val="0030729F"/>
    <w:rsid w:val="00310804"/>
    <w:rsid w:val="00310CBA"/>
    <w:rsid w:val="00316584"/>
    <w:rsid w:val="00317E70"/>
    <w:rsid w:val="003404CA"/>
    <w:rsid w:val="00341950"/>
    <w:rsid w:val="003434CF"/>
    <w:rsid w:val="003449E7"/>
    <w:rsid w:val="003552AB"/>
    <w:rsid w:val="00355CB8"/>
    <w:rsid w:val="00370A67"/>
    <w:rsid w:val="00371AE0"/>
    <w:rsid w:val="00377D9D"/>
    <w:rsid w:val="00380292"/>
    <w:rsid w:val="003A1D8A"/>
    <w:rsid w:val="003A4E65"/>
    <w:rsid w:val="003A6C05"/>
    <w:rsid w:val="003B089B"/>
    <w:rsid w:val="003B2A1D"/>
    <w:rsid w:val="003C21E7"/>
    <w:rsid w:val="003C3926"/>
    <w:rsid w:val="003C4FDF"/>
    <w:rsid w:val="003D0A95"/>
    <w:rsid w:val="003D205C"/>
    <w:rsid w:val="003D2B01"/>
    <w:rsid w:val="003D2FD3"/>
    <w:rsid w:val="003D7797"/>
    <w:rsid w:val="003E5379"/>
    <w:rsid w:val="003E6C46"/>
    <w:rsid w:val="003F23A0"/>
    <w:rsid w:val="003F343D"/>
    <w:rsid w:val="003F71C8"/>
    <w:rsid w:val="00400BE3"/>
    <w:rsid w:val="00400FA0"/>
    <w:rsid w:val="00410018"/>
    <w:rsid w:val="004102D7"/>
    <w:rsid w:val="00414020"/>
    <w:rsid w:val="0041523B"/>
    <w:rsid w:val="00417F76"/>
    <w:rsid w:val="004229B6"/>
    <w:rsid w:val="00424F51"/>
    <w:rsid w:val="0042730F"/>
    <w:rsid w:val="0043071C"/>
    <w:rsid w:val="00431BD6"/>
    <w:rsid w:val="00432B71"/>
    <w:rsid w:val="00441486"/>
    <w:rsid w:val="004430DB"/>
    <w:rsid w:val="004447EC"/>
    <w:rsid w:val="00450D08"/>
    <w:rsid w:val="004526B0"/>
    <w:rsid w:val="00452879"/>
    <w:rsid w:val="00452F75"/>
    <w:rsid w:val="004545BD"/>
    <w:rsid w:val="004635DC"/>
    <w:rsid w:val="00471798"/>
    <w:rsid w:val="00474ADF"/>
    <w:rsid w:val="00482570"/>
    <w:rsid w:val="00486405"/>
    <w:rsid w:val="0048721A"/>
    <w:rsid w:val="0049419B"/>
    <w:rsid w:val="00494413"/>
    <w:rsid w:val="00497405"/>
    <w:rsid w:val="004A0D53"/>
    <w:rsid w:val="004A58DE"/>
    <w:rsid w:val="004B1A27"/>
    <w:rsid w:val="004B260A"/>
    <w:rsid w:val="004B638F"/>
    <w:rsid w:val="004C599C"/>
    <w:rsid w:val="004D02B6"/>
    <w:rsid w:val="004D0DD2"/>
    <w:rsid w:val="004D3C4D"/>
    <w:rsid w:val="004D6C60"/>
    <w:rsid w:val="004E18D4"/>
    <w:rsid w:val="004E22F2"/>
    <w:rsid w:val="004E3C56"/>
    <w:rsid w:val="004E59E3"/>
    <w:rsid w:val="004F0B44"/>
    <w:rsid w:val="004F5748"/>
    <w:rsid w:val="004F7D96"/>
    <w:rsid w:val="0050170B"/>
    <w:rsid w:val="00501DD2"/>
    <w:rsid w:val="0050684C"/>
    <w:rsid w:val="00507900"/>
    <w:rsid w:val="00507B6C"/>
    <w:rsid w:val="00516AFC"/>
    <w:rsid w:val="00527E2D"/>
    <w:rsid w:val="00540107"/>
    <w:rsid w:val="005446C5"/>
    <w:rsid w:val="00544DD7"/>
    <w:rsid w:val="00546D65"/>
    <w:rsid w:val="00547297"/>
    <w:rsid w:val="00550163"/>
    <w:rsid w:val="00553674"/>
    <w:rsid w:val="005540EA"/>
    <w:rsid w:val="005643AC"/>
    <w:rsid w:val="00570793"/>
    <w:rsid w:val="00572F58"/>
    <w:rsid w:val="005769F1"/>
    <w:rsid w:val="00581DE9"/>
    <w:rsid w:val="00582D23"/>
    <w:rsid w:val="00585749"/>
    <w:rsid w:val="005918E7"/>
    <w:rsid w:val="00593BA7"/>
    <w:rsid w:val="00593C39"/>
    <w:rsid w:val="00594E2D"/>
    <w:rsid w:val="005A5E3C"/>
    <w:rsid w:val="005B5BA9"/>
    <w:rsid w:val="005C411E"/>
    <w:rsid w:val="005C5F51"/>
    <w:rsid w:val="005D2E4C"/>
    <w:rsid w:val="005D52F1"/>
    <w:rsid w:val="005D6BE6"/>
    <w:rsid w:val="005F179E"/>
    <w:rsid w:val="005F3B56"/>
    <w:rsid w:val="005F5D77"/>
    <w:rsid w:val="006005E0"/>
    <w:rsid w:val="00606B55"/>
    <w:rsid w:val="0060747F"/>
    <w:rsid w:val="00613A5E"/>
    <w:rsid w:val="00614812"/>
    <w:rsid w:val="0062230D"/>
    <w:rsid w:val="006260A8"/>
    <w:rsid w:val="006264CD"/>
    <w:rsid w:val="006277F7"/>
    <w:rsid w:val="00633ACB"/>
    <w:rsid w:val="006341A8"/>
    <w:rsid w:val="0063645C"/>
    <w:rsid w:val="006425D7"/>
    <w:rsid w:val="00643F9D"/>
    <w:rsid w:val="00645521"/>
    <w:rsid w:val="00647201"/>
    <w:rsid w:val="006507EB"/>
    <w:rsid w:val="00651321"/>
    <w:rsid w:val="0065161A"/>
    <w:rsid w:val="00655091"/>
    <w:rsid w:val="00657414"/>
    <w:rsid w:val="00662D4D"/>
    <w:rsid w:val="0066389F"/>
    <w:rsid w:val="006639E6"/>
    <w:rsid w:val="006640AC"/>
    <w:rsid w:val="0066683E"/>
    <w:rsid w:val="00672A5B"/>
    <w:rsid w:val="00683E28"/>
    <w:rsid w:val="00685895"/>
    <w:rsid w:val="00687AFB"/>
    <w:rsid w:val="00692860"/>
    <w:rsid w:val="00693AC6"/>
    <w:rsid w:val="006A2ECD"/>
    <w:rsid w:val="006A37FA"/>
    <w:rsid w:val="006A4DBC"/>
    <w:rsid w:val="006A5155"/>
    <w:rsid w:val="006A6E98"/>
    <w:rsid w:val="006B0362"/>
    <w:rsid w:val="006B0906"/>
    <w:rsid w:val="006B0D18"/>
    <w:rsid w:val="006C052D"/>
    <w:rsid w:val="006C1BEC"/>
    <w:rsid w:val="006C4FAB"/>
    <w:rsid w:val="006D37A8"/>
    <w:rsid w:val="006E1198"/>
    <w:rsid w:val="006E714C"/>
    <w:rsid w:val="006E74A4"/>
    <w:rsid w:val="006F5EFA"/>
    <w:rsid w:val="00700B13"/>
    <w:rsid w:val="00703279"/>
    <w:rsid w:val="00706657"/>
    <w:rsid w:val="0070783E"/>
    <w:rsid w:val="007128CC"/>
    <w:rsid w:val="0071646D"/>
    <w:rsid w:val="00726BBA"/>
    <w:rsid w:val="00735D61"/>
    <w:rsid w:val="00751620"/>
    <w:rsid w:val="00753B9A"/>
    <w:rsid w:val="00753BC2"/>
    <w:rsid w:val="007615EE"/>
    <w:rsid w:val="00761F2A"/>
    <w:rsid w:val="00762633"/>
    <w:rsid w:val="00762666"/>
    <w:rsid w:val="0076383A"/>
    <w:rsid w:val="0076508F"/>
    <w:rsid w:val="00766B85"/>
    <w:rsid w:val="00770851"/>
    <w:rsid w:val="0077091D"/>
    <w:rsid w:val="00771618"/>
    <w:rsid w:val="007727D6"/>
    <w:rsid w:val="007755CD"/>
    <w:rsid w:val="00782D8A"/>
    <w:rsid w:val="007842FD"/>
    <w:rsid w:val="00786EA6"/>
    <w:rsid w:val="00790D37"/>
    <w:rsid w:val="00793B82"/>
    <w:rsid w:val="007942C1"/>
    <w:rsid w:val="00794570"/>
    <w:rsid w:val="00794F76"/>
    <w:rsid w:val="007958F6"/>
    <w:rsid w:val="00797A80"/>
    <w:rsid w:val="007A37F3"/>
    <w:rsid w:val="007A50D0"/>
    <w:rsid w:val="007B1DDF"/>
    <w:rsid w:val="007B2593"/>
    <w:rsid w:val="007B36AD"/>
    <w:rsid w:val="007B3779"/>
    <w:rsid w:val="007B5604"/>
    <w:rsid w:val="007B7076"/>
    <w:rsid w:val="007C02F1"/>
    <w:rsid w:val="007C03FC"/>
    <w:rsid w:val="007C1F37"/>
    <w:rsid w:val="007C5E1C"/>
    <w:rsid w:val="007C6A99"/>
    <w:rsid w:val="007D2073"/>
    <w:rsid w:val="007D2C65"/>
    <w:rsid w:val="007D4F2F"/>
    <w:rsid w:val="007D5FA1"/>
    <w:rsid w:val="007F40AD"/>
    <w:rsid w:val="007F7874"/>
    <w:rsid w:val="0080177F"/>
    <w:rsid w:val="00804BB6"/>
    <w:rsid w:val="0080621E"/>
    <w:rsid w:val="008062F7"/>
    <w:rsid w:val="00806AFC"/>
    <w:rsid w:val="008073B7"/>
    <w:rsid w:val="00810215"/>
    <w:rsid w:val="00810557"/>
    <w:rsid w:val="008146CC"/>
    <w:rsid w:val="008218E4"/>
    <w:rsid w:val="008276A9"/>
    <w:rsid w:val="008339C3"/>
    <w:rsid w:val="00834698"/>
    <w:rsid w:val="0083577D"/>
    <w:rsid w:val="008403F0"/>
    <w:rsid w:val="0084056B"/>
    <w:rsid w:val="00843316"/>
    <w:rsid w:val="00847812"/>
    <w:rsid w:val="00854897"/>
    <w:rsid w:val="008570C4"/>
    <w:rsid w:val="00861095"/>
    <w:rsid w:val="008610A4"/>
    <w:rsid w:val="00863184"/>
    <w:rsid w:val="00866D4D"/>
    <w:rsid w:val="00871439"/>
    <w:rsid w:val="00876C0E"/>
    <w:rsid w:val="00880813"/>
    <w:rsid w:val="00883B15"/>
    <w:rsid w:val="0088555A"/>
    <w:rsid w:val="00892E82"/>
    <w:rsid w:val="008A04E2"/>
    <w:rsid w:val="008A5241"/>
    <w:rsid w:val="008B2F19"/>
    <w:rsid w:val="008B2FC1"/>
    <w:rsid w:val="008B4AD4"/>
    <w:rsid w:val="008B4AFF"/>
    <w:rsid w:val="008B4C85"/>
    <w:rsid w:val="008B4E9B"/>
    <w:rsid w:val="008B6546"/>
    <w:rsid w:val="008C0EB0"/>
    <w:rsid w:val="008C71EE"/>
    <w:rsid w:val="008D16C8"/>
    <w:rsid w:val="008D1EA4"/>
    <w:rsid w:val="008D3596"/>
    <w:rsid w:val="008D5E0C"/>
    <w:rsid w:val="008E6A3E"/>
    <w:rsid w:val="00900D7F"/>
    <w:rsid w:val="00904F8B"/>
    <w:rsid w:val="009056F4"/>
    <w:rsid w:val="009067F0"/>
    <w:rsid w:val="0091386A"/>
    <w:rsid w:val="0091490D"/>
    <w:rsid w:val="00920666"/>
    <w:rsid w:val="00920B67"/>
    <w:rsid w:val="00921026"/>
    <w:rsid w:val="009277F4"/>
    <w:rsid w:val="00932FB4"/>
    <w:rsid w:val="00935FFE"/>
    <w:rsid w:val="00936D18"/>
    <w:rsid w:val="0094599C"/>
    <w:rsid w:val="009511FB"/>
    <w:rsid w:val="00951369"/>
    <w:rsid w:val="00956800"/>
    <w:rsid w:val="009600F3"/>
    <w:rsid w:val="00961952"/>
    <w:rsid w:val="00966C61"/>
    <w:rsid w:val="009672FD"/>
    <w:rsid w:val="0098031F"/>
    <w:rsid w:val="00982E99"/>
    <w:rsid w:val="009835C3"/>
    <w:rsid w:val="0098548C"/>
    <w:rsid w:val="00996AED"/>
    <w:rsid w:val="009A1DE2"/>
    <w:rsid w:val="009A2F35"/>
    <w:rsid w:val="009A5D19"/>
    <w:rsid w:val="009B3264"/>
    <w:rsid w:val="009B782F"/>
    <w:rsid w:val="009C1F2C"/>
    <w:rsid w:val="009D68AF"/>
    <w:rsid w:val="009E2DA6"/>
    <w:rsid w:val="009E614B"/>
    <w:rsid w:val="009E7B82"/>
    <w:rsid w:val="009F3A5B"/>
    <w:rsid w:val="009F4425"/>
    <w:rsid w:val="009F52EB"/>
    <w:rsid w:val="009F5BF4"/>
    <w:rsid w:val="009F5D43"/>
    <w:rsid w:val="009F67BA"/>
    <w:rsid w:val="009F76DB"/>
    <w:rsid w:val="00A016EE"/>
    <w:rsid w:val="00A020BE"/>
    <w:rsid w:val="00A04B3C"/>
    <w:rsid w:val="00A12A2F"/>
    <w:rsid w:val="00A132A3"/>
    <w:rsid w:val="00A141F4"/>
    <w:rsid w:val="00A17A0C"/>
    <w:rsid w:val="00A23DEF"/>
    <w:rsid w:val="00A26451"/>
    <w:rsid w:val="00A3111E"/>
    <w:rsid w:val="00A34A80"/>
    <w:rsid w:val="00A3732A"/>
    <w:rsid w:val="00A37637"/>
    <w:rsid w:val="00A43EE8"/>
    <w:rsid w:val="00A477B9"/>
    <w:rsid w:val="00A51F7E"/>
    <w:rsid w:val="00A54E56"/>
    <w:rsid w:val="00A75694"/>
    <w:rsid w:val="00A77033"/>
    <w:rsid w:val="00A777DF"/>
    <w:rsid w:val="00A918E6"/>
    <w:rsid w:val="00A933FC"/>
    <w:rsid w:val="00A953D8"/>
    <w:rsid w:val="00AA4552"/>
    <w:rsid w:val="00AA67AC"/>
    <w:rsid w:val="00AB4209"/>
    <w:rsid w:val="00AB4365"/>
    <w:rsid w:val="00AB546F"/>
    <w:rsid w:val="00AB7112"/>
    <w:rsid w:val="00AC23F7"/>
    <w:rsid w:val="00AC538F"/>
    <w:rsid w:val="00AC634B"/>
    <w:rsid w:val="00AD11DB"/>
    <w:rsid w:val="00AE0321"/>
    <w:rsid w:val="00AF0CF8"/>
    <w:rsid w:val="00AF214B"/>
    <w:rsid w:val="00AF2C27"/>
    <w:rsid w:val="00AF3D9F"/>
    <w:rsid w:val="00AF60E0"/>
    <w:rsid w:val="00B04FC6"/>
    <w:rsid w:val="00B050F0"/>
    <w:rsid w:val="00B07850"/>
    <w:rsid w:val="00B11DF5"/>
    <w:rsid w:val="00B12275"/>
    <w:rsid w:val="00B12B79"/>
    <w:rsid w:val="00B13700"/>
    <w:rsid w:val="00B152C8"/>
    <w:rsid w:val="00B17BA4"/>
    <w:rsid w:val="00B202CC"/>
    <w:rsid w:val="00B20485"/>
    <w:rsid w:val="00B21C60"/>
    <w:rsid w:val="00B24858"/>
    <w:rsid w:val="00B32E1A"/>
    <w:rsid w:val="00B3740F"/>
    <w:rsid w:val="00B42FD7"/>
    <w:rsid w:val="00B515F4"/>
    <w:rsid w:val="00B528BB"/>
    <w:rsid w:val="00B53F98"/>
    <w:rsid w:val="00B5689C"/>
    <w:rsid w:val="00B625C6"/>
    <w:rsid w:val="00B6667C"/>
    <w:rsid w:val="00B67941"/>
    <w:rsid w:val="00B71DA4"/>
    <w:rsid w:val="00B71EEE"/>
    <w:rsid w:val="00B74EBE"/>
    <w:rsid w:val="00B74F07"/>
    <w:rsid w:val="00B8226C"/>
    <w:rsid w:val="00B92940"/>
    <w:rsid w:val="00B95A9A"/>
    <w:rsid w:val="00B97D39"/>
    <w:rsid w:val="00BB00AC"/>
    <w:rsid w:val="00BB4FC9"/>
    <w:rsid w:val="00BB664B"/>
    <w:rsid w:val="00BD0C61"/>
    <w:rsid w:val="00BD0CD9"/>
    <w:rsid w:val="00BD33F0"/>
    <w:rsid w:val="00BD59CE"/>
    <w:rsid w:val="00BF296F"/>
    <w:rsid w:val="00BF3B80"/>
    <w:rsid w:val="00C07548"/>
    <w:rsid w:val="00C13367"/>
    <w:rsid w:val="00C14C65"/>
    <w:rsid w:val="00C2243A"/>
    <w:rsid w:val="00C224FF"/>
    <w:rsid w:val="00C22769"/>
    <w:rsid w:val="00C2692F"/>
    <w:rsid w:val="00C27467"/>
    <w:rsid w:val="00C365FA"/>
    <w:rsid w:val="00C41A8C"/>
    <w:rsid w:val="00C566AD"/>
    <w:rsid w:val="00C63C5E"/>
    <w:rsid w:val="00C774E6"/>
    <w:rsid w:val="00C84271"/>
    <w:rsid w:val="00C85C00"/>
    <w:rsid w:val="00C871D7"/>
    <w:rsid w:val="00C92823"/>
    <w:rsid w:val="00C92B4F"/>
    <w:rsid w:val="00C9789C"/>
    <w:rsid w:val="00CA07E7"/>
    <w:rsid w:val="00CA1EEE"/>
    <w:rsid w:val="00CA34F4"/>
    <w:rsid w:val="00CA630D"/>
    <w:rsid w:val="00CB7367"/>
    <w:rsid w:val="00CC2B46"/>
    <w:rsid w:val="00CC6F7B"/>
    <w:rsid w:val="00CD00ED"/>
    <w:rsid w:val="00CD0DB4"/>
    <w:rsid w:val="00CD284E"/>
    <w:rsid w:val="00CD2989"/>
    <w:rsid w:val="00CD7ABB"/>
    <w:rsid w:val="00CD7BA1"/>
    <w:rsid w:val="00CD7FDE"/>
    <w:rsid w:val="00CE4B14"/>
    <w:rsid w:val="00CF1CBA"/>
    <w:rsid w:val="00CF3010"/>
    <w:rsid w:val="00CF5E1E"/>
    <w:rsid w:val="00D04EE3"/>
    <w:rsid w:val="00D05E0F"/>
    <w:rsid w:val="00D07346"/>
    <w:rsid w:val="00D10506"/>
    <w:rsid w:val="00D10AD1"/>
    <w:rsid w:val="00D157F8"/>
    <w:rsid w:val="00D15E47"/>
    <w:rsid w:val="00D17B12"/>
    <w:rsid w:val="00D20494"/>
    <w:rsid w:val="00D232D4"/>
    <w:rsid w:val="00D262E7"/>
    <w:rsid w:val="00D33B8F"/>
    <w:rsid w:val="00D65552"/>
    <w:rsid w:val="00D7023D"/>
    <w:rsid w:val="00D70EFA"/>
    <w:rsid w:val="00D72CBB"/>
    <w:rsid w:val="00D76B65"/>
    <w:rsid w:val="00D77AA9"/>
    <w:rsid w:val="00D900D1"/>
    <w:rsid w:val="00D92C97"/>
    <w:rsid w:val="00D92CC0"/>
    <w:rsid w:val="00D96098"/>
    <w:rsid w:val="00D97EA0"/>
    <w:rsid w:val="00DA3768"/>
    <w:rsid w:val="00DA3F56"/>
    <w:rsid w:val="00DA4744"/>
    <w:rsid w:val="00DB0C99"/>
    <w:rsid w:val="00DB232A"/>
    <w:rsid w:val="00DB28BA"/>
    <w:rsid w:val="00DB3BEC"/>
    <w:rsid w:val="00DB4004"/>
    <w:rsid w:val="00DB43F7"/>
    <w:rsid w:val="00DB7BEB"/>
    <w:rsid w:val="00DB7DA5"/>
    <w:rsid w:val="00DC0B21"/>
    <w:rsid w:val="00DC3DD8"/>
    <w:rsid w:val="00DE064A"/>
    <w:rsid w:val="00DF35CB"/>
    <w:rsid w:val="00DF3C43"/>
    <w:rsid w:val="00DF5B3A"/>
    <w:rsid w:val="00DF6BAC"/>
    <w:rsid w:val="00E04993"/>
    <w:rsid w:val="00E05DB2"/>
    <w:rsid w:val="00E06494"/>
    <w:rsid w:val="00E14E78"/>
    <w:rsid w:val="00E2283D"/>
    <w:rsid w:val="00E23916"/>
    <w:rsid w:val="00E26437"/>
    <w:rsid w:val="00E27057"/>
    <w:rsid w:val="00E27482"/>
    <w:rsid w:val="00E41DEE"/>
    <w:rsid w:val="00E44C4D"/>
    <w:rsid w:val="00E452B4"/>
    <w:rsid w:val="00E509BF"/>
    <w:rsid w:val="00E5355E"/>
    <w:rsid w:val="00E64AFD"/>
    <w:rsid w:val="00E673A1"/>
    <w:rsid w:val="00E7219E"/>
    <w:rsid w:val="00E754D5"/>
    <w:rsid w:val="00E8058F"/>
    <w:rsid w:val="00E80DB5"/>
    <w:rsid w:val="00E85E2B"/>
    <w:rsid w:val="00E861EE"/>
    <w:rsid w:val="00E91B24"/>
    <w:rsid w:val="00E9553A"/>
    <w:rsid w:val="00E95B02"/>
    <w:rsid w:val="00E967A6"/>
    <w:rsid w:val="00E96946"/>
    <w:rsid w:val="00E96F90"/>
    <w:rsid w:val="00EA1AA8"/>
    <w:rsid w:val="00EA5229"/>
    <w:rsid w:val="00EA6D24"/>
    <w:rsid w:val="00EB4471"/>
    <w:rsid w:val="00EB7F3F"/>
    <w:rsid w:val="00EC45FA"/>
    <w:rsid w:val="00EC4ED8"/>
    <w:rsid w:val="00ED0388"/>
    <w:rsid w:val="00ED44FB"/>
    <w:rsid w:val="00ED78CE"/>
    <w:rsid w:val="00ED7C73"/>
    <w:rsid w:val="00EE1790"/>
    <w:rsid w:val="00EE5E9E"/>
    <w:rsid w:val="00EE774C"/>
    <w:rsid w:val="00EF02C3"/>
    <w:rsid w:val="00EF6013"/>
    <w:rsid w:val="00EF7211"/>
    <w:rsid w:val="00F01684"/>
    <w:rsid w:val="00F01D4B"/>
    <w:rsid w:val="00F05951"/>
    <w:rsid w:val="00F11C26"/>
    <w:rsid w:val="00F1266C"/>
    <w:rsid w:val="00F22849"/>
    <w:rsid w:val="00F22DC6"/>
    <w:rsid w:val="00F34895"/>
    <w:rsid w:val="00F34F1D"/>
    <w:rsid w:val="00F37753"/>
    <w:rsid w:val="00F43BF3"/>
    <w:rsid w:val="00F43E57"/>
    <w:rsid w:val="00F45830"/>
    <w:rsid w:val="00F46F7B"/>
    <w:rsid w:val="00F53420"/>
    <w:rsid w:val="00F54346"/>
    <w:rsid w:val="00F57E11"/>
    <w:rsid w:val="00F61780"/>
    <w:rsid w:val="00F65466"/>
    <w:rsid w:val="00F674A8"/>
    <w:rsid w:val="00F704A2"/>
    <w:rsid w:val="00F717CA"/>
    <w:rsid w:val="00F72CA3"/>
    <w:rsid w:val="00F8203A"/>
    <w:rsid w:val="00F834F6"/>
    <w:rsid w:val="00F83F9B"/>
    <w:rsid w:val="00F847D2"/>
    <w:rsid w:val="00F86FF7"/>
    <w:rsid w:val="00FA1649"/>
    <w:rsid w:val="00FA4B73"/>
    <w:rsid w:val="00FB3F07"/>
    <w:rsid w:val="00FC4C24"/>
    <w:rsid w:val="00FC7120"/>
    <w:rsid w:val="00FD123E"/>
    <w:rsid w:val="00FD31E6"/>
    <w:rsid w:val="00FD3569"/>
    <w:rsid w:val="00FE0B0C"/>
    <w:rsid w:val="00FE338B"/>
    <w:rsid w:val="00FE3A6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CADC52"/>
  <w15:chartTrackingRefBased/>
  <w15:docId w15:val="{A8BC7792-793A-FB45-AF90-6B318BCAC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18D4"/>
    <w:rPr>
      <w:rFonts w:ascii="Times New Roman" w:eastAsia="Times New Roman" w:hAnsi="Times New Roman" w:cs="Times New Roman"/>
    </w:rPr>
  </w:style>
  <w:style w:type="paragraph" w:styleId="Heading1">
    <w:name w:val="heading 1"/>
    <w:basedOn w:val="Normal"/>
    <w:link w:val="Heading1Char"/>
    <w:uiPriority w:val="9"/>
    <w:qFormat/>
    <w:rsid w:val="00EE774C"/>
    <w:pPr>
      <w:pBdr>
        <w:top w:val="nil"/>
        <w:left w:val="nil"/>
        <w:bottom w:val="nil"/>
        <w:right w:val="nil"/>
        <w:between w:val="nil"/>
        <w:bar w:val="nil"/>
      </w:pBdr>
      <w:suppressAutoHyphens/>
      <w:spacing w:line="480" w:lineRule="auto"/>
      <w:outlineLvl w:val="0"/>
    </w:pPr>
    <w:rPr>
      <w:rFonts w:eastAsia="Arial Unicode MS"/>
      <w:b/>
      <w:bCs/>
      <w:color w:val="000000"/>
      <w:u w:color="000000"/>
      <w:bdr w:val="nil"/>
      <w:lang w:val="en-US" w:eastAsia="en-GB"/>
    </w:rPr>
  </w:style>
  <w:style w:type="paragraph" w:styleId="Heading2">
    <w:name w:val="heading 2"/>
    <w:basedOn w:val="Corpo"/>
    <w:next w:val="Normal"/>
    <w:link w:val="Heading2Char"/>
    <w:uiPriority w:val="9"/>
    <w:unhideWhenUsed/>
    <w:qFormat/>
    <w:rsid w:val="00EE774C"/>
    <w:pPr>
      <w:suppressAutoHyphens/>
      <w:spacing w:line="480" w:lineRule="auto"/>
      <w:outlineLvl w:val="1"/>
    </w:pPr>
    <w:rPr>
      <w:rFonts w:cs="Times New Roman"/>
      <w:b/>
      <w:bCs/>
      <w:i/>
      <w:iCs/>
      <w:color w:val="auto"/>
      <w:lang w:val="en-US"/>
    </w:rPr>
  </w:style>
  <w:style w:type="paragraph" w:styleId="Heading3">
    <w:name w:val="heading 3"/>
    <w:basedOn w:val="Normal"/>
    <w:next w:val="Normal"/>
    <w:link w:val="Heading3Char"/>
    <w:uiPriority w:val="9"/>
    <w:semiHidden/>
    <w:unhideWhenUsed/>
    <w:qFormat/>
    <w:rsid w:val="00A7569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A75694"/>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75694"/>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A75694"/>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A75694"/>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A75694"/>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7569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516AFC"/>
    <w:rPr>
      <w:u w:val="single"/>
    </w:rPr>
  </w:style>
  <w:style w:type="paragraph" w:customStyle="1" w:styleId="Corpo">
    <w:name w:val="Corpo"/>
    <w:link w:val="CorpoChar"/>
    <w:rsid w:val="00516AFC"/>
    <w:pPr>
      <w:pBdr>
        <w:top w:val="nil"/>
        <w:left w:val="nil"/>
        <w:bottom w:val="nil"/>
        <w:right w:val="nil"/>
        <w:between w:val="nil"/>
        <w:bar w:val="nil"/>
      </w:pBdr>
    </w:pPr>
    <w:rPr>
      <w:rFonts w:ascii="Times New Roman" w:eastAsia="Arial Unicode MS" w:hAnsi="Times New Roman" w:cs="Arial Unicode MS"/>
      <w:color w:val="000000"/>
      <w:u w:color="000000"/>
      <w:bdr w:val="nil"/>
      <w:lang w:val="de-DE" w:eastAsia="en-GB"/>
    </w:rPr>
  </w:style>
  <w:style w:type="character" w:customStyle="1" w:styleId="Nessuno">
    <w:name w:val="Nessuno"/>
    <w:rsid w:val="00516AFC"/>
  </w:style>
  <w:style w:type="character" w:customStyle="1" w:styleId="None">
    <w:name w:val="None"/>
    <w:rsid w:val="00516AFC"/>
  </w:style>
  <w:style w:type="paragraph" w:styleId="CommentText">
    <w:name w:val="annotation text"/>
    <w:basedOn w:val="Normal"/>
    <w:link w:val="CommentTextChar"/>
    <w:uiPriority w:val="99"/>
    <w:semiHidden/>
    <w:unhideWhenUsed/>
    <w:rsid w:val="00516AFC"/>
    <w:pPr>
      <w:pBdr>
        <w:top w:val="nil"/>
        <w:left w:val="nil"/>
        <w:bottom w:val="nil"/>
        <w:right w:val="nil"/>
        <w:between w:val="nil"/>
        <w:bar w:val="nil"/>
      </w:pBdr>
    </w:pPr>
    <w:rPr>
      <w:rFonts w:eastAsia="Arial Unicode MS"/>
      <w:sz w:val="20"/>
      <w:szCs w:val="20"/>
      <w:bdr w:val="nil"/>
      <w:lang w:val="en-US" w:eastAsia="en-US"/>
    </w:rPr>
  </w:style>
  <w:style w:type="character" w:customStyle="1" w:styleId="CommentTextChar">
    <w:name w:val="Comment Text Char"/>
    <w:basedOn w:val="DefaultParagraphFont"/>
    <w:link w:val="CommentText"/>
    <w:uiPriority w:val="99"/>
    <w:semiHidden/>
    <w:rsid w:val="00516AFC"/>
    <w:rPr>
      <w:rFonts w:ascii="Times New Roman" w:eastAsia="Arial Unicode MS" w:hAnsi="Times New Roman" w:cs="Times New Roman"/>
      <w:sz w:val="20"/>
      <w:szCs w:val="20"/>
      <w:bdr w:val="nil"/>
      <w:lang w:val="en-US" w:eastAsia="en-US"/>
    </w:rPr>
  </w:style>
  <w:style w:type="character" w:styleId="CommentReference">
    <w:name w:val="annotation reference"/>
    <w:basedOn w:val="DefaultParagraphFont"/>
    <w:uiPriority w:val="99"/>
    <w:semiHidden/>
    <w:unhideWhenUsed/>
    <w:rsid w:val="00516AFC"/>
    <w:rPr>
      <w:sz w:val="16"/>
      <w:szCs w:val="16"/>
    </w:rPr>
  </w:style>
  <w:style w:type="character" w:customStyle="1" w:styleId="CorpoChar">
    <w:name w:val="Corpo Char"/>
    <w:basedOn w:val="DefaultParagraphFont"/>
    <w:link w:val="Corpo"/>
    <w:rsid w:val="00516AFC"/>
    <w:rPr>
      <w:rFonts w:ascii="Times New Roman" w:eastAsia="Arial Unicode MS" w:hAnsi="Times New Roman" w:cs="Arial Unicode MS"/>
      <w:color w:val="000000"/>
      <w:u w:color="000000"/>
      <w:bdr w:val="nil"/>
      <w:lang w:val="de-DE" w:eastAsia="en-GB"/>
    </w:rPr>
  </w:style>
  <w:style w:type="character" w:customStyle="1" w:styleId="docsum-authors">
    <w:name w:val="docsum-authors"/>
    <w:basedOn w:val="DefaultParagraphFont"/>
    <w:rsid w:val="00516AFC"/>
  </w:style>
  <w:style w:type="character" w:customStyle="1" w:styleId="docsum-journal-citation">
    <w:name w:val="docsum-journal-citation"/>
    <w:basedOn w:val="DefaultParagraphFont"/>
    <w:rsid w:val="00516AFC"/>
  </w:style>
  <w:style w:type="character" w:customStyle="1" w:styleId="citation-part">
    <w:name w:val="citation-part"/>
    <w:basedOn w:val="DefaultParagraphFont"/>
    <w:rsid w:val="00516AFC"/>
  </w:style>
  <w:style w:type="character" w:customStyle="1" w:styleId="docsum-pmid">
    <w:name w:val="docsum-pmid"/>
    <w:basedOn w:val="DefaultParagraphFont"/>
    <w:rsid w:val="00516AFC"/>
  </w:style>
  <w:style w:type="paragraph" w:styleId="Footer">
    <w:name w:val="footer"/>
    <w:basedOn w:val="Normal"/>
    <w:link w:val="FooterChar"/>
    <w:uiPriority w:val="99"/>
    <w:unhideWhenUsed/>
    <w:rsid w:val="000E263C"/>
    <w:pPr>
      <w:pBdr>
        <w:top w:val="nil"/>
        <w:left w:val="nil"/>
        <w:bottom w:val="nil"/>
        <w:right w:val="nil"/>
        <w:between w:val="nil"/>
        <w:bar w:val="nil"/>
      </w:pBdr>
      <w:tabs>
        <w:tab w:val="center" w:pos="4680"/>
        <w:tab w:val="right" w:pos="9360"/>
      </w:tabs>
    </w:pPr>
    <w:rPr>
      <w:rFonts w:eastAsia="Arial Unicode MS"/>
      <w:bdr w:val="nil"/>
      <w:lang w:val="en-US" w:eastAsia="en-US"/>
    </w:rPr>
  </w:style>
  <w:style w:type="character" w:customStyle="1" w:styleId="FooterChar">
    <w:name w:val="Footer Char"/>
    <w:basedOn w:val="DefaultParagraphFont"/>
    <w:link w:val="Footer"/>
    <w:uiPriority w:val="99"/>
    <w:rsid w:val="000E263C"/>
    <w:rPr>
      <w:rFonts w:ascii="Times New Roman" w:eastAsia="Arial Unicode MS" w:hAnsi="Times New Roman" w:cs="Times New Roman"/>
      <w:bdr w:val="nil"/>
      <w:lang w:val="en-US" w:eastAsia="en-US"/>
    </w:rPr>
  </w:style>
  <w:style w:type="character" w:styleId="PageNumber">
    <w:name w:val="page number"/>
    <w:basedOn w:val="DefaultParagraphFont"/>
    <w:uiPriority w:val="99"/>
    <w:semiHidden/>
    <w:unhideWhenUsed/>
    <w:rsid w:val="000E263C"/>
  </w:style>
  <w:style w:type="character" w:customStyle="1" w:styleId="Heading1Char">
    <w:name w:val="Heading 1 Char"/>
    <w:basedOn w:val="DefaultParagraphFont"/>
    <w:link w:val="Heading1"/>
    <w:uiPriority w:val="9"/>
    <w:rsid w:val="00EE774C"/>
    <w:rPr>
      <w:rFonts w:ascii="Times New Roman" w:eastAsia="Arial Unicode MS" w:hAnsi="Times New Roman" w:cs="Times New Roman"/>
      <w:b/>
      <w:bCs/>
      <w:color w:val="000000"/>
      <w:u w:color="000000"/>
      <w:bdr w:val="nil"/>
      <w:lang w:val="en-US" w:eastAsia="en-GB"/>
    </w:rPr>
  </w:style>
  <w:style w:type="paragraph" w:styleId="PlainText">
    <w:name w:val="Plain Text"/>
    <w:basedOn w:val="Normal"/>
    <w:link w:val="PlainTextChar"/>
    <w:uiPriority w:val="99"/>
    <w:unhideWhenUsed/>
    <w:rsid w:val="00CD2989"/>
    <w:rPr>
      <w:rFonts w:ascii="Consolas" w:eastAsiaTheme="minorEastAsia" w:hAnsi="Consolas" w:cs="Consolas"/>
      <w:sz w:val="21"/>
      <w:szCs w:val="21"/>
    </w:rPr>
  </w:style>
  <w:style w:type="character" w:customStyle="1" w:styleId="PlainTextChar">
    <w:name w:val="Plain Text Char"/>
    <w:basedOn w:val="DefaultParagraphFont"/>
    <w:link w:val="PlainText"/>
    <w:uiPriority w:val="99"/>
    <w:rsid w:val="00CD2989"/>
    <w:rPr>
      <w:rFonts w:ascii="Consolas" w:hAnsi="Consolas" w:cs="Consolas"/>
      <w:sz w:val="21"/>
      <w:szCs w:val="21"/>
    </w:rPr>
  </w:style>
  <w:style w:type="paragraph" w:customStyle="1" w:styleId="EndNoteBibliographyTitle">
    <w:name w:val="EndNote Bibliography Title"/>
    <w:basedOn w:val="Normal"/>
    <w:link w:val="EndNoteBibliographyTitleChar"/>
    <w:rsid w:val="00E8058F"/>
    <w:pPr>
      <w:pBdr>
        <w:top w:val="nil"/>
        <w:left w:val="nil"/>
        <w:bottom w:val="nil"/>
        <w:right w:val="nil"/>
        <w:between w:val="nil"/>
        <w:bar w:val="nil"/>
      </w:pBdr>
      <w:jc w:val="center"/>
    </w:pPr>
    <w:rPr>
      <w:rFonts w:eastAsia="Arial Unicode MS"/>
      <w:bdr w:val="nil"/>
      <w:lang w:val="en-US" w:eastAsia="en-US"/>
    </w:rPr>
  </w:style>
  <w:style w:type="character" w:customStyle="1" w:styleId="EndNoteBibliographyTitleChar">
    <w:name w:val="EndNote Bibliography Title Char"/>
    <w:basedOn w:val="CorpoChar"/>
    <w:link w:val="EndNoteBibliographyTitle"/>
    <w:rsid w:val="00E8058F"/>
    <w:rPr>
      <w:rFonts w:ascii="Times New Roman" w:eastAsia="Arial Unicode MS" w:hAnsi="Times New Roman" w:cs="Times New Roman"/>
      <w:color w:val="000000"/>
      <w:u w:color="000000"/>
      <w:bdr w:val="nil"/>
      <w:lang w:val="en-US" w:eastAsia="en-US"/>
    </w:rPr>
  </w:style>
  <w:style w:type="paragraph" w:customStyle="1" w:styleId="EndNoteBibliography">
    <w:name w:val="EndNote Bibliography"/>
    <w:basedOn w:val="Normal"/>
    <w:link w:val="EndNoteBibliographyChar"/>
    <w:rsid w:val="00E8058F"/>
    <w:pPr>
      <w:pBdr>
        <w:top w:val="nil"/>
        <w:left w:val="nil"/>
        <w:bottom w:val="nil"/>
        <w:right w:val="nil"/>
        <w:between w:val="nil"/>
        <w:bar w:val="nil"/>
      </w:pBdr>
    </w:pPr>
    <w:rPr>
      <w:rFonts w:eastAsia="Arial Unicode MS"/>
      <w:bdr w:val="nil"/>
      <w:lang w:val="en-US" w:eastAsia="en-US"/>
    </w:rPr>
  </w:style>
  <w:style w:type="character" w:customStyle="1" w:styleId="EndNoteBibliographyChar">
    <w:name w:val="EndNote Bibliography Char"/>
    <w:basedOn w:val="CorpoChar"/>
    <w:link w:val="EndNoteBibliography"/>
    <w:rsid w:val="00E8058F"/>
    <w:rPr>
      <w:rFonts w:ascii="Times New Roman" w:eastAsia="Arial Unicode MS" w:hAnsi="Times New Roman" w:cs="Times New Roman"/>
      <w:color w:val="000000"/>
      <w:u w:color="000000"/>
      <w:bdr w:val="nil"/>
      <w:lang w:val="en-US" w:eastAsia="en-US"/>
    </w:rPr>
  </w:style>
  <w:style w:type="character" w:customStyle="1" w:styleId="title-text">
    <w:name w:val="title-text"/>
    <w:basedOn w:val="DefaultParagraphFont"/>
    <w:rsid w:val="00761F2A"/>
  </w:style>
  <w:style w:type="character" w:styleId="FollowedHyperlink">
    <w:name w:val="FollowedHyperlink"/>
    <w:basedOn w:val="DefaultParagraphFont"/>
    <w:uiPriority w:val="99"/>
    <w:semiHidden/>
    <w:unhideWhenUsed/>
    <w:rsid w:val="001A42E3"/>
    <w:rPr>
      <w:color w:val="954F72" w:themeColor="followedHyperlink"/>
      <w:u w:val="single"/>
    </w:rPr>
  </w:style>
  <w:style w:type="character" w:customStyle="1" w:styleId="UnresolvedMention1">
    <w:name w:val="Unresolved Mention1"/>
    <w:basedOn w:val="DefaultParagraphFont"/>
    <w:uiPriority w:val="99"/>
    <w:semiHidden/>
    <w:unhideWhenUsed/>
    <w:rsid w:val="00A7703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E119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
      <w:bCs/>
      <w:bdr w:val="none" w:sz="0" w:space="0" w:color="auto"/>
      <w:lang w:val="en-GB" w:eastAsia="ja-JP"/>
    </w:rPr>
  </w:style>
  <w:style w:type="character" w:customStyle="1" w:styleId="CommentSubjectChar">
    <w:name w:val="Comment Subject Char"/>
    <w:basedOn w:val="CommentTextChar"/>
    <w:link w:val="CommentSubject"/>
    <w:uiPriority w:val="99"/>
    <w:semiHidden/>
    <w:rsid w:val="006E1198"/>
    <w:rPr>
      <w:rFonts w:ascii="Times New Roman" w:eastAsia="Times New Roman" w:hAnsi="Times New Roman" w:cs="Times New Roman"/>
      <w:b/>
      <w:bCs/>
      <w:sz w:val="20"/>
      <w:szCs w:val="20"/>
      <w:bdr w:val="nil"/>
      <w:lang w:val="en-US" w:eastAsia="en-US"/>
    </w:rPr>
  </w:style>
  <w:style w:type="paragraph" w:styleId="Revision">
    <w:name w:val="Revision"/>
    <w:hidden/>
    <w:uiPriority w:val="99"/>
    <w:semiHidden/>
    <w:rsid w:val="003D2B01"/>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F11C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1C26"/>
    <w:rPr>
      <w:rFonts w:ascii="Segoe UI" w:eastAsia="Times New Roman" w:hAnsi="Segoe UI" w:cs="Segoe UI"/>
      <w:sz w:val="18"/>
      <w:szCs w:val="18"/>
    </w:rPr>
  </w:style>
  <w:style w:type="character" w:customStyle="1" w:styleId="UnresolvedMention2">
    <w:name w:val="Unresolved Mention2"/>
    <w:basedOn w:val="DefaultParagraphFont"/>
    <w:uiPriority w:val="99"/>
    <w:semiHidden/>
    <w:unhideWhenUsed/>
    <w:rsid w:val="004D3C4D"/>
    <w:rPr>
      <w:color w:val="605E5C"/>
      <w:shd w:val="clear" w:color="auto" w:fill="E1DFDD"/>
    </w:rPr>
  </w:style>
  <w:style w:type="paragraph" w:styleId="ListParagraph">
    <w:name w:val="List Paragraph"/>
    <w:basedOn w:val="Normal"/>
    <w:uiPriority w:val="34"/>
    <w:qFormat/>
    <w:rsid w:val="00A777DF"/>
    <w:pPr>
      <w:ind w:left="720"/>
      <w:contextualSpacing/>
    </w:pPr>
  </w:style>
  <w:style w:type="paragraph" w:styleId="NormalWeb">
    <w:name w:val="Normal (Web)"/>
    <w:basedOn w:val="Normal"/>
    <w:uiPriority w:val="99"/>
    <w:unhideWhenUsed/>
    <w:rsid w:val="00810557"/>
    <w:pPr>
      <w:spacing w:before="100" w:beforeAutospacing="1" w:after="100" w:afterAutospacing="1"/>
    </w:pPr>
    <w:rPr>
      <w:rFonts w:eastAsiaTheme="minorEastAsia"/>
      <w:lang w:val="es-ES" w:eastAsia="es-ES"/>
    </w:rPr>
  </w:style>
  <w:style w:type="character" w:customStyle="1" w:styleId="UnresolvedMention3">
    <w:name w:val="Unresolved Mention3"/>
    <w:basedOn w:val="DefaultParagraphFont"/>
    <w:uiPriority w:val="99"/>
    <w:semiHidden/>
    <w:unhideWhenUsed/>
    <w:rsid w:val="00110877"/>
    <w:rPr>
      <w:color w:val="605E5C"/>
      <w:shd w:val="clear" w:color="auto" w:fill="E1DFDD"/>
    </w:rPr>
  </w:style>
  <w:style w:type="character" w:styleId="UnresolvedMention">
    <w:name w:val="Unresolved Mention"/>
    <w:basedOn w:val="DefaultParagraphFont"/>
    <w:uiPriority w:val="99"/>
    <w:semiHidden/>
    <w:unhideWhenUsed/>
    <w:rsid w:val="00AB7112"/>
    <w:rPr>
      <w:color w:val="605E5C"/>
      <w:shd w:val="clear" w:color="auto" w:fill="E1DFDD"/>
    </w:rPr>
  </w:style>
  <w:style w:type="character" w:customStyle="1" w:styleId="Heading2Char">
    <w:name w:val="Heading 2 Char"/>
    <w:basedOn w:val="DefaultParagraphFont"/>
    <w:link w:val="Heading2"/>
    <w:uiPriority w:val="9"/>
    <w:rsid w:val="00EE774C"/>
    <w:rPr>
      <w:rFonts w:ascii="Times New Roman" w:eastAsia="Arial Unicode MS" w:hAnsi="Times New Roman" w:cs="Times New Roman"/>
      <w:b/>
      <w:bCs/>
      <w:i/>
      <w:iCs/>
      <w:u w:color="000000"/>
      <w:bdr w:val="nil"/>
      <w:lang w:val="en-US" w:eastAsia="en-GB"/>
    </w:rPr>
  </w:style>
  <w:style w:type="paragraph" w:styleId="Bibliography">
    <w:name w:val="Bibliography"/>
    <w:basedOn w:val="Normal"/>
    <w:next w:val="Normal"/>
    <w:uiPriority w:val="37"/>
    <w:semiHidden/>
    <w:unhideWhenUsed/>
    <w:rsid w:val="00A75694"/>
  </w:style>
  <w:style w:type="paragraph" w:styleId="BlockText">
    <w:name w:val="Block Text"/>
    <w:basedOn w:val="Normal"/>
    <w:uiPriority w:val="99"/>
    <w:semiHidden/>
    <w:unhideWhenUsed/>
    <w:rsid w:val="00A75694"/>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uiPriority w:val="99"/>
    <w:semiHidden/>
    <w:unhideWhenUsed/>
    <w:rsid w:val="00A75694"/>
    <w:pPr>
      <w:spacing w:after="120"/>
    </w:pPr>
  </w:style>
  <w:style w:type="character" w:customStyle="1" w:styleId="BodyTextChar">
    <w:name w:val="Body Text Char"/>
    <w:basedOn w:val="DefaultParagraphFont"/>
    <w:link w:val="BodyText"/>
    <w:uiPriority w:val="99"/>
    <w:semiHidden/>
    <w:rsid w:val="00A75694"/>
    <w:rPr>
      <w:rFonts w:ascii="Times New Roman" w:eastAsia="Times New Roman" w:hAnsi="Times New Roman" w:cs="Times New Roman"/>
    </w:rPr>
  </w:style>
  <w:style w:type="paragraph" w:styleId="BodyText2">
    <w:name w:val="Body Text 2"/>
    <w:basedOn w:val="Normal"/>
    <w:link w:val="BodyText2Char"/>
    <w:uiPriority w:val="99"/>
    <w:semiHidden/>
    <w:unhideWhenUsed/>
    <w:rsid w:val="00A75694"/>
    <w:pPr>
      <w:spacing w:after="120" w:line="480" w:lineRule="auto"/>
    </w:pPr>
  </w:style>
  <w:style w:type="character" w:customStyle="1" w:styleId="BodyText2Char">
    <w:name w:val="Body Text 2 Char"/>
    <w:basedOn w:val="DefaultParagraphFont"/>
    <w:link w:val="BodyText2"/>
    <w:uiPriority w:val="99"/>
    <w:semiHidden/>
    <w:rsid w:val="00A75694"/>
    <w:rPr>
      <w:rFonts w:ascii="Times New Roman" w:eastAsia="Times New Roman" w:hAnsi="Times New Roman" w:cs="Times New Roman"/>
    </w:rPr>
  </w:style>
  <w:style w:type="paragraph" w:styleId="BodyText3">
    <w:name w:val="Body Text 3"/>
    <w:basedOn w:val="Normal"/>
    <w:link w:val="BodyText3Char"/>
    <w:uiPriority w:val="99"/>
    <w:semiHidden/>
    <w:unhideWhenUsed/>
    <w:rsid w:val="00A75694"/>
    <w:pPr>
      <w:spacing w:after="120"/>
    </w:pPr>
    <w:rPr>
      <w:sz w:val="16"/>
      <w:szCs w:val="16"/>
    </w:rPr>
  </w:style>
  <w:style w:type="character" w:customStyle="1" w:styleId="BodyText3Char">
    <w:name w:val="Body Text 3 Char"/>
    <w:basedOn w:val="DefaultParagraphFont"/>
    <w:link w:val="BodyText3"/>
    <w:uiPriority w:val="99"/>
    <w:semiHidden/>
    <w:rsid w:val="00A75694"/>
    <w:rPr>
      <w:rFonts w:ascii="Times New Roman" w:eastAsia="Times New Roman" w:hAnsi="Times New Roman" w:cs="Times New Roman"/>
      <w:sz w:val="16"/>
      <w:szCs w:val="16"/>
    </w:rPr>
  </w:style>
  <w:style w:type="paragraph" w:styleId="BodyTextFirstIndent">
    <w:name w:val="Body Text First Indent"/>
    <w:basedOn w:val="BodyText"/>
    <w:link w:val="BodyTextFirstIndentChar"/>
    <w:uiPriority w:val="99"/>
    <w:semiHidden/>
    <w:unhideWhenUsed/>
    <w:rsid w:val="00A75694"/>
    <w:pPr>
      <w:spacing w:after="0"/>
      <w:ind w:firstLine="360"/>
    </w:pPr>
  </w:style>
  <w:style w:type="character" w:customStyle="1" w:styleId="BodyTextFirstIndentChar">
    <w:name w:val="Body Text First Indent Char"/>
    <w:basedOn w:val="BodyTextChar"/>
    <w:link w:val="BodyTextFirstIndent"/>
    <w:uiPriority w:val="99"/>
    <w:semiHidden/>
    <w:rsid w:val="00A75694"/>
    <w:rPr>
      <w:rFonts w:ascii="Times New Roman" w:eastAsia="Times New Roman" w:hAnsi="Times New Roman" w:cs="Times New Roman"/>
    </w:rPr>
  </w:style>
  <w:style w:type="paragraph" w:styleId="BodyTextIndent">
    <w:name w:val="Body Text Indent"/>
    <w:basedOn w:val="Normal"/>
    <w:link w:val="BodyTextIndentChar"/>
    <w:uiPriority w:val="99"/>
    <w:semiHidden/>
    <w:unhideWhenUsed/>
    <w:rsid w:val="00A75694"/>
    <w:pPr>
      <w:spacing w:after="120"/>
      <w:ind w:left="283"/>
    </w:pPr>
  </w:style>
  <w:style w:type="character" w:customStyle="1" w:styleId="BodyTextIndentChar">
    <w:name w:val="Body Text Indent Char"/>
    <w:basedOn w:val="DefaultParagraphFont"/>
    <w:link w:val="BodyTextIndent"/>
    <w:uiPriority w:val="99"/>
    <w:semiHidden/>
    <w:rsid w:val="00A75694"/>
    <w:rPr>
      <w:rFonts w:ascii="Times New Roman" w:eastAsia="Times New Roman" w:hAnsi="Times New Roman" w:cs="Times New Roman"/>
    </w:rPr>
  </w:style>
  <w:style w:type="paragraph" w:styleId="BodyTextFirstIndent2">
    <w:name w:val="Body Text First Indent 2"/>
    <w:basedOn w:val="BodyTextIndent"/>
    <w:link w:val="BodyTextFirstIndent2Char"/>
    <w:uiPriority w:val="99"/>
    <w:semiHidden/>
    <w:unhideWhenUsed/>
    <w:rsid w:val="00A75694"/>
    <w:pPr>
      <w:spacing w:after="0"/>
      <w:ind w:left="360" w:firstLine="360"/>
    </w:pPr>
  </w:style>
  <w:style w:type="character" w:customStyle="1" w:styleId="BodyTextFirstIndent2Char">
    <w:name w:val="Body Text First Indent 2 Char"/>
    <w:basedOn w:val="BodyTextIndentChar"/>
    <w:link w:val="BodyTextFirstIndent2"/>
    <w:uiPriority w:val="99"/>
    <w:semiHidden/>
    <w:rsid w:val="00A75694"/>
    <w:rPr>
      <w:rFonts w:ascii="Times New Roman" w:eastAsia="Times New Roman" w:hAnsi="Times New Roman" w:cs="Times New Roman"/>
    </w:rPr>
  </w:style>
  <w:style w:type="paragraph" w:styleId="BodyTextIndent2">
    <w:name w:val="Body Text Indent 2"/>
    <w:basedOn w:val="Normal"/>
    <w:link w:val="BodyTextIndent2Char"/>
    <w:uiPriority w:val="99"/>
    <w:semiHidden/>
    <w:unhideWhenUsed/>
    <w:rsid w:val="00A75694"/>
    <w:pPr>
      <w:spacing w:after="120" w:line="480" w:lineRule="auto"/>
      <w:ind w:left="283"/>
    </w:pPr>
  </w:style>
  <w:style w:type="character" w:customStyle="1" w:styleId="BodyTextIndent2Char">
    <w:name w:val="Body Text Indent 2 Char"/>
    <w:basedOn w:val="DefaultParagraphFont"/>
    <w:link w:val="BodyTextIndent2"/>
    <w:uiPriority w:val="99"/>
    <w:semiHidden/>
    <w:rsid w:val="00A75694"/>
    <w:rPr>
      <w:rFonts w:ascii="Times New Roman" w:eastAsia="Times New Roman" w:hAnsi="Times New Roman" w:cs="Times New Roman"/>
    </w:rPr>
  </w:style>
  <w:style w:type="paragraph" w:styleId="BodyTextIndent3">
    <w:name w:val="Body Text Indent 3"/>
    <w:basedOn w:val="Normal"/>
    <w:link w:val="BodyTextIndent3Char"/>
    <w:uiPriority w:val="99"/>
    <w:semiHidden/>
    <w:unhideWhenUsed/>
    <w:rsid w:val="00A7569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75694"/>
    <w:rPr>
      <w:rFonts w:ascii="Times New Roman" w:eastAsia="Times New Roman" w:hAnsi="Times New Roman" w:cs="Times New Roman"/>
      <w:sz w:val="16"/>
      <w:szCs w:val="16"/>
    </w:rPr>
  </w:style>
  <w:style w:type="paragraph" w:styleId="Caption">
    <w:name w:val="caption"/>
    <w:basedOn w:val="Normal"/>
    <w:next w:val="Normal"/>
    <w:uiPriority w:val="35"/>
    <w:semiHidden/>
    <w:unhideWhenUsed/>
    <w:qFormat/>
    <w:rsid w:val="00A75694"/>
    <w:pPr>
      <w:spacing w:after="200"/>
    </w:pPr>
    <w:rPr>
      <w:i/>
      <w:iCs/>
      <w:color w:val="44546A" w:themeColor="text2"/>
      <w:sz w:val="18"/>
      <w:szCs w:val="18"/>
    </w:rPr>
  </w:style>
  <w:style w:type="paragraph" w:styleId="Closing">
    <w:name w:val="Closing"/>
    <w:basedOn w:val="Normal"/>
    <w:link w:val="ClosingChar"/>
    <w:uiPriority w:val="99"/>
    <w:semiHidden/>
    <w:unhideWhenUsed/>
    <w:rsid w:val="00A75694"/>
    <w:pPr>
      <w:ind w:left="4252"/>
    </w:pPr>
  </w:style>
  <w:style w:type="character" w:customStyle="1" w:styleId="ClosingChar">
    <w:name w:val="Closing Char"/>
    <w:basedOn w:val="DefaultParagraphFont"/>
    <w:link w:val="Closing"/>
    <w:uiPriority w:val="99"/>
    <w:semiHidden/>
    <w:rsid w:val="00A75694"/>
    <w:rPr>
      <w:rFonts w:ascii="Times New Roman" w:eastAsia="Times New Roman" w:hAnsi="Times New Roman" w:cs="Times New Roman"/>
    </w:rPr>
  </w:style>
  <w:style w:type="paragraph" w:styleId="Date">
    <w:name w:val="Date"/>
    <w:basedOn w:val="Normal"/>
    <w:next w:val="Normal"/>
    <w:link w:val="DateChar"/>
    <w:uiPriority w:val="99"/>
    <w:semiHidden/>
    <w:unhideWhenUsed/>
    <w:rsid w:val="00A75694"/>
  </w:style>
  <w:style w:type="character" w:customStyle="1" w:styleId="DateChar">
    <w:name w:val="Date Char"/>
    <w:basedOn w:val="DefaultParagraphFont"/>
    <w:link w:val="Date"/>
    <w:uiPriority w:val="99"/>
    <w:semiHidden/>
    <w:rsid w:val="00A75694"/>
    <w:rPr>
      <w:rFonts w:ascii="Times New Roman" w:eastAsia="Times New Roman" w:hAnsi="Times New Roman" w:cs="Times New Roman"/>
    </w:rPr>
  </w:style>
  <w:style w:type="paragraph" w:styleId="DocumentMap">
    <w:name w:val="Document Map"/>
    <w:basedOn w:val="Normal"/>
    <w:link w:val="DocumentMapChar"/>
    <w:uiPriority w:val="99"/>
    <w:semiHidden/>
    <w:unhideWhenUsed/>
    <w:rsid w:val="00A75694"/>
    <w:rPr>
      <w:rFonts w:ascii="Segoe UI" w:hAnsi="Segoe UI" w:cs="Segoe UI"/>
      <w:sz w:val="16"/>
      <w:szCs w:val="16"/>
    </w:rPr>
  </w:style>
  <w:style w:type="character" w:customStyle="1" w:styleId="DocumentMapChar">
    <w:name w:val="Document Map Char"/>
    <w:basedOn w:val="DefaultParagraphFont"/>
    <w:link w:val="DocumentMap"/>
    <w:uiPriority w:val="99"/>
    <w:semiHidden/>
    <w:rsid w:val="00A75694"/>
    <w:rPr>
      <w:rFonts w:ascii="Segoe UI" w:eastAsia="Times New Roman" w:hAnsi="Segoe UI" w:cs="Segoe UI"/>
      <w:sz w:val="16"/>
      <w:szCs w:val="16"/>
    </w:rPr>
  </w:style>
  <w:style w:type="paragraph" w:styleId="E-mailSignature">
    <w:name w:val="E-mail Signature"/>
    <w:basedOn w:val="Normal"/>
    <w:link w:val="E-mailSignatureChar"/>
    <w:uiPriority w:val="99"/>
    <w:semiHidden/>
    <w:unhideWhenUsed/>
    <w:rsid w:val="00A75694"/>
  </w:style>
  <w:style w:type="character" w:customStyle="1" w:styleId="E-mailSignatureChar">
    <w:name w:val="E-mail Signature Char"/>
    <w:basedOn w:val="DefaultParagraphFont"/>
    <w:link w:val="E-mailSignature"/>
    <w:uiPriority w:val="99"/>
    <w:semiHidden/>
    <w:rsid w:val="00A75694"/>
    <w:rPr>
      <w:rFonts w:ascii="Times New Roman" w:eastAsia="Times New Roman" w:hAnsi="Times New Roman" w:cs="Times New Roman"/>
    </w:rPr>
  </w:style>
  <w:style w:type="paragraph" w:styleId="EndnoteText">
    <w:name w:val="endnote text"/>
    <w:basedOn w:val="Normal"/>
    <w:link w:val="EndnoteTextChar"/>
    <w:uiPriority w:val="99"/>
    <w:semiHidden/>
    <w:unhideWhenUsed/>
    <w:rsid w:val="00A75694"/>
    <w:rPr>
      <w:sz w:val="20"/>
      <w:szCs w:val="20"/>
    </w:rPr>
  </w:style>
  <w:style w:type="character" w:customStyle="1" w:styleId="EndnoteTextChar">
    <w:name w:val="Endnote Text Char"/>
    <w:basedOn w:val="DefaultParagraphFont"/>
    <w:link w:val="EndnoteText"/>
    <w:uiPriority w:val="99"/>
    <w:semiHidden/>
    <w:rsid w:val="00A75694"/>
    <w:rPr>
      <w:rFonts w:ascii="Times New Roman" w:eastAsia="Times New Roman" w:hAnsi="Times New Roman" w:cs="Times New Roman"/>
      <w:sz w:val="20"/>
      <w:szCs w:val="20"/>
    </w:rPr>
  </w:style>
  <w:style w:type="paragraph" w:styleId="EnvelopeAddress">
    <w:name w:val="envelope address"/>
    <w:basedOn w:val="Normal"/>
    <w:uiPriority w:val="99"/>
    <w:semiHidden/>
    <w:unhideWhenUsed/>
    <w:rsid w:val="00A75694"/>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A75694"/>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A75694"/>
    <w:rPr>
      <w:sz w:val="20"/>
      <w:szCs w:val="20"/>
    </w:rPr>
  </w:style>
  <w:style w:type="character" w:customStyle="1" w:styleId="FootnoteTextChar">
    <w:name w:val="Footnote Text Char"/>
    <w:basedOn w:val="DefaultParagraphFont"/>
    <w:link w:val="FootnoteText"/>
    <w:uiPriority w:val="99"/>
    <w:semiHidden/>
    <w:rsid w:val="00A75694"/>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A75694"/>
    <w:pPr>
      <w:tabs>
        <w:tab w:val="center" w:pos="4513"/>
        <w:tab w:val="right" w:pos="9026"/>
      </w:tabs>
    </w:pPr>
  </w:style>
  <w:style w:type="character" w:customStyle="1" w:styleId="HeaderChar">
    <w:name w:val="Header Char"/>
    <w:basedOn w:val="DefaultParagraphFont"/>
    <w:link w:val="Header"/>
    <w:uiPriority w:val="99"/>
    <w:rsid w:val="00A75694"/>
    <w:rPr>
      <w:rFonts w:ascii="Times New Roman" w:eastAsia="Times New Roman" w:hAnsi="Times New Roman" w:cs="Times New Roman"/>
    </w:rPr>
  </w:style>
  <w:style w:type="character" w:customStyle="1" w:styleId="Heading3Char">
    <w:name w:val="Heading 3 Char"/>
    <w:basedOn w:val="DefaultParagraphFont"/>
    <w:link w:val="Heading3"/>
    <w:uiPriority w:val="9"/>
    <w:semiHidden/>
    <w:rsid w:val="00A75694"/>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A75694"/>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A75694"/>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A75694"/>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A75694"/>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A7569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75694"/>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A75694"/>
    <w:rPr>
      <w:i/>
      <w:iCs/>
    </w:rPr>
  </w:style>
  <w:style w:type="character" w:customStyle="1" w:styleId="HTMLAddressChar">
    <w:name w:val="HTML Address Char"/>
    <w:basedOn w:val="DefaultParagraphFont"/>
    <w:link w:val="HTMLAddress"/>
    <w:uiPriority w:val="99"/>
    <w:semiHidden/>
    <w:rsid w:val="00A75694"/>
    <w:rPr>
      <w:rFonts w:ascii="Times New Roman" w:eastAsia="Times New Roman" w:hAnsi="Times New Roman" w:cs="Times New Roman"/>
      <w:i/>
      <w:iCs/>
    </w:rPr>
  </w:style>
  <w:style w:type="paragraph" w:styleId="HTMLPreformatted">
    <w:name w:val="HTML Preformatted"/>
    <w:basedOn w:val="Normal"/>
    <w:link w:val="HTMLPreformattedChar"/>
    <w:uiPriority w:val="99"/>
    <w:semiHidden/>
    <w:unhideWhenUsed/>
    <w:rsid w:val="00A75694"/>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75694"/>
    <w:rPr>
      <w:rFonts w:ascii="Consolas" w:eastAsia="Times New Roman" w:hAnsi="Consolas" w:cs="Times New Roman"/>
      <w:sz w:val="20"/>
      <w:szCs w:val="20"/>
    </w:rPr>
  </w:style>
  <w:style w:type="paragraph" w:styleId="Index1">
    <w:name w:val="index 1"/>
    <w:basedOn w:val="Normal"/>
    <w:next w:val="Normal"/>
    <w:autoRedefine/>
    <w:uiPriority w:val="99"/>
    <w:semiHidden/>
    <w:unhideWhenUsed/>
    <w:rsid w:val="00A75694"/>
    <w:pPr>
      <w:ind w:left="240" w:hanging="240"/>
    </w:pPr>
  </w:style>
  <w:style w:type="paragraph" w:styleId="Index2">
    <w:name w:val="index 2"/>
    <w:basedOn w:val="Normal"/>
    <w:next w:val="Normal"/>
    <w:autoRedefine/>
    <w:uiPriority w:val="99"/>
    <w:semiHidden/>
    <w:unhideWhenUsed/>
    <w:rsid w:val="00A75694"/>
    <w:pPr>
      <w:ind w:left="480" w:hanging="240"/>
    </w:pPr>
  </w:style>
  <w:style w:type="paragraph" w:styleId="Index3">
    <w:name w:val="index 3"/>
    <w:basedOn w:val="Normal"/>
    <w:next w:val="Normal"/>
    <w:autoRedefine/>
    <w:uiPriority w:val="99"/>
    <w:semiHidden/>
    <w:unhideWhenUsed/>
    <w:rsid w:val="00A75694"/>
    <w:pPr>
      <w:ind w:left="720" w:hanging="240"/>
    </w:pPr>
  </w:style>
  <w:style w:type="paragraph" w:styleId="Index4">
    <w:name w:val="index 4"/>
    <w:basedOn w:val="Normal"/>
    <w:next w:val="Normal"/>
    <w:autoRedefine/>
    <w:uiPriority w:val="99"/>
    <w:semiHidden/>
    <w:unhideWhenUsed/>
    <w:rsid w:val="00A75694"/>
    <w:pPr>
      <w:ind w:left="960" w:hanging="240"/>
    </w:pPr>
  </w:style>
  <w:style w:type="paragraph" w:styleId="Index5">
    <w:name w:val="index 5"/>
    <w:basedOn w:val="Normal"/>
    <w:next w:val="Normal"/>
    <w:autoRedefine/>
    <w:uiPriority w:val="99"/>
    <w:semiHidden/>
    <w:unhideWhenUsed/>
    <w:rsid w:val="00A75694"/>
    <w:pPr>
      <w:ind w:left="1200" w:hanging="240"/>
    </w:pPr>
  </w:style>
  <w:style w:type="paragraph" w:styleId="Index6">
    <w:name w:val="index 6"/>
    <w:basedOn w:val="Normal"/>
    <w:next w:val="Normal"/>
    <w:autoRedefine/>
    <w:uiPriority w:val="99"/>
    <w:semiHidden/>
    <w:unhideWhenUsed/>
    <w:rsid w:val="00A75694"/>
    <w:pPr>
      <w:ind w:left="1440" w:hanging="240"/>
    </w:pPr>
  </w:style>
  <w:style w:type="paragraph" w:styleId="Index7">
    <w:name w:val="index 7"/>
    <w:basedOn w:val="Normal"/>
    <w:next w:val="Normal"/>
    <w:autoRedefine/>
    <w:uiPriority w:val="99"/>
    <w:semiHidden/>
    <w:unhideWhenUsed/>
    <w:rsid w:val="00A75694"/>
    <w:pPr>
      <w:ind w:left="1680" w:hanging="240"/>
    </w:pPr>
  </w:style>
  <w:style w:type="paragraph" w:styleId="Index8">
    <w:name w:val="index 8"/>
    <w:basedOn w:val="Normal"/>
    <w:next w:val="Normal"/>
    <w:autoRedefine/>
    <w:uiPriority w:val="99"/>
    <w:semiHidden/>
    <w:unhideWhenUsed/>
    <w:rsid w:val="00A75694"/>
    <w:pPr>
      <w:ind w:left="1920" w:hanging="240"/>
    </w:pPr>
  </w:style>
  <w:style w:type="paragraph" w:styleId="Index9">
    <w:name w:val="index 9"/>
    <w:basedOn w:val="Normal"/>
    <w:next w:val="Normal"/>
    <w:autoRedefine/>
    <w:uiPriority w:val="99"/>
    <w:semiHidden/>
    <w:unhideWhenUsed/>
    <w:rsid w:val="00A75694"/>
    <w:pPr>
      <w:ind w:left="2160" w:hanging="240"/>
    </w:pPr>
  </w:style>
  <w:style w:type="paragraph" w:styleId="IndexHeading">
    <w:name w:val="index heading"/>
    <w:basedOn w:val="Normal"/>
    <w:next w:val="Index1"/>
    <w:uiPriority w:val="99"/>
    <w:semiHidden/>
    <w:unhideWhenUsed/>
    <w:rsid w:val="00A75694"/>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7569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75694"/>
    <w:rPr>
      <w:rFonts w:ascii="Times New Roman" w:eastAsia="Times New Roman" w:hAnsi="Times New Roman" w:cs="Times New Roman"/>
      <w:i/>
      <w:iCs/>
      <w:color w:val="4472C4" w:themeColor="accent1"/>
    </w:rPr>
  </w:style>
  <w:style w:type="paragraph" w:styleId="List">
    <w:name w:val="List"/>
    <w:basedOn w:val="Normal"/>
    <w:uiPriority w:val="99"/>
    <w:semiHidden/>
    <w:unhideWhenUsed/>
    <w:rsid w:val="00A75694"/>
    <w:pPr>
      <w:ind w:left="283" w:hanging="283"/>
      <w:contextualSpacing/>
    </w:pPr>
  </w:style>
  <w:style w:type="paragraph" w:styleId="List2">
    <w:name w:val="List 2"/>
    <w:basedOn w:val="Normal"/>
    <w:uiPriority w:val="99"/>
    <w:semiHidden/>
    <w:unhideWhenUsed/>
    <w:rsid w:val="00A75694"/>
    <w:pPr>
      <w:ind w:left="566" w:hanging="283"/>
      <w:contextualSpacing/>
    </w:pPr>
  </w:style>
  <w:style w:type="paragraph" w:styleId="List3">
    <w:name w:val="List 3"/>
    <w:basedOn w:val="Normal"/>
    <w:uiPriority w:val="99"/>
    <w:semiHidden/>
    <w:unhideWhenUsed/>
    <w:rsid w:val="00A75694"/>
    <w:pPr>
      <w:ind w:left="849" w:hanging="283"/>
      <w:contextualSpacing/>
    </w:pPr>
  </w:style>
  <w:style w:type="paragraph" w:styleId="List4">
    <w:name w:val="List 4"/>
    <w:basedOn w:val="Normal"/>
    <w:uiPriority w:val="99"/>
    <w:semiHidden/>
    <w:unhideWhenUsed/>
    <w:rsid w:val="00A75694"/>
    <w:pPr>
      <w:ind w:left="1132" w:hanging="283"/>
      <w:contextualSpacing/>
    </w:pPr>
  </w:style>
  <w:style w:type="paragraph" w:styleId="List5">
    <w:name w:val="List 5"/>
    <w:basedOn w:val="Normal"/>
    <w:uiPriority w:val="99"/>
    <w:semiHidden/>
    <w:unhideWhenUsed/>
    <w:rsid w:val="00A75694"/>
    <w:pPr>
      <w:ind w:left="1415" w:hanging="283"/>
      <w:contextualSpacing/>
    </w:pPr>
  </w:style>
  <w:style w:type="paragraph" w:styleId="ListBullet">
    <w:name w:val="List Bullet"/>
    <w:basedOn w:val="Normal"/>
    <w:uiPriority w:val="99"/>
    <w:semiHidden/>
    <w:unhideWhenUsed/>
    <w:rsid w:val="00A75694"/>
    <w:pPr>
      <w:numPr>
        <w:numId w:val="3"/>
      </w:numPr>
      <w:contextualSpacing/>
    </w:pPr>
  </w:style>
  <w:style w:type="paragraph" w:styleId="ListBullet2">
    <w:name w:val="List Bullet 2"/>
    <w:basedOn w:val="Normal"/>
    <w:uiPriority w:val="99"/>
    <w:semiHidden/>
    <w:unhideWhenUsed/>
    <w:rsid w:val="00A75694"/>
    <w:pPr>
      <w:numPr>
        <w:numId w:val="4"/>
      </w:numPr>
      <w:contextualSpacing/>
    </w:pPr>
  </w:style>
  <w:style w:type="paragraph" w:styleId="ListBullet3">
    <w:name w:val="List Bullet 3"/>
    <w:basedOn w:val="Normal"/>
    <w:uiPriority w:val="99"/>
    <w:semiHidden/>
    <w:unhideWhenUsed/>
    <w:rsid w:val="00A75694"/>
    <w:pPr>
      <w:numPr>
        <w:numId w:val="5"/>
      </w:numPr>
      <w:contextualSpacing/>
    </w:pPr>
  </w:style>
  <w:style w:type="paragraph" w:styleId="ListBullet4">
    <w:name w:val="List Bullet 4"/>
    <w:basedOn w:val="Normal"/>
    <w:uiPriority w:val="99"/>
    <w:semiHidden/>
    <w:unhideWhenUsed/>
    <w:rsid w:val="00A75694"/>
    <w:pPr>
      <w:numPr>
        <w:numId w:val="6"/>
      </w:numPr>
      <w:contextualSpacing/>
    </w:pPr>
  </w:style>
  <w:style w:type="paragraph" w:styleId="ListBullet5">
    <w:name w:val="List Bullet 5"/>
    <w:basedOn w:val="Normal"/>
    <w:uiPriority w:val="99"/>
    <w:semiHidden/>
    <w:unhideWhenUsed/>
    <w:rsid w:val="00A75694"/>
    <w:pPr>
      <w:numPr>
        <w:numId w:val="7"/>
      </w:numPr>
      <w:contextualSpacing/>
    </w:pPr>
  </w:style>
  <w:style w:type="paragraph" w:styleId="ListContinue">
    <w:name w:val="List Continue"/>
    <w:basedOn w:val="Normal"/>
    <w:uiPriority w:val="99"/>
    <w:semiHidden/>
    <w:unhideWhenUsed/>
    <w:rsid w:val="00A75694"/>
    <w:pPr>
      <w:spacing w:after="120"/>
      <w:ind w:left="283"/>
      <w:contextualSpacing/>
    </w:pPr>
  </w:style>
  <w:style w:type="paragraph" w:styleId="ListContinue2">
    <w:name w:val="List Continue 2"/>
    <w:basedOn w:val="Normal"/>
    <w:uiPriority w:val="99"/>
    <w:semiHidden/>
    <w:unhideWhenUsed/>
    <w:rsid w:val="00A75694"/>
    <w:pPr>
      <w:spacing w:after="120"/>
      <w:ind w:left="566"/>
      <w:contextualSpacing/>
    </w:pPr>
  </w:style>
  <w:style w:type="paragraph" w:styleId="ListContinue3">
    <w:name w:val="List Continue 3"/>
    <w:basedOn w:val="Normal"/>
    <w:uiPriority w:val="99"/>
    <w:semiHidden/>
    <w:unhideWhenUsed/>
    <w:rsid w:val="00A75694"/>
    <w:pPr>
      <w:spacing w:after="120"/>
      <w:ind w:left="849"/>
      <w:contextualSpacing/>
    </w:pPr>
  </w:style>
  <w:style w:type="paragraph" w:styleId="ListContinue4">
    <w:name w:val="List Continue 4"/>
    <w:basedOn w:val="Normal"/>
    <w:uiPriority w:val="99"/>
    <w:semiHidden/>
    <w:unhideWhenUsed/>
    <w:rsid w:val="00A75694"/>
    <w:pPr>
      <w:spacing w:after="120"/>
      <w:ind w:left="1132"/>
      <w:contextualSpacing/>
    </w:pPr>
  </w:style>
  <w:style w:type="paragraph" w:styleId="ListContinue5">
    <w:name w:val="List Continue 5"/>
    <w:basedOn w:val="Normal"/>
    <w:uiPriority w:val="99"/>
    <w:semiHidden/>
    <w:unhideWhenUsed/>
    <w:rsid w:val="00A75694"/>
    <w:pPr>
      <w:spacing w:after="120"/>
      <w:ind w:left="1415"/>
      <w:contextualSpacing/>
    </w:pPr>
  </w:style>
  <w:style w:type="paragraph" w:styleId="ListNumber">
    <w:name w:val="List Number"/>
    <w:basedOn w:val="Normal"/>
    <w:uiPriority w:val="99"/>
    <w:semiHidden/>
    <w:unhideWhenUsed/>
    <w:rsid w:val="00A75694"/>
    <w:pPr>
      <w:numPr>
        <w:numId w:val="8"/>
      </w:numPr>
      <w:contextualSpacing/>
    </w:pPr>
  </w:style>
  <w:style w:type="paragraph" w:styleId="ListNumber2">
    <w:name w:val="List Number 2"/>
    <w:basedOn w:val="Normal"/>
    <w:uiPriority w:val="99"/>
    <w:semiHidden/>
    <w:unhideWhenUsed/>
    <w:rsid w:val="00A75694"/>
    <w:pPr>
      <w:numPr>
        <w:numId w:val="9"/>
      </w:numPr>
      <w:contextualSpacing/>
    </w:pPr>
  </w:style>
  <w:style w:type="paragraph" w:styleId="ListNumber3">
    <w:name w:val="List Number 3"/>
    <w:basedOn w:val="Normal"/>
    <w:uiPriority w:val="99"/>
    <w:semiHidden/>
    <w:unhideWhenUsed/>
    <w:rsid w:val="00A75694"/>
    <w:pPr>
      <w:numPr>
        <w:numId w:val="10"/>
      </w:numPr>
      <w:contextualSpacing/>
    </w:pPr>
  </w:style>
  <w:style w:type="paragraph" w:styleId="ListNumber4">
    <w:name w:val="List Number 4"/>
    <w:basedOn w:val="Normal"/>
    <w:uiPriority w:val="99"/>
    <w:semiHidden/>
    <w:unhideWhenUsed/>
    <w:rsid w:val="00A75694"/>
    <w:pPr>
      <w:numPr>
        <w:numId w:val="11"/>
      </w:numPr>
      <w:contextualSpacing/>
    </w:pPr>
  </w:style>
  <w:style w:type="paragraph" w:styleId="ListNumber5">
    <w:name w:val="List Number 5"/>
    <w:basedOn w:val="Normal"/>
    <w:uiPriority w:val="99"/>
    <w:semiHidden/>
    <w:unhideWhenUsed/>
    <w:rsid w:val="00A75694"/>
    <w:pPr>
      <w:numPr>
        <w:numId w:val="12"/>
      </w:numPr>
      <w:contextualSpacing/>
    </w:pPr>
  </w:style>
  <w:style w:type="paragraph" w:styleId="MacroText">
    <w:name w:val="macro"/>
    <w:link w:val="MacroTextChar"/>
    <w:uiPriority w:val="99"/>
    <w:semiHidden/>
    <w:unhideWhenUsed/>
    <w:rsid w:val="00A75694"/>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cs="Times New Roman"/>
      <w:sz w:val="20"/>
      <w:szCs w:val="20"/>
    </w:rPr>
  </w:style>
  <w:style w:type="character" w:customStyle="1" w:styleId="MacroTextChar">
    <w:name w:val="Macro Text Char"/>
    <w:basedOn w:val="DefaultParagraphFont"/>
    <w:link w:val="MacroText"/>
    <w:uiPriority w:val="99"/>
    <w:semiHidden/>
    <w:rsid w:val="00A75694"/>
    <w:rPr>
      <w:rFonts w:ascii="Consolas" w:eastAsia="Times New Roman" w:hAnsi="Consolas" w:cs="Times New Roman"/>
      <w:sz w:val="20"/>
      <w:szCs w:val="20"/>
    </w:rPr>
  </w:style>
  <w:style w:type="paragraph" w:styleId="MessageHeader">
    <w:name w:val="Message Header"/>
    <w:basedOn w:val="Normal"/>
    <w:link w:val="MessageHeaderChar"/>
    <w:uiPriority w:val="99"/>
    <w:semiHidden/>
    <w:unhideWhenUsed/>
    <w:rsid w:val="00A7569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A75694"/>
    <w:rPr>
      <w:rFonts w:asciiTheme="majorHAnsi" w:eastAsiaTheme="majorEastAsia" w:hAnsiTheme="majorHAnsi" w:cstheme="majorBidi"/>
      <w:shd w:val="pct20" w:color="auto" w:fill="auto"/>
    </w:rPr>
  </w:style>
  <w:style w:type="paragraph" w:styleId="NoSpacing">
    <w:name w:val="No Spacing"/>
    <w:uiPriority w:val="1"/>
    <w:qFormat/>
    <w:rsid w:val="00A75694"/>
    <w:rPr>
      <w:rFonts w:ascii="Times New Roman" w:eastAsia="Times New Roman" w:hAnsi="Times New Roman" w:cs="Times New Roman"/>
    </w:rPr>
  </w:style>
  <w:style w:type="paragraph" w:styleId="NormalIndent">
    <w:name w:val="Normal Indent"/>
    <w:basedOn w:val="Normal"/>
    <w:uiPriority w:val="99"/>
    <w:semiHidden/>
    <w:unhideWhenUsed/>
    <w:rsid w:val="00A75694"/>
    <w:pPr>
      <w:ind w:left="720"/>
    </w:pPr>
  </w:style>
  <w:style w:type="paragraph" w:styleId="NoteHeading">
    <w:name w:val="Note Heading"/>
    <w:basedOn w:val="Normal"/>
    <w:next w:val="Normal"/>
    <w:link w:val="NoteHeadingChar"/>
    <w:uiPriority w:val="99"/>
    <w:semiHidden/>
    <w:unhideWhenUsed/>
    <w:rsid w:val="00A75694"/>
  </w:style>
  <w:style w:type="character" w:customStyle="1" w:styleId="NoteHeadingChar">
    <w:name w:val="Note Heading Char"/>
    <w:basedOn w:val="DefaultParagraphFont"/>
    <w:link w:val="NoteHeading"/>
    <w:uiPriority w:val="99"/>
    <w:semiHidden/>
    <w:rsid w:val="00A75694"/>
    <w:rPr>
      <w:rFonts w:ascii="Times New Roman" w:eastAsia="Times New Roman" w:hAnsi="Times New Roman" w:cs="Times New Roman"/>
    </w:rPr>
  </w:style>
  <w:style w:type="paragraph" w:styleId="Quote">
    <w:name w:val="Quote"/>
    <w:basedOn w:val="Normal"/>
    <w:next w:val="Normal"/>
    <w:link w:val="QuoteChar"/>
    <w:uiPriority w:val="29"/>
    <w:qFormat/>
    <w:rsid w:val="00A7569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75694"/>
    <w:rPr>
      <w:rFonts w:ascii="Times New Roman" w:eastAsia="Times New Roman" w:hAnsi="Times New Roman" w:cs="Times New Roman"/>
      <w:i/>
      <w:iCs/>
      <w:color w:val="404040" w:themeColor="text1" w:themeTint="BF"/>
    </w:rPr>
  </w:style>
  <w:style w:type="paragraph" w:styleId="Salutation">
    <w:name w:val="Salutation"/>
    <w:basedOn w:val="Normal"/>
    <w:next w:val="Normal"/>
    <w:link w:val="SalutationChar"/>
    <w:uiPriority w:val="99"/>
    <w:semiHidden/>
    <w:unhideWhenUsed/>
    <w:rsid w:val="00A75694"/>
  </w:style>
  <w:style w:type="character" w:customStyle="1" w:styleId="SalutationChar">
    <w:name w:val="Salutation Char"/>
    <w:basedOn w:val="DefaultParagraphFont"/>
    <w:link w:val="Salutation"/>
    <w:uiPriority w:val="99"/>
    <w:semiHidden/>
    <w:rsid w:val="00A75694"/>
    <w:rPr>
      <w:rFonts w:ascii="Times New Roman" w:eastAsia="Times New Roman" w:hAnsi="Times New Roman" w:cs="Times New Roman"/>
    </w:rPr>
  </w:style>
  <w:style w:type="paragraph" w:styleId="Signature">
    <w:name w:val="Signature"/>
    <w:basedOn w:val="Normal"/>
    <w:link w:val="SignatureChar"/>
    <w:uiPriority w:val="99"/>
    <w:semiHidden/>
    <w:unhideWhenUsed/>
    <w:rsid w:val="00A75694"/>
    <w:pPr>
      <w:ind w:left="4252"/>
    </w:pPr>
  </w:style>
  <w:style w:type="character" w:customStyle="1" w:styleId="SignatureChar">
    <w:name w:val="Signature Char"/>
    <w:basedOn w:val="DefaultParagraphFont"/>
    <w:link w:val="Signature"/>
    <w:uiPriority w:val="99"/>
    <w:semiHidden/>
    <w:rsid w:val="00A75694"/>
    <w:rPr>
      <w:rFonts w:ascii="Times New Roman" w:eastAsia="Times New Roman" w:hAnsi="Times New Roman" w:cs="Times New Roman"/>
    </w:rPr>
  </w:style>
  <w:style w:type="paragraph" w:styleId="Subtitle">
    <w:name w:val="Subtitle"/>
    <w:basedOn w:val="Normal"/>
    <w:next w:val="Normal"/>
    <w:link w:val="SubtitleChar"/>
    <w:uiPriority w:val="11"/>
    <w:qFormat/>
    <w:rsid w:val="00A7569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A75694"/>
    <w:rPr>
      <w:color w:val="5A5A5A" w:themeColor="text1" w:themeTint="A5"/>
      <w:spacing w:val="15"/>
      <w:sz w:val="22"/>
      <w:szCs w:val="22"/>
    </w:rPr>
  </w:style>
  <w:style w:type="paragraph" w:styleId="TableofAuthorities">
    <w:name w:val="table of authorities"/>
    <w:basedOn w:val="Normal"/>
    <w:next w:val="Normal"/>
    <w:uiPriority w:val="99"/>
    <w:semiHidden/>
    <w:unhideWhenUsed/>
    <w:rsid w:val="00A75694"/>
    <w:pPr>
      <w:ind w:left="240" w:hanging="240"/>
    </w:pPr>
  </w:style>
  <w:style w:type="paragraph" w:styleId="TableofFigures">
    <w:name w:val="table of figures"/>
    <w:basedOn w:val="Normal"/>
    <w:next w:val="Normal"/>
    <w:uiPriority w:val="99"/>
    <w:semiHidden/>
    <w:unhideWhenUsed/>
    <w:rsid w:val="00A75694"/>
  </w:style>
  <w:style w:type="paragraph" w:styleId="Title">
    <w:name w:val="Title"/>
    <w:basedOn w:val="Normal"/>
    <w:next w:val="Normal"/>
    <w:link w:val="TitleChar"/>
    <w:uiPriority w:val="10"/>
    <w:qFormat/>
    <w:rsid w:val="00A7569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5694"/>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A75694"/>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A75694"/>
    <w:pPr>
      <w:spacing w:after="100"/>
    </w:pPr>
  </w:style>
  <w:style w:type="paragraph" w:styleId="TOC2">
    <w:name w:val="toc 2"/>
    <w:basedOn w:val="Normal"/>
    <w:next w:val="Normal"/>
    <w:autoRedefine/>
    <w:uiPriority w:val="39"/>
    <w:semiHidden/>
    <w:unhideWhenUsed/>
    <w:rsid w:val="00A75694"/>
    <w:pPr>
      <w:spacing w:after="100"/>
      <w:ind w:left="240"/>
    </w:pPr>
  </w:style>
  <w:style w:type="paragraph" w:styleId="TOC3">
    <w:name w:val="toc 3"/>
    <w:basedOn w:val="Normal"/>
    <w:next w:val="Normal"/>
    <w:autoRedefine/>
    <w:uiPriority w:val="39"/>
    <w:semiHidden/>
    <w:unhideWhenUsed/>
    <w:rsid w:val="00A75694"/>
    <w:pPr>
      <w:spacing w:after="100"/>
      <w:ind w:left="480"/>
    </w:pPr>
  </w:style>
  <w:style w:type="paragraph" w:styleId="TOC4">
    <w:name w:val="toc 4"/>
    <w:basedOn w:val="Normal"/>
    <w:next w:val="Normal"/>
    <w:autoRedefine/>
    <w:uiPriority w:val="39"/>
    <w:semiHidden/>
    <w:unhideWhenUsed/>
    <w:rsid w:val="00A75694"/>
    <w:pPr>
      <w:spacing w:after="100"/>
      <w:ind w:left="720"/>
    </w:pPr>
  </w:style>
  <w:style w:type="paragraph" w:styleId="TOC5">
    <w:name w:val="toc 5"/>
    <w:basedOn w:val="Normal"/>
    <w:next w:val="Normal"/>
    <w:autoRedefine/>
    <w:uiPriority w:val="39"/>
    <w:semiHidden/>
    <w:unhideWhenUsed/>
    <w:rsid w:val="00A75694"/>
    <w:pPr>
      <w:spacing w:after="100"/>
      <w:ind w:left="960"/>
    </w:pPr>
  </w:style>
  <w:style w:type="paragraph" w:styleId="TOC6">
    <w:name w:val="toc 6"/>
    <w:basedOn w:val="Normal"/>
    <w:next w:val="Normal"/>
    <w:autoRedefine/>
    <w:uiPriority w:val="39"/>
    <w:semiHidden/>
    <w:unhideWhenUsed/>
    <w:rsid w:val="00A75694"/>
    <w:pPr>
      <w:spacing w:after="100"/>
      <w:ind w:left="1200"/>
    </w:pPr>
  </w:style>
  <w:style w:type="paragraph" w:styleId="TOC7">
    <w:name w:val="toc 7"/>
    <w:basedOn w:val="Normal"/>
    <w:next w:val="Normal"/>
    <w:autoRedefine/>
    <w:uiPriority w:val="39"/>
    <w:semiHidden/>
    <w:unhideWhenUsed/>
    <w:rsid w:val="00A75694"/>
    <w:pPr>
      <w:spacing w:after="100"/>
      <w:ind w:left="1440"/>
    </w:pPr>
  </w:style>
  <w:style w:type="paragraph" w:styleId="TOC8">
    <w:name w:val="toc 8"/>
    <w:basedOn w:val="Normal"/>
    <w:next w:val="Normal"/>
    <w:autoRedefine/>
    <w:uiPriority w:val="39"/>
    <w:semiHidden/>
    <w:unhideWhenUsed/>
    <w:rsid w:val="00A75694"/>
    <w:pPr>
      <w:spacing w:after="100"/>
      <w:ind w:left="1680"/>
    </w:pPr>
  </w:style>
  <w:style w:type="paragraph" w:styleId="TOC9">
    <w:name w:val="toc 9"/>
    <w:basedOn w:val="Normal"/>
    <w:next w:val="Normal"/>
    <w:autoRedefine/>
    <w:uiPriority w:val="39"/>
    <w:semiHidden/>
    <w:unhideWhenUsed/>
    <w:rsid w:val="00A75694"/>
    <w:pPr>
      <w:spacing w:after="100"/>
      <w:ind w:left="1920"/>
    </w:pPr>
  </w:style>
  <w:style w:type="paragraph" w:styleId="TOCHeading">
    <w:name w:val="TOC Heading"/>
    <w:basedOn w:val="Heading1"/>
    <w:next w:val="Normal"/>
    <w:uiPriority w:val="39"/>
    <w:semiHidden/>
    <w:unhideWhenUsed/>
    <w:qFormat/>
    <w:rsid w:val="00A75694"/>
    <w:pPr>
      <w:keepNext/>
      <w:keepLines/>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240" w:line="240" w:lineRule="auto"/>
      <w:outlineLvl w:val="9"/>
    </w:pPr>
    <w:rPr>
      <w:rFonts w:asciiTheme="majorHAnsi" w:eastAsiaTheme="majorEastAsia" w:hAnsiTheme="majorHAnsi" w:cstheme="majorBidi"/>
      <w:b w:val="0"/>
      <w:bCs w:val="0"/>
      <w:color w:val="2F5496" w:themeColor="accent1" w:themeShade="BF"/>
      <w:sz w:val="32"/>
      <w:szCs w:val="32"/>
      <w:bdr w:val="none" w:sz="0" w:space="0" w:color="auto"/>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4463">
      <w:bodyDiv w:val="1"/>
      <w:marLeft w:val="0"/>
      <w:marRight w:val="0"/>
      <w:marTop w:val="0"/>
      <w:marBottom w:val="0"/>
      <w:divBdr>
        <w:top w:val="none" w:sz="0" w:space="0" w:color="auto"/>
        <w:left w:val="none" w:sz="0" w:space="0" w:color="auto"/>
        <w:bottom w:val="none" w:sz="0" w:space="0" w:color="auto"/>
        <w:right w:val="none" w:sz="0" w:space="0" w:color="auto"/>
      </w:divBdr>
    </w:div>
    <w:div w:id="116685579">
      <w:bodyDiv w:val="1"/>
      <w:marLeft w:val="0"/>
      <w:marRight w:val="0"/>
      <w:marTop w:val="0"/>
      <w:marBottom w:val="0"/>
      <w:divBdr>
        <w:top w:val="none" w:sz="0" w:space="0" w:color="auto"/>
        <w:left w:val="none" w:sz="0" w:space="0" w:color="auto"/>
        <w:bottom w:val="none" w:sz="0" w:space="0" w:color="auto"/>
        <w:right w:val="none" w:sz="0" w:space="0" w:color="auto"/>
      </w:divBdr>
    </w:div>
    <w:div w:id="124280456">
      <w:bodyDiv w:val="1"/>
      <w:marLeft w:val="0"/>
      <w:marRight w:val="0"/>
      <w:marTop w:val="0"/>
      <w:marBottom w:val="0"/>
      <w:divBdr>
        <w:top w:val="none" w:sz="0" w:space="0" w:color="auto"/>
        <w:left w:val="none" w:sz="0" w:space="0" w:color="auto"/>
        <w:bottom w:val="none" w:sz="0" w:space="0" w:color="auto"/>
        <w:right w:val="none" w:sz="0" w:space="0" w:color="auto"/>
      </w:divBdr>
    </w:div>
    <w:div w:id="128984811">
      <w:bodyDiv w:val="1"/>
      <w:marLeft w:val="0"/>
      <w:marRight w:val="0"/>
      <w:marTop w:val="0"/>
      <w:marBottom w:val="0"/>
      <w:divBdr>
        <w:top w:val="none" w:sz="0" w:space="0" w:color="auto"/>
        <w:left w:val="none" w:sz="0" w:space="0" w:color="auto"/>
        <w:bottom w:val="none" w:sz="0" w:space="0" w:color="auto"/>
        <w:right w:val="none" w:sz="0" w:space="0" w:color="auto"/>
      </w:divBdr>
    </w:div>
    <w:div w:id="130095253">
      <w:bodyDiv w:val="1"/>
      <w:marLeft w:val="0"/>
      <w:marRight w:val="0"/>
      <w:marTop w:val="0"/>
      <w:marBottom w:val="0"/>
      <w:divBdr>
        <w:top w:val="none" w:sz="0" w:space="0" w:color="auto"/>
        <w:left w:val="none" w:sz="0" w:space="0" w:color="auto"/>
        <w:bottom w:val="none" w:sz="0" w:space="0" w:color="auto"/>
        <w:right w:val="none" w:sz="0" w:space="0" w:color="auto"/>
      </w:divBdr>
    </w:div>
    <w:div w:id="134416510">
      <w:bodyDiv w:val="1"/>
      <w:marLeft w:val="0"/>
      <w:marRight w:val="0"/>
      <w:marTop w:val="0"/>
      <w:marBottom w:val="0"/>
      <w:divBdr>
        <w:top w:val="none" w:sz="0" w:space="0" w:color="auto"/>
        <w:left w:val="none" w:sz="0" w:space="0" w:color="auto"/>
        <w:bottom w:val="none" w:sz="0" w:space="0" w:color="auto"/>
        <w:right w:val="none" w:sz="0" w:space="0" w:color="auto"/>
      </w:divBdr>
    </w:div>
    <w:div w:id="171799042">
      <w:bodyDiv w:val="1"/>
      <w:marLeft w:val="0"/>
      <w:marRight w:val="0"/>
      <w:marTop w:val="0"/>
      <w:marBottom w:val="0"/>
      <w:divBdr>
        <w:top w:val="none" w:sz="0" w:space="0" w:color="auto"/>
        <w:left w:val="none" w:sz="0" w:space="0" w:color="auto"/>
        <w:bottom w:val="none" w:sz="0" w:space="0" w:color="auto"/>
        <w:right w:val="none" w:sz="0" w:space="0" w:color="auto"/>
      </w:divBdr>
    </w:div>
    <w:div w:id="223832560">
      <w:bodyDiv w:val="1"/>
      <w:marLeft w:val="0"/>
      <w:marRight w:val="0"/>
      <w:marTop w:val="0"/>
      <w:marBottom w:val="0"/>
      <w:divBdr>
        <w:top w:val="none" w:sz="0" w:space="0" w:color="auto"/>
        <w:left w:val="none" w:sz="0" w:space="0" w:color="auto"/>
        <w:bottom w:val="none" w:sz="0" w:space="0" w:color="auto"/>
        <w:right w:val="none" w:sz="0" w:space="0" w:color="auto"/>
      </w:divBdr>
    </w:div>
    <w:div w:id="339041573">
      <w:bodyDiv w:val="1"/>
      <w:marLeft w:val="0"/>
      <w:marRight w:val="0"/>
      <w:marTop w:val="0"/>
      <w:marBottom w:val="0"/>
      <w:divBdr>
        <w:top w:val="none" w:sz="0" w:space="0" w:color="auto"/>
        <w:left w:val="none" w:sz="0" w:space="0" w:color="auto"/>
        <w:bottom w:val="none" w:sz="0" w:space="0" w:color="auto"/>
        <w:right w:val="none" w:sz="0" w:space="0" w:color="auto"/>
      </w:divBdr>
    </w:div>
    <w:div w:id="389619162">
      <w:bodyDiv w:val="1"/>
      <w:marLeft w:val="0"/>
      <w:marRight w:val="0"/>
      <w:marTop w:val="0"/>
      <w:marBottom w:val="0"/>
      <w:divBdr>
        <w:top w:val="none" w:sz="0" w:space="0" w:color="auto"/>
        <w:left w:val="none" w:sz="0" w:space="0" w:color="auto"/>
        <w:bottom w:val="none" w:sz="0" w:space="0" w:color="auto"/>
        <w:right w:val="none" w:sz="0" w:space="0" w:color="auto"/>
      </w:divBdr>
    </w:div>
    <w:div w:id="390881464">
      <w:bodyDiv w:val="1"/>
      <w:marLeft w:val="0"/>
      <w:marRight w:val="0"/>
      <w:marTop w:val="0"/>
      <w:marBottom w:val="0"/>
      <w:divBdr>
        <w:top w:val="none" w:sz="0" w:space="0" w:color="auto"/>
        <w:left w:val="none" w:sz="0" w:space="0" w:color="auto"/>
        <w:bottom w:val="none" w:sz="0" w:space="0" w:color="auto"/>
        <w:right w:val="none" w:sz="0" w:space="0" w:color="auto"/>
      </w:divBdr>
    </w:div>
    <w:div w:id="464012214">
      <w:bodyDiv w:val="1"/>
      <w:marLeft w:val="0"/>
      <w:marRight w:val="0"/>
      <w:marTop w:val="0"/>
      <w:marBottom w:val="0"/>
      <w:divBdr>
        <w:top w:val="none" w:sz="0" w:space="0" w:color="auto"/>
        <w:left w:val="none" w:sz="0" w:space="0" w:color="auto"/>
        <w:bottom w:val="none" w:sz="0" w:space="0" w:color="auto"/>
        <w:right w:val="none" w:sz="0" w:space="0" w:color="auto"/>
      </w:divBdr>
    </w:div>
    <w:div w:id="483468373">
      <w:bodyDiv w:val="1"/>
      <w:marLeft w:val="0"/>
      <w:marRight w:val="0"/>
      <w:marTop w:val="0"/>
      <w:marBottom w:val="0"/>
      <w:divBdr>
        <w:top w:val="none" w:sz="0" w:space="0" w:color="auto"/>
        <w:left w:val="none" w:sz="0" w:space="0" w:color="auto"/>
        <w:bottom w:val="none" w:sz="0" w:space="0" w:color="auto"/>
        <w:right w:val="none" w:sz="0" w:space="0" w:color="auto"/>
      </w:divBdr>
    </w:div>
    <w:div w:id="527911838">
      <w:bodyDiv w:val="1"/>
      <w:marLeft w:val="0"/>
      <w:marRight w:val="0"/>
      <w:marTop w:val="0"/>
      <w:marBottom w:val="0"/>
      <w:divBdr>
        <w:top w:val="none" w:sz="0" w:space="0" w:color="auto"/>
        <w:left w:val="none" w:sz="0" w:space="0" w:color="auto"/>
        <w:bottom w:val="none" w:sz="0" w:space="0" w:color="auto"/>
        <w:right w:val="none" w:sz="0" w:space="0" w:color="auto"/>
      </w:divBdr>
    </w:div>
    <w:div w:id="569852163">
      <w:bodyDiv w:val="1"/>
      <w:marLeft w:val="0"/>
      <w:marRight w:val="0"/>
      <w:marTop w:val="0"/>
      <w:marBottom w:val="0"/>
      <w:divBdr>
        <w:top w:val="none" w:sz="0" w:space="0" w:color="auto"/>
        <w:left w:val="none" w:sz="0" w:space="0" w:color="auto"/>
        <w:bottom w:val="none" w:sz="0" w:space="0" w:color="auto"/>
        <w:right w:val="none" w:sz="0" w:space="0" w:color="auto"/>
      </w:divBdr>
    </w:div>
    <w:div w:id="624427333">
      <w:bodyDiv w:val="1"/>
      <w:marLeft w:val="0"/>
      <w:marRight w:val="0"/>
      <w:marTop w:val="0"/>
      <w:marBottom w:val="0"/>
      <w:divBdr>
        <w:top w:val="none" w:sz="0" w:space="0" w:color="auto"/>
        <w:left w:val="none" w:sz="0" w:space="0" w:color="auto"/>
        <w:bottom w:val="none" w:sz="0" w:space="0" w:color="auto"/>
        <w:right w:val="none" w:sz="0" w:space="0" w:color="auto"/>
      </w:divBdr>
    </w:div>
    <w:div w:id="632249737">
      <w:bodyDiv w:val="1"/>
      <w:marLeft w:val="0"/>
      <w:marRight w:val="0"/>
      <w:marTop w:val="0"/>
      <w:marBottom w:val="0"/>
      <w:divBdr>
        <w:top w:val="none" w:sz="0" w:space="0" w:color="auto"/>
        <w:left w:val="none" w:sz="0" w:space="0" w:color="auto"/>
        <w:bottom w:val="none" w:sz="0" w:space="0" w:color="auto"/>
        <w:right w:val="none" w:sz="0" w:space="0" w:color="auto"/>
      </w:divBdr>
    </w:div>
    <w:div w:id="670566895">
      <w:bodyDiv w:val="1"/>
      <w:marLeft w:val="0"/>
      <w:marRight w:val="0"/>
      <w:marTop w:val="0"/>
      <w:marBottom w:val="0"/>
      <w:divBdr>
        <w:top w:val="none" w:sz="0" w:space="0" w:color="auto"/>
        <w:left w:val="none" w:sz="0" w:space="0" w:color="auto"/>
        <w:bottom w:val="none" w:sz="0" w:space="0" w:color="auto"/>
        <w:right w:val="none" w:sz="0" w:space="0" w:color="auto"/>
      </w:divBdr>
    </w:div>
    <w:div w:id="671222664">
      <w:bodyDiv w:val="1"/>
      <w:marLeft w:val="0"/>
      <w:marRight w:val="0"/>
      <w:marTop w:val="0"/>
      <w:marBottom w:val="0"/>
      <w:divBdr>
        <w:top w:val="none" w:sz="0" w:space="0" w:color="auto"/>
        <w:left w:val="none" w:sz="0" w:space="0" w:color="auto"/>
        <w:bottom w:val="none" w:sz="0" w:space="0" w:color="auto"/>
        <w:right w:val="none" w:sz="0" w:space="0" w:color="auto"/>
      </w:divBdr>
    </w:div>
    <w:div w:id="673261936">
      <w:bodyDiv w:val="1"/>
      <w:marLeft w:val="0"/>
      <w:marRight w:val="0"/>
      <w:marTop w:val="0"/>
      <w:marBottom w:val="0"/>
      <w:divBdr>
        <w:top w:val="none" w:sz="0" w:space="0" w:color="auto"/>
        <w:left w:val="none" w:sz="0" w:space="0" w:color="auto"/>
        <w:bottom w:val="none" w:sz="0" w:space="0" w:color="auto"/>
        <w:right w:val="none" w:sz="0" w:space="0" w:color="auto"/>
      </w:divBdr>
    </w:div>
    <w:div w:id="673800338">
      <w:bodyDiv w:val="1"/>
      <w:marLeft w:val="0"/>
      <w:marRight w:val="0"/>
      <w:marTop w:val="0"/>
      <w:marBottom w:val="0"/>
      <w:divBdr>
        <w:top w:val="none" w:sz="0" w:space="0" w:color="auto"/>
        <w:left w:val="none" w:sz="0" w:space="0" w:color="auto"/>
        <w:bottom w:val="none" w:sz="0" w:space="0" w:color="auto"/>
        <w:right w:val="none" w:sz="0" w:space="0" w:color="auto"/>
      </w:divBdr>
    </w:div>
    <w:div w:id="696152172">
      <w:bodyDiv w:val="1"/>
      <w:marLeft w:val="0"/>
      <w:marRight w:val="0"/>
      <w:marTop w:val="0"/>
      <w:marBottom w:val="0"/>
      <w:divBdr>
        <w:top w:val="none" w:sz="0" w:space="0" w:color="auto"/>
        <w:left w:val="none" w:sz="0" w:space="0" w:color="auto"/>
        <w:bottom w:val="none" w:sz="0" w:space="0" w:color="auto"/>
        <w:right w:val="none" w:sz="0" w:space="0" w:color="auto"/>
      </w:divBdr>
    </w:div>
    <w:div w:id="696733592">
      <w:bodyDiv w:val="1"/>
      <w:marLeft w:val="0"/>
      <w:marRight w:val="0"/>
      <w:marTop w:val="0"/>
      <w:marBottom w:val="0"/>
      <w:divBdr>
        <w:top w:val="none" w:sz="0" w:space="0" w:color="auto"/>
        <w:left w:val="none" w:sz="0" w:space="0" w:color="auto"/>
        <w:bottom w:val="none" w:sz="0" w:space="0" w:color="auto"/>
        <w:right w:val="none" w:sz="0" w:space="0" w:color="auto"/>
      </w:divBdr>
    </w:div>
    <w:div w:id="702053926">
      <w:bodyDiv w:val="1"/>
      <w:marLeft w:val="0"/>
      <w:marRight w:val="0"/>
      <w:marTop w:val="0"/>
      <w:marBottom w:val="0"/>
      <w:divBdr>
        <w:top w:val="none" w:sz="0" w:space="0" w:color="auto"/>
        <w:left w:val="none" w:sz="0" w:space="0" w:color="auto"/>
        <w:bottom w:val="none" w:sz="0" w:space="0" w:color="auto"/>
        <w:right w:val="none" w:sz="0" w:space="0" w:color="auto"/>
      </w:divBdr>
    </w:div>
    <w:div w:id="709305110">
      <w:bodyDiv w:val="1"/>
      <w:marLeft w:val="0"/>
      <w:marRight w:val="0"/>
      <w:marTop w:val="0"/>
      <w:marBottom w:val="0"/>
      <w:divBdr>
        <w:top w:val="none" w:sz="0" w:space="0" w:color="auto"/>
        <w:left w:val="none" w:sz="0" w:space="0" w:color="auto"/>
        <w:bottom w:val="none" w:sz="0" w:space="0" w:color="auto"/>
        <w:right w:val="none" w:sz="0" w:space="0" w:color="auto"/>
      </w:divBdr>
    </w:div>
    <w:div w:id="709957542">
      <w:bodyDiv w:val="1"/>
      <w:marLeft w:val="0"/>
      <w:marRight w:val="0"/>
      <w:marTop w:val="0"/>
      <w:marBottom w:val="0"/>
      <w:divBdr>
        <w:top w:val="none" w:sz="0" w:space="0" w:color="auto"/>
        <w:left w:val="none" w:sz="0" w:space="0" w:color="auto"/>
        <w:bottom w:val="none" w:sz="0" w:space="0" w:color="auto"/>
        <w:right w:val="none" w:sz="0" w:space="0" w:color="auto"/>
      </w:divBdr>
    </w:div>
    <w:div w:id="732316414">
      <w:bodyDiv w:val="1"/>
      <w:marLeft w:val="0"/>
      <w:marRight w:val="0"/>
      <w:marTop w:val="0"/>
      <w:marBottom w:val="0"/>
      <w:divBdr>
        <w:top w:val="none" w:sz="0" w:space="0" w:color="auto"/>
        <w:left w:val="none" w:sz="0" w:space="0" w:color="auto"/>
        <w:bottom w:val="none" w:sz="0" w:space="0" w:color="auto"/>
        <w:right w:val="none" w:sz="0" w:space="0" w:color="auto"/>
      </w:divBdr>
    </w:div>
    <w:div w:id="748893366">
      <w:bodyDiv w:val="1"/>
      <w:marLeft w:val="0"/>
      <w:marRight w:val="0"/>
      <w:marTop w:val="0"/>
      <w:marBottom w:val="0"/>
      <w:divBdr>
        <w:top w:val="none" w:sz="0" w:space="0" w:color="auto"/>
        <w:left w:val="none" w:sz="0" w:space="0" w:color="auto"/>
        <w:bottom w:val="none" w:sz="0" w:space="0" w:color="auto"/>
        <w:right w:val="none" w:sz="0" w:space="0" w:color="auto"/>
      </w:divBdr>
    </w:div>
    <w:div w:id="755203180">
      <w:bodyDiv w:val="1"/>
      <w:marLeft w:val="0"/>
      <w:marRight w:val="0"/>
      <w:marTop w:val="0"/>
      <w:marBottom w:val="0"/>
      <w:divBdr>
        <w:top w:val="none" w:sz="0" w:space="0" w:color="auto"/>
        <w:left w:val="none" w:sz="0" w:space="0" w:color="auto"/>
        <w:bottom w:val="none" w:sz="0" w:space="0" w:color="auto"/>
        <w:right w:val="none" w:sz="0" w:space="0" w:color="auto"/>
      </w:divBdr>
    </w:div>
    <w:div w:id="769856486">
      <w:bodyDiv w:val="1"/>
      <w:marLeft w:val="0"/>
      <w:marRight w:val="0"/>
      <w:marTop w:val="0"/>
      <w:marBottom w:val="0"/>
      <w:divBdr>
        <w:top w:val="none" w:sz="0" w:space="0" w:color="auto"/>
        <w:left w:val="none" w:sz="0" w:space="0" w:color="auto"/>
        <w:bottom w:val="none" w:sz="0" w:space="0" w:color="auto"/>
        <w:right w:val="none" w:sz="0" w:space="0" w:color="auto"/>
      </w:divBdr>
    </w:div>
    <w:div w:id="805856029">
      <w:bodyDiv w:val="1"/>
      <w:marLeft w:val="0"/>
      <w:marRight w:val="0"/>
      <w:marTop w:val="0"/>
      <w:marBottom w:val="0"/>
      <w:divBdr>
        <w:top w:val="none" w:sz="0" w:space="0" w:color="auto"/>
        <w:left w:val="none" w:sz="0" w:space="0" w:color="auto"/>
        <w:bottom w:val="none" w:sz="0" w:space="0" w:color="auto"/>
        <w:right w:val="none" w:sz="0" w:space="0" w:color="auto"/>
      </w:divBdr>
    </w:div>
    <w:div w:id="812529172">
      <w:bodyDiv w:val="1"/>
      <w:marLeft w:val="0"/>
      <w:marRight w:val="0"/>
      <w:marTop w:val="0"/>
      <w:marBottom w:val="0"/>
      <w:divBdr>
        <w:top w:val="none" w:sz="0" w:space="0" w:color="auto"/>
        <w:left w:val="none" w:sz="0" w:space="0" w:color="auto"/>
        <w:bottom w:val="none" w:sz="0" w:space="0" w:color="auto"/>
        <w:right w:val="none" w:sz="0" w:space="0" w:color="auto"/>
      </w:divBdr>
    </w:div>
    <w:div w:id="831412367">
      <w:bodyDiv w:val="1"/>
      <w:marLeft w:val="0"/>
      <w:marRight w:val="0"/>
      <w:marTop w:val="0"/>
      <w:marBottom w:val="0"/>
      <w:divBdr>
        <w:top w:val="none" w:sz="0" w:space="0" w:color="auto"/>
        <w:left w:val="none" w:sz="0" w:space="0" w:color="auto"/>
        <w:bottom w:val="none" w:sz="0" w:space="0" w:color="auto"/>
        <w:right w:val="none" w:sz="0" w:space="0" w:color="auto"/>
      </w:divBdr>
    </w:div>
    <w:div w:id="846792054">
      <w:bodyDiv w:val="1"/>
      <w:marLeft w:val="0"/>
      <w:marRight w:val="0"/>
      <w:marTop w:val="0"/>
      <w:marBottom w:val="0"/>
      <w:divBdr>
        <w:top w:val="none" w:sz="0" w:space="0" w:color="auto"/>
        <w:left w:val="none" w:sz="0" w:space="0" w:color="auto"/>
        <w:bottom w:val="none" w:sz="0" w:space="0" w:color="auto"/>
        <w:right w:val="none" w:sz="0" w:space="0" w:color="auto"/>
      </w:divBdr>
    </w:div>
    <w:div w:id="859046628">
      <w:bodyDiv w:val="1"/>
      <w:marLeft w:val="0"/>
      <w:marRight w:val="0"/>
      <w:marTop w:val="0"/>
      <w:marBottom w:val="0"/>
      <w:divBdr>
        <w:top w:val="none" w:sz="0" w:space="0" w:color="auto"/>
        <w:left w:val="none" w:sz="0" w:space="0" w:color="auto"/>
        <w:bottom w:val="none" w:sz="0" w:space="0" w:color="auto"/>
        <w:right w:val="none" w:sz="0" w:space="0" w:color="auto"/>
      </w:divBdr>
    </w:div>
    <w:div w:id="865294395">
      <w:bodyDiv w:val="1"/>
      <w:marLeft w:val="0"/>
      <w:marRight w:val="0"/>
      <w:marTop w:val="0"/>
      <w:marBottom w:val="0"/>
      <w:divBdr>
        <w:top w:val="none" w:sz="0" w:space="0" w:color="auto"/>
        <w:left w:val="none" w:sz="0" w:space="0" w:color="auto"/>
        <w:bottom w:val="none" w:sz="0" w:space="0" w:color="auto"/>
        <w:right w:val="none" w:sz="0" w:space="0" w:color="auto"/>
      </w:divBdr>
    </w:div>
    <w:div w:id="908076224">
      <w:bodyDiv w:val="1"/>
      <w:marLeft w:val="0"/>
      <w:marRight w:val="0"/>
      <w:marTop w:val="0"/>
      <w:marBottom w:val="0"/>
      <w:divBdr>
        <w:top w:val="none" w:sz="0" w:space="0" w:color="auto"/>
        <w:left w:val="none" w:sz="0" w:space="0" w:color="auto"/>
        <w:bottom w:val="none" w:sz="0" w:space="0" w:color="auto"/>
        <w:right w:val="none" w:sz="0" w:space="0" w:color="auto"/>
      </w:divBdr>
    </w:div>
    <w:div w:id="916941699">
      <w:bodyDiv w:val="1"/>
      <w:marLeft w:val="0"/>
      <w:marRight w:val="0"/>
      <w:marTop w:val="0"/>
      <w:marBottom w:val="0"/>
      <w:divBdr>
        <w:top w:val="none" w:sz="0" w:space="0" w:color="auto"/>
        <w:left w:val="none" w:sz="0" w:space="0" w:color="auto"/>
        <w:bottom w:val="none" w:sz="0" w:space="0" w:color="auto"/>
        <w:right w:val="none" w:sz="0" w:space="0" w:color="auto"/>
      </w:divBdr>
    </w:div>
    <w:div w:id="923876932">
      <w:bodyDiv w:val="1"/>
      <w:marLeft w:val="0"/>
      <w:marRight w:val="0"/>
      <w:marTop w:val="0"/>
      <w:marBottom w:val="0"/>
      <w:divBdr>
        <w:top w:val="none" w:sz="0" w:space="0" w:color="auto"/>
        <w:left w:val="none" w:sz="0" w:space="0" w:color="auto"/>
        <w:bottom w:val="none" w:sz="0" w:space="0" w:color="auto"/>
        <w:right w:val="none" w:sz="0" w:space="0" w:color="auto"/>
      </w:divBdr>
    </w:div>
    <w:div w:id="929310964">
      <w:bodyDiv w:val="1"/>
      <w:marLeft w:val="0"/>
      <w:marRight w:val="0"/>
      <w:marTop w:val="0"/>
      <w:marBottom w:val="0"/>
      <w:divBdr>
        <w:top w:val="none" w:sz="0" w:space="0" w:color="auto"/>
        <w:left w:val="none" w:sz="0" w:space="0" w:color="auto"/>
        <w:bottom w:val="none" w:sz="0" w:space="0" w:color="auto"/>
        <w:right w:val="none" w:sz="0" w:space="0" w:color="auto"/>
      </w:divBdr>
    </w:div>
    <w:div w:id="974406783">
      <w:bodyDiv w:val="1"/>
      <w:marLeft w:val="0"/>
      <w:marRight w:val="0"/>
      <w:marTop w:val="0"/>
      <w:marBottom w:val="0"/>
      <w:divBdr>
        <w:top w:val="none" w:sz="0" w:space="0" w:color="auto"/>
        <w:left w:val="none" w:sz="0" w:space="0" w:color="auto"/>
        <w:bottom w:val="none" w:sz="0" w:space="0" w:color="auto"/>
        <w:right w:val="none" w:sz="0" w:space="0" w:color="auto"/>
      </w:divBdr>
    </w:div>
    <w:div w:id="1020088633">
      <w:bodyDiv w:val="1"/>
      <w:marLeft w:val="0"/>
      <w:marRight w:val="0"/>
      <w:marTop w:val="0"/>
      <w:marBottom w:val="0"/>
      <w:divBdr>
        <w:top w:val="none" w:sz="0" w:space="0" w:color="auto"/>
        <w:left w:val="none" w:sz="0" w:space="0" w:color="auto"/>
        <w:bottom w:val="none" w:sz="0" w:space="0" w:color="auto"/>
        <w:right w:val="none" w:sz="0" w:space="0" w:color="auto"/>
      </w:divBdr>
    </w:div>
    <w:div w:id="1020207826">
      <w:bodyDiv w:val="1"/>
      <w:marLeft w:val="0"/>
      <w:marRight w:val="0"/>
      <w:marTop w:val="0"/>
      <w:marBottom w:val="0"/>
      <w:divBdr>
        <w:top w:val="none" w:sz="0" w:space="0" w:color="auto"/>
        <w:left w:val="none" w:sz="0" w:space="0" w:color="auto"/>
        <w:bottom w:val="none" w:sz="0" w:space="0" w:color="auto"/>
        <w:right w:val="none" w:sz="0" w:space="0" w:color="auto"/>
      </w:divBdr>
    </w:div>
    <w:div w:id="1093431160">
      <w:bodyDiv w:val="1"/>
      <w:marLeft w:val="0"/>
      <w:marRight w:val="0"/>
      <w:marTop w:val="0"/>
      <w:marBottom w:val="0"/>
      <w:divBdr>
        <w:top w:val="none" w:sz="0" w:space="0" w:color="auto"/>
        <w:left w:val="none" w:sz="0" w:space="0" w:color="auto"/>
        <w:bottom w:val="none" w:sz="0" w:space="0" w:color="auto"/>
        <w:right w:val="none" w:sz="0" w:space="0" w:color="auto"/>
      </w:divBdr>
    </w:div>
    <w:div w:id="1105802948">
      <w:bodyDiv w:val="1"/>
      <w:marLeft w:val="0"/>
      <w:marRight w:val="0"/>
      <w:marTop w:val="0"/>
      <w:marBottom w:val="0"/>
      <w:divBdr>
        <w:top w:val="none" w:sz="0" w:space="0" w:color="auto"/>
        <w:left w:val="none" w:sz="0" w:space="0" w:color="auto"/>
        <w:bottom w:val="none" w:sz="0" w:space="0" w:color="auto"/>
        <w:right w:val="none" w:sz="0" w:space="0" w:color="auto"/>
      </w:divBdr>
    </w:div>
    <w:div w:id="1118257477">
      <w:bodyDiv w:val="1"/>
      <w:marLeft w:val="0"/>
      <w:marRight w:val="0"/>
      <w:marTop w:val="0"/>
      <w:marBottom w:val="0"/>
      <w:divBdr>
        <w:top w:val="none" w:sz="0" w:space="0" w:color="auto"/>
        <w:left w:val="none" w:sz="0" w:space="0" w:color="auto"/>
        <w:bottom w:val="none" w:sz="0" w:space="0" w:color="auto"/>
        <w:right w:val="none" w:sz="0" w:space="0" w:color="auto"/>
      </w:divBdr>
    </w:div>
    <w:div w:id="1122966767">
      <w:bodyDiv w:val="1"/>
      <w:marLeft w:val="0"/>
      <w:marRight w:val="0"/>
      <w:marTop w:val="0"/>
      <w:marBottom w:val="0"/>
      <w:divBdr>
        <w:top w:val="none" w:sz="0" w:space="0" w:color="auto"/>
        <w:left w:val="none" w:sz="0" w:space="0" w:color="auto"/>
        <w:bottom w:val="none" w:sz="0" w:space="0" w:color="auto"/>
        <w:right w:val="none" w:sz="0" w:space="0" w:color="auto"/>
      </w:divBdr>
    </w:div>
    <w:div w:id="1138496748">
      <w:bodyDiv w:val="1"/>
      <w:marLeft w:val="0"/>
      <w:marRight w:val="0"/>
      <w:marTop w:val="0"/>
      <w:marBottom w:val="0"/>
      <w:divBdr>
        <w:top w:val="none" w:sz="0" w:space="0" w:color="auto"/>
        <w:left w:val="none" w:sz="0" w:space="0" w:color="auto"/>
        <w:bottom w:val="none" w:sz="0" w:space="0" w:color="auto"/>
        <w:right w:val="none" w:sz="0" w:space="0" w:color="auto"/>
      </w:divBdr>
    </w:div>
    <w:div w:id="1156605272">
      <w:bodyDiv w:val="1"/>
      <w:marLeft w:val="0"/>
      <w:marRight w:val="0"/>
      <w:marTop w:val="0"/>
      <w:marBottom w:val="0"/>
      <w:divBdr>
        <w:top w:val="none" w:sz="0" w:space="0" w:color="auto"/>
        <w:left w:val="none" w:sz="0" w:space="0" w:color="auto"/>
        <w:bottom w:val="none" w:sz="0" w:space="0" w:color="auto"/>
        <w:right w:val="none" w:sz="0" w:space="0" w:color="auto"/>
      </w:divBdr>
    </w:div>
    <w:div w:id="1162502735">
      <w:bodyDiv w:val="1"/>
      <w:marLeft w:val="0"/>
      <w:marRight w:val="0"/>
      <w:marTop w:val="0"/>
      <w:marBottom w:val="0"/>
      <w:divBdr>
        <w:top w:val="none" w:sz="0" w:space="0" w:color="auto"/>
        <w:left w:val="none" w:sz="0" w:space="0" w:color="auto"/>
        <w:bottom w:val="none" w:sz="0" w:space="0" w:color="auto"/>
        <w:right w:val="none" w:sz="0" w:space="0" w:color="auto"/>
      </w:divBdr>
    </w:div>
    <w:div w:id="1165316033">
      <w:bodyDiv w:val="1"/>
      <w:marLeft w:val="0"/>
      <w:marRight w:val="0"/>
      <w:marTop w:val="0"/>
      <w:marBottom w:val="0"/>
      <w:divBdr>
        <w:top w:val="none" w:sz="0" w:space="0" w:color="auto"/>
        <w:left w:val="none" w:sz="0" w:space="0" w:color="auto"/>
        <w:bottom w:val="none" w:sz="0" w:space="0" w:color="auto"/>
        <w:right w:val="none" w:sz="0" w:space="0" w:color="auto"/>
      </w:divBdr>
    </w:div>
    <w:div w:id="1185023122">
      <w:bodyDiv w:val="1"/>
      <w:marLeft w:val="0"/>
      <w:marRight w:val="0"/>
      <w:marTop w:val="0"/>
      <w:marBottom w:val="0"/>
      <w:divBdr>
        <w:top w:val="none" w:sz="0" w:space="0" w:color="auto"/>
        <w:left w:val="none" w:sz="0" w:space="0" w:color="auto"/>
        <w:bottom w:val="none" w:sz="0" w:space="0" w:color="auto"/>
        <w:right w:val="none" w:sz="0" w:space="0" w:color="auto"/>
      </w:divBdr>
    </w:div>
    <w:div w:id="1205101387">
      <w:bodyDiv w:val="1"/>
      <w:marLeft w:val="0"/>
      <w:marRight w:val="0"/>
      <w:marTop w:val="0"/>
      <w:marBottom w:val="0"/>
      <w:divBdr>
        <w:top w:val="none" w:sz="0" w:space="0" w:color="auto"/>
        <w:left w:val="none" w:sz="0" w:space="0" w:color="auto"/>
        <w:bottom w:val="none" w:sz="0" w:space="0" w:color="auto"/>
        <w:right w:val="none" w:sz="0" w:space="0" w:color="auto"/>
      </w:divBdr>
    </w:div>
    <w:div w:id="1213269873">
      <w:bodyDiv w:val="1"/>
      <w:marLeft w:val="0"/>
      <w:marRight w:val="0"/>
      <w:marTop w:val="0"/>
      <w:marBottom w:val="0"/>
      <w:divBdr>
        <w:top w:val="none" w:sz="0" w:space="0" w:color="auto"/>
        <w:left w:val="none" w:sz="0" w:space="0" w:color="auto"/>
        <w:bottom w:val="none" w:sz="0" w:space="0" w:color="auto"/>
        <w:right w:val="none" w:sz="0" w:space="0" w:color="auto"/>
      </w:divBdr>
    </w:div>
    <w:div w:id="1269582635">
      <w:bodyDiv w:val="1"/>
      <w:marLeft w:val="0"/>
      <w:marRight w:val="0"/>
      <w:marTop w:val="0"/>
      <w:marBottom w:val="0"/>
      <w:divBdr>
        <w:top w:val="none" w:sz="0" w:space="0" w:color="auto"/>
        <w:left w:val="none" w:sz="0" w:space="0" w:color="auto"/>
        <w:bottom w:val="none" w:sz="0" w:space="0" w:color="auto"/>
        <w:right w:val="none" w:sz="0" w:space="0" w:color="auto"/>
      </w:divBdr>
    </w:div>
    <w:div w:id="1357579719">
      <w:bodyDiv w:val="1"/>
      <w:marLeft w:val="0"/>
      <w:marRight w:val="0"/>
      <w:marTop w:val="0"/>
      <w:marBottom w:val="0"/>
      <w:divBdr>
        <w:top w:val="none" w:sz="0" w:space="0" w:color="auto"/>
        <w:left w:val="none" w:sz="0" w:space="0" w:color="auto"/>
        <w:bottom w:val="none" w:sz="0" w:space="0" w:color="auto"/>
        <w:right w:val="none" w:sz="0" w:space="0" w:color="auto"/>
      </w:divBdr>
    </w:div>
    <w:div w:id="1397125046">
      <w:bodyDiv w:val="1"/>
      <w:marLeft w:val="0"/>
      <w:marRight w:val="0"/>
      <w:marTop w:val="0"/>
      <w:marBottom w:val="0"/>
      <w:divBdr>
        <w:top w:val="none" w:sz="0" w:space="0" w:color="auto"/>
        <w:left w:val="none" w:sz="0" w:space="0" w:color="auto"/>
        <w:bottom w:val="none" w:sz="0" w:space="0" w:color="auto"/>
        <w:right w:val="none" w:sz="0" w:space="0" w:color="auto"/>
      </w:divBdr>
    </w:div>
    <w:div w:id="1407341164">
      <w:bodyDiv w:val="1"/>
      <w:marLeft w:val="0"/>
      <w:marRight w:val="0"/>
      <w:marTop w:val="0"/>
      <w:marBottom w:val="0"/>
      <w:divBdr>
        <w:top w:val="none" w:sz="0" w:space="0" w:color="auto"/>
        <w:left w:val="none" w:sz="0" w:space="0" w:color="auto"/>
        <w:bottom w:val="none" w:sz="0" w:space="0" w:color="auto"/>
        <w:right w:val="none" w:sz="0" w:space="0" w:color="auto"/>
      </w:divBdr>
    </w:div>
    <w:div w:id="1415323153">
      <w:bodyDiv w:val="1"/>
      <w:marLeft w:val="0"/>
      <w:marRight w:val="0"/>
      <w:marTop w:val="0"/>
      <w:marBottom w:val="0"/>
      <w:divBdr>
        <w:top w:val="none" w:sz="0" w:space="0" w:color="auto"/>
        <w:left w:val="none" w:sz="0" w:space="0" w:color="auto"/>
        <w:bottom w:val="none" w:sz="0" w:space="0" w:color="auto"/>
        <w:right w:val="none" w:sz="0" w:space="0" w:color="auto"/>
      </w:divBdr>
    </w:div>
    <w:div w:id="1448428982">
      <w:bodyDiv w:val="1"/>
      <w:marLeft w:val="0"/>
      <w:marRight w:val="0"/>
      <w:marTop w:val="0"/>
      <w:marBottom w:val="0"/>
      <w:divBdr>
        <w:top w:val="none" w:sz="0" w:space="0" w:color="auto"/>
        <w:left w:val="none" w:sz="0" w:space="0" w:color="auto"/>
        <w:bottom w:val="none" w:sz="0" w:space="0" w:color="auto"/>
        <w:right w:val="none" w:sz="0" w:space="0" w:color="auto"/>
      </w:divBdr>
    </w:div>
    <w:div w:id="1464230090">
      <w:bodyDiv w:val="1"/>
      <w:marLeft w:val="0"/>
      <w:marRight w:val="0"/>
      <w:marTop w:val="0"/>
      <w:marBottom w:val="0"/>
      <w:divBdr>
        <w:top w:val="none" w:sz="0" w:space="0" w:color="auto"/>
        <w:left w:val="none" w:sz="0" w:space="0" w:color="auto"/>
        <w:bottom w:val="none" w:sz="0" w:space="0" w:color="auto"/>
        <w:right w:val="none" w:sz="0" w:space="0" w:color="auto"/>
      </w:divBdr>
    </w:div>
    <w:div w:id="1493445440">
      <w:bodyDiv w:val="1"/>
      <w:marLeft w:val="0"/>
      <w:marRight w:val="0"/>
      <w:marTop w:val="0"/>
      <w:marBottom w:val="0"/>
      <w:divBdr>
        <w:top w:val="none" w:sz="0" w:space="0" w:color="auto"/>
        <w:left w:val="none" w:sz="0" w:space="0" w:color="auto"/>
        <w:bottom w:val="none" w:sz="0" w:space="0" w:color="auto"/>
        <w:right w:val="none" w:sz="0" w:space="0" w:color="auto"/>
      </w:divBdr>
    </w:div>
    <w:div w:id="1495146494">
      <w:bodyDiv w:val="1"/>
      <w:marLeft w:val="0"/>
      <w:marRight w:val="0"/>
      <w:marTop w:val="0"/>
      <w:marBottom w:val="0"/>
      <w:divBdr>
        <w:top w:val="none" w:sz="0" w:space="0" w:color="auto"/>
        <w:left w:val="none" w:sz="0" w:space="0" w:color="auto"/>
        <w:bottom w:val="none" w:sz="0" w:space="0" w:color="auto"/>
        <w:right w:val="none" w:sz="0" w:space="0" w:color="auto"/>
      </w:divBdr>
    </w:div>
    <w:div w:id="1534615713">
      <w:bodyDiv w:val="1"/>
      <w:marLeft w:val="0"/>
      <w:marRight w:val="0"/>
      <w:marTop w:val="0"/>
      <w:marBottom w:val="0"/>
      <w:divBdr>
        <w:top w:val="none" w:sz="0" w:space="0" w:color="auto"/>
        <w:left w:val="none" w:sz="0" w:space="0" w:color="auto"/>
        <w:bottom w:val="none" w:sz="0" w:space="0" w:color="auto"/>
        <w:right w:val="none" w:sz="0" w:space="0" w:color="auto"/>
      </w:divBdr>
    </w:div>
    <w:div w:id="1630166382">
      <w:bodyDiv w:val="1"/>
      <w:marLeft w:val="0"/>
      <w:marRight w:val="0"/>
      <w:marTop w:val="0"/>
      <w:marBottom w:val="0"/>
      <w:divBdr>
        <w:top w:val="none" w:sz="0" w:space="0" w:color="auto"/>
        <w:left w:val="none" w:sz="0" w:space="0" w:color="auto"/>
        <w:bottom w:val="none" w:sz="0" w:space="0" w:color="auto"/>
        <w:right w:val="none" w:sz="0" w:space="0" w:color="auto"/>
      </w:divBdr>
    </w:div>
    <w:div w:id="1664358822">
      <w:bodyDiv w:val="1"/>
      <w:marLeft w:val="0"/>
      <w:marRight w:val="0"/>
      <w:marTop w:val="0"/>
      <w:marBottom w:val="0"/>
      <w:divBdr>
        <w:top w:val="none" w:sz="0" w:space="0" w:color="auto"/>
        <w:left w:val="none" w:sz="0" w:space="0" w:color="auto"/>
        <w:bottom w:val="none" w:sz="0" w:space="0" w:color="auto"/>
        <w:right w:val="none" w:sz="0" w:space="0" w:color="auto"/>
      </w:divBdr>
    </w:div>
    <w:div w:id="1683362947">
      <w:bodyDiv w:val="1"/>
      <w:marLeft w:val="0"/>
      <w:marRight w:val="0"/>
      <w:marTop w:val="0"/>
      <w:marBottom w:val="0"/>
      <w:divBdr>
        <w:top w:val="none" w:sz="0" w:space="0" w:color="auto"/>
        <w:left w:val="none" w:sz="0" w:space="0" w:color="auto"/>
        <w:bottom w:val="none" w:sz="0" w:space="0" w:color="auto"/>
        <w:right w:val="none" w:sz="0" w:space="0" w:color="auto"/>
      </w:divBdr>
    </w:div>
    <w:div w:id="1696299123">
      <w:bodyDiv w:val="1"/>
      <w:marLeft w:val="0"/>
      <w:marRight w:val="0"/>
      <w:marTop w:val="0"/>
      <w:marBottom w:val="0"/>
      <w:divBdr>
        <w:top w:val="none" w:sz="0" w:space="0" w:color="auto"/>
        <w:left w:val="none" w:sz="0" w:space="0" w:color="auto"/>
        <w:bottom w:val="none" w:sz="0" w:space="0" w:color="auto"/>
        <w:right w:val="none" w:sz="0" w:space="0" w:color="auto"/>
      </w:divBdr>
    </w:div>
    <w:div w:id="1714379284">
      <w:bodyDiv w:val="1"/>
      <w:marLeft w:val="0"/>
      <w:marRight w:val="0"/>
      <w:marTop w:val="0"/>
      <w:marBottom w:val="0"/>
      <w:divBdr>
        <w:top w:val="none" w:sz="0" w:space="0" w:color="auto"/>
        <w:left w:val="none" w:sz="0" w:space="0" w:color="auto"/>
        <w:bottom w:val="none" w:sz="0" w:space="0" w:color="auto"/>
        <w:right w:val="none" w:sz="0" w:space="0" w:color="auto"/>
      </w:divBdr>
    </w:div>
    <w:div w:id="1718889370">
      <w:bodyDiv w:val="1"/>
      <w:marLeft w:val="0"/>
      <w:marRight w:val="0"/>
      <w:marTop w:val="0"/>
      <w:marBottom w:val="0"/>
      <w:divBdr>
        <w:top w:val="none" w:sz="0" w:space="0" w:color="auto"/>
        <w:left w:val="none" w:sz="0" w:space="0" w:color="auto"/>
        <w:bottom w:val="none" w:sz="0" w:space="0" w:color="auto"/>
        <w:right w:val="none" w:sz="0" w:space="0" w:color="auto"/>
      </w:divBdr>
    </w:div>
    <w:div w:id="1745839731">
      <w:bodyDiv w:val="1"/>
      <w:marLeft w:val="0"/>
      <w:marRight w:val="0"/>
      <w:marTop w:val="0"/>
      <w:marBottom w:val="0"/>
      <w:divBdr>
        <w:top w:val="none" w:sz="0" w:space="0" w:color="auto"/>
        <w:left w:val="none" w:sz="0" w:space="0" w:color="auto"/>
        <w:bottom w:val="none" w:sz="0" w:space="0" w:color="auto"/>
        <w:right w:val="none" w:sz="0" w:space="0" w:color="auto"/>
      </w:divBdr>
    </w:div>
    <w:div w:id="1778988897">
      <w:bodyDiv w:val="1"/>
      <w:marLeft w:val="0"/>
      <w:marRight w:val="0"/>
      <w:marTop w:val="0"/>
      <w:marBottom w:val="0"/>
      <w:divBdr>
        <w:top w:val="none" w:sz="0" w:space="0" w:color="auto"/>
        <w:left w:val="none" w:sz="0" w:space="0" w:color="auto"/>
        <w:bottom w:val="none" w:sz="0" w:space="0" w:color="auto"/>
        <w:right w:val="none" w:sz="0" w:space="0" w:color="auto"/>
      </w:divBdr>
    </w:div>
    <w:div w:id="1786655540">
      <w:bodyDiv w:val="1"/>
      <w:marLeft w:val="0"/>
      <w:marRight w:val="0"/>
      <w:marTop w:val="0"/>
      <w:marBottom w:val="0"/>
      <w:divBdr>
        <w:top w:val="none" w:sz="0" w:space="0" w:color="auto"/>
        <w:left w:val="none" w:sz="0" w:space="0" w:color="auto"/>
        <w:bottom w:val="none" w:sz="0" w:space="0" w:color="auto"/>
        <w:right w:val="none" w:sz="0" w:space="0" w:color="auto"/>
      </w:divBdr>
    </w:div>
    <w:div w:id="1848909663">
      <w:bodyDiv w:val="1"/>
      <w:marLeft w:val="0"/>
      <w:marRight w:val="0"/>
      <w:marTop w:val="0"/>
      <w:marBottom w:val="0"/>
      <w:divBdr>
        <w:top w:val="none" w:sz="0" w:space="0" w:color="auto"/>
        <w:left w:val="none" w:sz="0" w:space="0" w:color="auto"/>
        <w:bottom w:val="none" w:sz="0" w:space="0" w:color="auto"/>
        <w:right w:val="none" w:sz="0" w:space="0" w:color="auto"/>
      </w:divBdr>
    </w:div>
    <w:div w:id="1878006867">
      <w:bodyDiv w:val="1"/>
      <w:marLeft w:val="0"/>
      <w:marRight w:val="0"/>
      <w:marTop w:val="0"/>
      <w:marBottom w:val="0"/>
      <w:divBdr>
        <w:top w:val="none" w:sz="0" w:space="0" w:color="auto"/>
        <w:left w:val="none" w:sz="0" w:space="0" w:color="auto"/>
        <w:bottom w:val="none" w:sz="0" w:space="0" w:color="auto"/>
        <w:right w:val="none" w:sz="0" w:space="0" w:color="auto"/>
      </w:divBdr>
    </w:div>
    <w:div w:id="1882203498">
      <w:bodyDiv w:val="1"/>
      <w:marLeft w:val="0"/>
      <w:marRight w:val="0"/>
      <w:marTop w:val="0"/>
      <w:marBottom w:val="0"/>
      <w:divBdr>
        <w:top w:val="none" w:sz="0" w:space="0" w:color="auto"/>
        <w:left w:val="none" w:sz="0" w:space="0" w:color="auto"/>
        <w:bottom w:val="none" w:sz="0" w:space="0" w:color="auto"/>
        <w:right w:val="none" w:sz="0" w:space="0" w:color="auto"/>
      </w:divBdr>
    </w:div>
    <w:div w:id="1884445894">
      <w:bodyDiv w:val="1"/>
      <w:marLeft w:val="0"/>
      <w:marRight w:val="0"/>
      <w:marTop w:val="0"/>
      <w:marBottom w:val="0"/>
      <w:divBdr>
        <w:top w:val="none" w:sz="0" w:space="0" w:color="auto"/>
        <w:left w:val="none" w:sz="0" w:space="0" w:color="auto"/>
        <w:bottom w:val="none" w:sz="0" w:space="0" w:color="auto"/>
        <w:right w:val="none" w:sz="0" w:space="0" w:color="auto"/>
      </w:divBdr>
    </w:div>
    <w:div w:id="1917935865">
      <w:bodyDiv w:val="1"/>
      <w:marLeft w:val="0"/>
      <w:marRight w:val="0"/>
      <w:marTop w:val="0"/>
      <w:marBottom w:val="0"/>
      <w:divBdr>
        <w:top w:val="none" w:sz="0" w:space="0" w:color="auto"/>
        <w:left w:val="none" w:sz="0" w:space="0" w:color="auto"/>
        <w:bottom w:val="none" w:sz="0" w:space="0" w:color="auto"/>
        <w:right w:val="none" w:sz="0" w:space="0" w:color="auto"/>
      </w:divBdr>
    </w:div>
    <w:div w:id="1926693881">
      <w:bodyDiv w:val="1"/>
      <w:marLeft w:val="0"/>
      <w:marRight w:val="0"/>
      <w:marTop w:val="0"/>
      <w:marBottom w:val="0"/>
      <w:divBdr>
        <w:top w:val="none" w:sz="0" w:space="0" w:color="auto"/>
        <w:left w:val="none" w:sz="0" w:space="0" w:color="auto"/>
        <w:bottom w:val="none" w:sz="0" w:space="0" w:color="auto"/>
        <w:right w:val="none" w:sz="0" w:space="0" w:color="auto"/>
      </w:divBdr>
    </w:div>
    <w:div w:id="1933391384">
      <w:bodyDiv w:val="1"/>
      <w:marLeft w:val="0"/>
      <w:marRight w:val="0"/>
      <w:marTop w:val="0"/>
      <w:marBottom w:val="0"/>
      <w:divBdr>
        <w:top w:val="none" w:sz="0" w:space="0" w:color="auto"/>
        <w:left w:val="none" w:sz="0" w:space="0" w:color="auto"/>
        <w:bottom w:val="none" w:sz="0" w:space="0" w:color="auto"/>
        <w:right w:val="none" w:sz="0" w:space="0" w:color="auto"/>
      </w:divBdr>
    </w:div>
    <w:div w:id="1958903067">
      <w:bodyDiv w:val="1"/>
      <w:marLeft w:val="0"/>
      <w:marRight w:val="0"/>
      <w:marTop w:val="0"/>
      <w:marBottom w:val="0"/>
      <w:divBdr>
        <w:top w:val="none" w:sz="0" w:space="0" w:color="auto"/>
        <w:left w:val="none" w:sz="0" w:space="0" w:color="auto"/>
        <w:bottom w:val="none" w:sz="0" w:space="0" w:color="auto"/>
        <w:right w:val="none" w:sz="0" w:space="0" w:color="auto"/>
      </w:divBdr>
    </w:div>
    <w:div w:id="1966504539">
      <w:bodyDiv w:val="1"/>
      <w:marLeft w:val="0"/>
      <w:marRight w:val="0"/>
      <w:marTop w:val="0"/>
      <w:marBottom w:val="0"/>
      <w:divBdr>
        <w:top w:val="none" w:sz="0" w:space="0" w:color="auto"/>
        <w:left w:val="none" w:sz="0" w:space="0" w:color="auto"/>
        <w:bottom w:val="none" w:sz="0" w:space="0" w:color="auto"/>
        <w:right w:val="none" w:sz="0" w:space="0" w:color="auto"/>
      </w:divBdr>
    </w:div>
    <w:div w:id="1986545824">
      <w:bodyDiv w:val="1"/>
      <w:marLeft w:val="0"/>
      <w:marRight w:val="0"/>
      <w:marTop w:val="0"/>
      <w:marBottom w:val="0"/>
      <w:divBdr>
        <w:top w:val="none" w:sz="0" w:space="0" w:color="auto"/>
        <w:left w:val="none" w:sz="0" w:space="0" w:color="auto"/>
        <w:bottom w:val="none" w:sz="0" w:space="0" w:color="auto"/>
        <w:right w:val="none" w:sz="0" w:space="0" w:color="auto"/>
      </w:divBdr>
    </w:div>
    <w:div w:id="2025813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fls@um.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AB6CE-B40B-4C59-9834-623D7861D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6291</Words>
  <Characters>36269</Characters>
  <Application>Microsoft Office Word</Application>
  <DocSecurity>0</DocSecurity>
  <Lines>1283</Lines>
  <Paragraphs>633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 Koyanagi</dc:creator>
  <cp:keywords/>
  <dc:description/>
  <cp:lastModifiedBy>Blanshard, Lisa</cp:lastModifiedBy>
  <cp:revision>4</cp:revision>
  <cp:lastPrinted>2022-06-30T11:44:00Z</cp:lastPrinted>
  <dcterms:created xsi:type="dcterms:W3CDTF">2022-06-22T07:54:00Z</dcterms:created>
  <dcterms:modified xsi:type="dcterms:W3CDTF">2022-06-30T11:44:00Z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user:5f85791ce4b02a4013d34791</vt:lpwstr>
  </property>
  <property fmtid="{D5CDD505-2E9C-101B-9397-08002B2CF9AE}" pid="3" name="WnCSubscriberId">
    <vt:lpwstr>0</vt:lpwstr>
  </property>
  <property fmtid="{D5CDD505-2E9C-101B-9397-08002B2CF9AE}" pid="4" name="WnCOutputStyleId">
    <vt:lpwstr>1553</vt:lpwstr>
  </property>
  <property fmtid="{D5CDD505-2E9C-101B-9397-08002B2CF9AE}" pid="5" name="RWProductId">
    <vt:lpwstr>Flow</vt:lpwstr>
  </property>
  <property fmtid="{D5CDD505-2E9C-101B-9397-08002B2CF9AE}" pid="6" name="RWProjectId">
    <vt:lpwstr>ap:5f85791ce4b02a4013d34792</vt:lpwstr>
  </property>
  <property fmtid="{D5CDD505-2E9C-101B-9397-08002B2CF9AE}" pid="7" name="WnC4Folder">
    <vt:lpwstr>Documents///Paper revised (clean)</vt:lpwstr>
  </property>
</Properties>
</file>