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1C110" w14:textId="40EE3D55" w:rsidR="000B68C7" w:rsidRPr="00210C2E" w:rsidRDefault="000B68C7" w:rsidP="00210C2E">
      <w:pPr>
        <w:pStyle w:val="Title"/>
      </w:pPr>
      <w:r w:rsidRPr="00210C2E">
        <w:t xml:space="preserve">Finding Meaning in </w:t>
      </w:r>
      <w:r w:rsidR="00053699" w:rsidRPr="00210C2E">
        <w:t>Medical</w:t>
      </w:r>
      <w:r w:rsidR="001B6E99" w:rsidRPr="00210C2E">
        <w:t xml:space="preserve"> Education – how the hermeneutic window can help </w:t>
      </w:r>
      <w:r w:rsidR="003635F3" w:rsidRPr="00210C2E">
        <w:t xml:space="preserve">Primary Care </w:t>
      </w:r>
      <w:r w:rsidR="001B6E99" w:rsidRPr="00210C2E">
        <w:t>educat</w:t>
      </w:r>
      <w:r w:rsidR="00A4147C" w:rsidRPr="00210C2E">
        <w:t>ors</w:t>
      </w:r>
    </w:p>
    <w:p w14:paraId="01C835EB" w14:textId="77777777" w:rsidR="000B68C7" w:rsidRPr="000B68C7" w:rsidRDefault="000B68C7" w:rsidP="000B68C7">
      <w:pPr>
        <w:rPr>
          <w:rFonts w:ascii="Arial" w:hAnsi="Arial" w:cs="Arial"/>
          <w:b/>
          <w:bCs/>
          <w:lang w:val="en-US"/>
        </w:rPr>
      </w:pPr>
    </w:p>
    <w:p w14:paraId="78C92733" w14:textId="77777777" w:rsidR="000B68C7" w:rsidRPr="000B68C7" w:rsidRDefault="000B68C7" w:rsidP="000B68C7">
      <w:pPr>
        <w:rPr>
          <w:rFonts w:ascii="Arial" w:hAnsi="Arial" w:cs="Arial"/>
          <w:b/>
          <w:bCs/>
          <w:lang w:val="en-US"/>
        </w:rPr>
      </w:pPr>
      <w:r w:rsidRPr="000B68C7">
        <w:rPr>
          <w:rFonts w:ascii="Arial" w:hAnsi="Arial" w:cs="Arial"/>
          <w:b/>
          <w:bCs/>
          <w:lang w:val="en-US"/>
        </w:rPr>
        <w:t>Dr Rupal Shah GP Partner Bridge Lane Group Practice; Associate Dean Professional Development Team Health Education England, London</w:t>
      </w:r>
    </w:p>
    <w:p w14:paraId="7000A11B" w14:textId="77777777" w:rsidR="000B68C7" w:rsidRPr="000B68C7" w:rsidRDefault="000B68C7" w:rsidP="000B68C7">
      <w:pPr>
        <w:rPr>
          <w:rFonts w:ascii="Arial" w:hAnsi="Arial" w:cs="Arial"/>
          <w:b/>
          <w:bCs/>
          <w:lang w:val="en-US"/>
        </w:rPr>
      </w:pPr>
      <w:r w:rsidRPr="000B68C7">
        <w:rPr>
          <w:rFonts w:ascii="Arial" w:hAnsi="Arial" w:cs="Arial"/>
          <w:b/>
          <w:bCs/>
          <w:lang w:val="en-US"/>
        </w:rPr>
        <w:t>Dr Robert Clarke Retired GP and Educator</w:t>
      </w:r>
    </w:p>
    <w:p w14:paraId="7E98A773" w14:textId="77777777" w:rsidR="000B68C7" w:rsidRPr="000B68C7" w:rsidRDefault="000B68C7" w:rsidP="000B68C7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</w:rPr>
      </w:pPr>
      <w:r w:rsidRPr="000B68C7">
        <w:rPr>
          <w:rFonts w:ascii="Arial" w:hAnsi="Arial" w:cs="Arial"/>
          <w:b/>
          <w:bCs/>
          <w:sz w:val="22"/>
          <w:szCs w:val="22"/>
          <w:lang w:val="en-US"/>
        </w:rPr>
        <w:t xml:space="preserve">Dr Sanjiv Ahluwalia </w:t>
      </w:r>
      <w:r w:rsidRPr="000B68C7">
        <w:rPr>
          <w:rFonts w:ascii="Arial" w:hAnsi="Arial" w:cs="Arial"/>
          <w:b/>
          <w:bCs/>
          <w:sz w:val="22"/>
          <w:szCs w:val="22"/>
        </w:rPr>
        <w:t>Head of School of Medicine Anglia Ruskin University</w:t>
      </w:r>
    </w:p>
    <w:p w14:paraId="415CF2E5" w14:textId="77777777" w:rsidR="000B68C7" w:rsidRPr="000B68C7" w:rsidRDefault="000B68C7" w:rsidP="000B68C7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</w:rPr>
      </w:pPr>
    </w:p>
    <w:p w14:paraId="25DF0872" w14:textId="77777777" w:rsidR="000B68C7" w:rsidRPr="000B68C7" w:rsidRDefault="000B68C7" w:rsidP="000B68C7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sz w:val="22"/>
          <w:szCs w:val="22"/>
        </w:rPr>
      </w:pPr>
      <w:r w:rsidRPr="000B68C7">
        <w:rPr>
          <w:rFonts w:ascii="Arial" w:hAnsi="Arial" w:cs="Arial"/>
          <w:b/>
          <w:bCs/>
          <w:sz w:val="22"/>
          <w:szCs w:val="22"/>
        </w:rPr>
        <w:t xml:space="preserve">Dr John </w:t>
      </w:r>
      <w:proofErr w:type="spellStart"/>
      <w:r w:rsidRPr="000B68C7">
        <w:rPr>
          <w:rFonts w:ascii="Arial" w:hAnsi="Arial" w:cs="Arial"/>
          <w:b/>
          <w:bCs/>
          <w:sz w:val="22"/>
          <w:szCs w:val="22"/>
        </w:rPr>
        <w:t>Launer</w:t>
      </w:r>
      <w:proofErr w:type="spellEnd"/>
      <w:r w:rsidRPr="000B68C7">
        <w:rPr>
          <w:rFonts w:ascii="Arial" w:hAnsi="Arial" w:cs="Arial"/>
          <w:b/>
          <w:bCs/>
          <w:sz w:val="22"/>
          <w:szCs w:val="22"/>
        </w:rPr>
        <w:t xml:space="preserve"> Programme Director for Innovation, Health Education England, London</w:t>
      </w:r>
    </w:p>
    <w:p w14:paraId="7853BB4D" w14:textId="77777777" w:rsidR="000B68C7" w:rsidRPr="000B68C7" w:rsidRDefault="000B68C7" w:rsidP="000B68C7">
      <w:pPr>
        <w:rPr>
          <w:rFonts w:ascii="Arial" w:hAnsi="Arial" w:cs="Arial"/>
          <w:b/>
          <w:bCs/>
          <w:lang w:val="en-US"/>
        </w:rPr>
      </w:pPr>
    </w:p>
    <w:p w14:paraId="3F457A86" w14:textId="77777777" w:rsidR="000B68C7" w:rsidRPr="000B68C7" w:rsidRDefault="000B68C7" w:rsidP="00A44120">
      <w:pPr>
        <w:spacing w:line="360" w:lineRule="auto"/>
        <w:rPr>
          <w:rFonts w:ascii="Arial" w:hAnsi="Arial" w:cs="Arial"/>
          <w:b/>
          <w:bCs/>
          <w:lang w:val="en-US"/>
        </w:rPr>
      </w:pPr>
    </w:p>
    <w:p w14:paraId="677A42C4" w14:textId="2539E069" w:rsidR="000B68C7" w:rsidRDefault="000B68C7" w:rsidP="00A44120">
      <w:pPr>
        <w:pStyle w:val="NormalWeb"/>
        <w:shd w:val="clear" w:color="auto" w:fill="FFFFFF"/>
        <w:spacing w:before="0" w:beforeAutospacing="0" w:after="160" w:afterAutospacing="0" w:line="360" w:lineRule="auto"/>
        <w:rPr>
          <w:rFonts w:asciiTheme="minorHAnsi" w:hAnsiTheme="minorHAnsi" w:cstheme="minorHAnsi"/>
          <w:sz w:val="22"/>
          <w:szCs w:val="22"/>
        </w:rPr>
      </w:pPr>
      <w:r w:rsidRPr="000B68C7">
        <w:rPr>
          <w:rFonts w:ascii="Arial" w:hAnsi="Arial" w:cs="Arial"/>
          <w:sz w:val="22"/>
          <w:szCs w:val="22"/>
        </w:rPr>
        <w:t xml:space="preserve">We </w:t>
      </w:r>
      <w:r w:rsidR="00A44120">
        <w:rPr>
          <w:rFonts w:ascii="Arial" w:hAnsi="Arial" w:cs="Arial"/>
          <w:sz w:val="22"/>
          <w:szCs w:val="22"/>
        </w:rPr>
        <w:t>have</w:t>
      </w:r>
      <w:r w:rsidRPr="000B68C7">
        <w:rPr>
          <w:rFonts w:ascii="Arial" w:hAnsi="Arial" w:cs="Arial"/>
          <w:sz w:val="22"/>
          <w:szCs w:val="22"/>
        </w:rPr>
        <w:t xml:space="preserve"> published a model </w:t>
      </w:r>
      <w:r w:rsidR="00413487">
        <w:rPr>
          <w:rFonts w:ascii="Arial" w:hAnsi="Arial" w:cs="Arial"/>
          <w:sz w:val="22"/>
          <w:szCs w:val="22"/>
        </w:rPr>
        <w:t xml:space="preserve">in which </w:t>
      </w:r>
      <w:r w:rsidRPr="000B68C7">
        <w:rPr>
          <w:rFonts w:ascii="Arial" w:hAnsi="Arial" w:cs="Arial"/>
          <w:sz w:val="22"/>
          <w:szCs w:val="22"/>
        </w:rPr>
        <w:t>biomedical and humanistic elements of the consultation are seen as complementary</w:t>
      </w:r>
      <w:r w:rsidRPr="000B68C7">
        <w:rPr>
          <w:rFonts w:ascii="Arial" w:hAnsi="Arial" w:cs="Arial"/>
          <w:sz w:val="22"/>
          <w:szCs w:val="22"/>
          <w:vertAlign w:val="superscript"/>
        </w:rPr>
        <w:t>1,2,3</w:t>
      </w:r>
      <w:r w:rsidRPr="000B68C7">
        <w:rPr>
          <w:rFonts w:ascii="Arial" w:hAnsi="Arial" w:cs="Arial"/>
          <w:sz w:val="22"/>
          <w:szCs w:val="22"/>
        </w:rPr>
        <w:t xml:space="preserve"> and where hermeneutics, the discovery and creation of meaning, plays an integral role in enriching conversation</w:t>
      </w:r>
      <w:r w:rsidR="000208B3">
        <w:rPr>
          <w:rFonts w:ascii="Arial" w:hAnsi="Arial" w:cs="Arial"/>
          <w:sz w:val="22"/>
          <w:szCs w:val="22"/>
        </w:rPr>
        <w:t>s</w:t>
      </w:r>
      <w:r w:rsidRPr="000B68C7">
        <w:rPr>
          <w:rFonts w:ascii="Arial" w:hAnsi="Arial" w:cs="Arial"/>
          <w:sz w:val="22"/>
          <w:szCs w:val="22"/>
        </w:rPr>
        <w:t xml:space="preserve"> </w:t>
      </w:r>
      <w:r w:rsidR="000208B3">
        <w:rPr>
          <w:rFonts w:ascii="Arial" w:hAnsi="Arial" w:cs="Arial"/>
          <w:sz w:val="22"/>
          <w:szCs w:val="22"/>
        </w:rPr>
        <w:t xml:space="preserve">both </w:t>
      </w:r>
      <w:r w:rsidRPr="000B68C7">
        <w:rPr>
          <w:rFonts w:ascii="Arial" w:hAnsi="Arial" w:cs="Arial"/>
          <w:sz w:val="22"/>
          <w:szCs w:val="22"/>
        </w:rPr>
        <w:t>between clinicians and patients</w:t>
      </w:r>
      <w:r>
        <w:rPr>
          <w:rFonts w:ascii="Arial" w:hAnsi="Arial" w:cs="Arial"/>
          <w:sz w:val="22"/>
          <w:szCs w:val="22"/>
        </w:rPr>
        <w:t xml:space="preserve"> and </w:t>
      </w:r>
      <w:r w:rsidR="00705253">
        <w:rPr>
          <w:rFonts w:ascii="Arial" w:hAnsi="Arial" w:cs="Arial"/>
          <w:sz w:val="22"/>
          <w:szCs w:val="22"/>
        </w:rPr>
        <w:t xml:space="preserve">also </w:t>
      </w:r>
      <w:r>
        <w:rPr>
          <w:rFonts w:ascii="Arial" w:hAnsi="Arial" w:cs="Arial"/>
          <w:sz w:val="22"/>
          <w:szCs w:val="22"/>
        </w:rPr>
        <w:t>between teachers and learners</w:t>
      </w:r>
      <w:r w:rsidRPr="000B68C7">
        <w:rPr>
          <w:rFonts w:ascii="Arial" w:hAnsi="Arial" w:cs="Arial"/>
          <w:sz w:val="22"/>
          <w:szCs w:val="22"/>
        </w:rPr>
        <w:t xml:space="preserve">. </w:t>
      </w:r>
      <w:r w:rsidR="001B6E99">
        <w:rPr>
          <w:rFonts w:ascii="Arial" w:hAnsi="Arial" w:cs="Arial"/>
          <w:sz w:val="22"/>
          <w:szCs w:val="22"/>
        </w:rPr>
        <w:t xml:space="preserve">We have </w:t>
      </w:r>
      <w:r w:rsidR="000D7481">
        <w:rPr>
          <w:rFonts w:ascii="Arial" w:hAnsi="Arial" w:cs="Arial"/>
          <w:sz w:val="22"/>
          <w:szCs w:val="22"/>
        </w:rPr>
        <w:t xml:space="preserve">also </w:t>
      </w:r>
      <w:r w:rsidR="001B6E99">
        <w:rPr>
          <w:rFonts w:ascii="Arial" w:hAnsi="Arial" w:cs="Arial"/>
          <w:sz w:val="22"/>
          <w:szCs w:val="22"/>
        </w:rPr>
        <w:t xml:space="preserve">proposed that </w:t>
      </w:r>
      <w:r w:rsidRPr="000B68C7">
        <w:rPr>
          <w:rFonts w:ascii="Arial" w:hAnsi="Arial" w:cs="Arial"/>
          <w:sz w:val="22"/>
          <w:szCs w:val="22"/>
        </w:rPr>
        <w:t>hermeneutics can be particularly powerful in exploring and making explicit elements of the hidden curriculum</w:t>
      </w:r>
      <w:r w:rsidR="002C4F1C">
        <w:rPr>
          <w:rFonts w:ascii="Arial" w:hAnsi="Arial" w:cs="Arial"/>
          <w:sz w:val="22"/>
          <w:szCs w:val="22"/>
          <w:vertAlign w:val="superscript"/>
        </w:rPr>
        <w:t>4</w:t>
      </w:r>
      <w:r w:rsidRPr="00784F5E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0D48F9F" w14:textId="2596B223" w:rsidR="00A44120" w:rsidRDefault="00A44120" w:rsidP="00A44120">
      <w:pPr>
        <w:pStyle w:val="NormalWeb"/>
        <w:shd w:val="clear" w:color="auto" w:fill="FFFFFF"/>
        <w:spacing w:before="0" w:beforeAutospacing="0" w:after="160" w:afterAutospacing="0" w:line="360" w:lineRule="auto"/>
        <w:rPr>
          <w:rFonts w:asciiTheme="minorHAnsi" w:hAnsiTheme="minorHAnsi" w:cstheme="minorHAnsi"/>
          <w:sz w:val="22"/>
          <w:szCs w:val="22"/>
        </w:rPr>
      </w:pPr>
      <w:r w:rsidRPr="00F93AA0">
        <w:rPr>
          <w:rFonts w:cstheme="minorHAnsi"/>
          <w:noProof/>
        </w:rPr>
        <w:drawing>
          <wp:inline distT="0" distB="0" distL="0" distR="0" wp14:anchorId="213CA76F" wp14:editId="2EF00213">
            <wp:extent cx="4572396" cy="3429297"/>
            <wp:effectExtent l="0" t="0" r="0" b="0"/>
            <wp:docPr id="2" name="Picture 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396" cy="3429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E5B456" w14:textId="34AF6A5F" w:rsidR="006944FB" w:rsidRDefault="00A44120" w:rsidP="006944FB">
      <w:pPr>
        <w:spacing w:line="360" w:lineRule="auto"/>
        <w:rPr>
          <w:rFonts w:ascii="Arial" w:hAnsi="Arial" w:cs="Arial"/>
        </w:rPr>
      </w:pPr>
      <w:r w:rsidRPr="00A44120">
        <w:rPr>
          <w:rFonts w:ascii="Arial" w:hAnsi="Arial" w:cs="Arial"/>
        </w:rPr>
        <w:t>In this article</w:t>
      </w:r>
      <w:r>
        <w:rPr>
          <w:rFonts w:ascii="Arial" w:hAnsi="Arial" w:cs="Arial"/>
        </w:rPr>
        <w:t xml:space="preserve">, we consider </w:t>
      </w:r>
      <w:r w:rsidR="00852B65">
        <w:rPr>
          <w:rFonts w:ascii="Arial" w:hAnsi="Arial" w:cs="Arial"/>
        </w:rPr>
        <w:t xml:space="preserve">how hermeneutics can be </w:t>
      </w:r>
      <w:r w:rsidR="00E97279">
        <w:rPr>
          <w:rFonts w:ascii="Arial" w:hAnsi="Arial" w:cs="Arial"/>
        </w:rPr>
        <w:t xml:space="preserve">applied in </w:t>
      </w:r>
      <w:r w:rsidR="006944FB">
        <w:rPr>
          <w:rFonts w:ascii="Arial" w:hAnsi="Arial" w:cs="Arial"/>
        </w:rPr>
        <w:t>primary care</w:t>
      </w:r>
      <w:r w:rsidR="00E97279">
        <w:rPr>
          <w:rFonts w:ascii="Arial" w:hAnsi="Arial" w:cs="Arial"/>
        </w:rPr>
        <w:t xml:space="preserve"> </w:t>
      </w:r>
      <w:r w:rsidR="00852B65">
        <w:rPr>
          <w:rFonts w:ascii="Arial" w:hAnsi="Arial" w:cs="Arial"/>
        </w:rPr>
        <w:t>training</w:t>
      </w:r>
      <w:r w:rsidR="00E97279">
        <w:rPr>
          <w:rFonts w:ascii="Arial" w:hAnsi="Arial" w:cs="Arial"/>
        </w:rPr>
        <w:t xml:space="preserve"> and supervision</w:t>
      </w:r>
      <w:r w:rsidR="00852B65">
        <w:rPr>
          <w:rFonts w:ascii="Arial" w:hAnsi="Arial" w:cs="Arial"/>
        </w:rPr>
        <w:t>, in order to en</w:t>
      </w:r>
      <w:r w:rsidR="00A7659B">
        <w:rPr>
          <w:rFonts w:ascii="Arial" w:hAnsi="Arial" w:cs="Arial"/>
        </w:rPr>
        <w:t>hance</w:t>
      </w:r>
      <w:r w:rsidR="00852B65">
        <w:rPr>
          <w:rFonts w:ascii="Arial" w:hAnsi="Arial" w:cs="Arial"/>
        </w:rPr>
        <w:t xml:space="preserve"> the experience </w:t>
      </w:r>
      <w:r w:rsidR="00293F4F">
        <w:rPr>
          <w:rFonts w:ascii="Arial" w:hAnsi="Arial" w:cs="Arial"/>
        </w:rPr>
        <w:t>for</w:t>
      </w:r>
      <w:r w:rsidR="00852B65">
        <w:rPr>
          <w:rFonts w:ascii="Arial" w:hAnsi="Arial" w:cs="Arial"/>
        </w:rPr>
        <w:t xml:space="preserve"> both teacher and learner.</w:t>
      </w:r>
      <w:r w:rsidR="006944FB">
        <w:rPr>
          <w:rFonts w:ascii="Arial" w:hAnsi="Arial" w:cs="Arial"/>
        </w:rPr>
        <w:t xml:space="preserve">  In the following case </w:t>
      </w:r>
      <w:proofErr w:type="gramStart"/>
      <w:r w:rsidR="006944FB">
        <w:rPr>
          <w:rFonts w:ascii="Arial" w:hAnsi="Arial" w:cs="Arial"/>
        </w:rPr>
        <w:t>study</w:t>
      </w:r>
      <w:proofErr w:type="gramEnd"/>
      <w:r w:rsidR="006944FB">
        <w:rPr>
          <w:rFonts w:ascii="Arial" w:hAnsi="Arial" w:cs="Arial"/>
        </w:rPr>
        <w:t xml:space="preserve"> we imagine how a training session for primary care learners might be designed, in order to address all four boxes of our model, and the hermeneutic window in particular.</w:t>
      </w:r>
    </w:p>
    <w:p w14:paraId="7BA998AC" w14:textId="182399A8" w:rsidR="00A44120" w:rsidRPr="00210C2E" w:rsidRDefault="00691699" w:rsidP="00210C2E">
      <w:pPr>
        <w:pStyle w:val="Heading1"/>
      </w:pPr>
      <w:r w:rsidRPr="00210C2E">
        <w:lastRenderedPageBreak/>
        <w:t>Case Study 1</w:t>
      </w:r>
      <w:proofErr w:type="gramStart"/>
      <w:r w:rsidRPr="00210C2E">
        <w:t>-  a</w:t>
      </w:r>
      <w:proofErr w:type="gramEnd"/>
      <w:r w:rsidRPr="00210C2E">
        <w:t xml:space="preserve"> supervision session</w:t>
      </w:r>
    </w:p>
    <w:p w14:paraId="28CA8A30" w14:textId="6BFC6301" w:rsidR="00691699" w:rsidRPr="009E36B9" w:rsidRDefault="00691699" w:rsidP="00A44120">
      <w:pPr>
        <w:pStyle w:val="NormalWeb"/>
        <w:shd w:val="clear" w:color="auto" w:fill="FFFFFF"/>
        <w:spacing w:before="0" w:beforeAutospacing="0" w:after="160" w:afterAutospacing="0"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9E36B9">
        <w:rPr>
          <w:rFonts w:ascii="Arial" w:hAnsi="Arial" w:cs="Arial"/>
          <w:color w:val="000000" w:themeColor="text1"/>
          <w:sz w:val="22"/>
          <w:szCs w:val="22"/>
        </w:rPr>
        <w:t xml:space="preserve">A </w:t>
      </w:r>
      <w:r w:rsidR="00465080" w:rsidRPr="009E36B9">
        <w:rPr>
          <w:rFonts w:ascii="Arial" w:hAnsi="Arial" w:cs="Arial"/>
          <w:color w:val="000000" w:themeColor="text1"/>
          <w:sz w:val="22"/>
          <w:szCs w:val="22"/>
        </w:rPr>
        <w:t xml:space="preserve">GP </w:t>
      </w:r>
      <w:r w:rsidRPr="009E36B9">
        <w:rPr>
          <w:rFonts w:ascii="Arial" w:hAnsi="Arial" w:cs="Arial"/>
          <w:color w:val="000000" w:themeColor="text1"/>
          <w:sz w:val="22"/>
          <w:szCs w:val="22"/>
        </w:rPr>
        <w:t>trainee asks h</w:t>
      </w:r>
      <w:r w:rsidR="00357260" w:rsidRPr="009E36B9">
        <w:rPr>
          <w:rFonts w:ascii="Arial" w:hAnsi="Arial" w:cs="Arial"/>
          <w:color w:val="000000" w:themeColor="text1"/>
          <w:sz w:val="22"/>
          <w:szCs w:val="22"/>
        </w:rPr>
        <w:t>er</w:t>
      </w:r>
      <w:r w:rsidRPr="009E36B9">
        <w:rPr>
          <w:rFonts w:ascii="Arial" w:hAnsi="Arial" w:cs="Arial"/>
          <w:color w:val="000000" w:themeColor="text1"/>
          <w:sz w:val="22"/>
          <w:szCs w:val="22"/>
        </w:rPr>
        <w:t xml:space="preserve"> supervisor for advice about a case</w:t>
      </w:r>
      <w:r w:rsidR="00290479" w:rsidRPr="009E36B9">
        <w:rPr>
          <w:rFonts w:ascii="Arial" w:hAnsi="Arial" w:cs="Arial"/>
          <w:color w:val="000000" w:themeColor="text1"/>
          <w:sz w:val="22"/>
          <w:szCs w:val="22"/>
        </w:rPr>
        <w:t xml:space="preserve"> during</w:t>
      </w:r>
      <w:r w:rsidR="00357260" w:rsidRPr="009E36B9">
        <w:rPr>
          <w:rFonts w:ascii="Arial" w:hAnsi="Arial" w:cs="Arial"/>
          <w:color w:val="000000" w:themeColor="text1"/>
          <w:sz w:val="22"/>
          <w:szCs w:val="22"/>
        </w:rPr>
        <w:t xml:space="preserve"> a group tutorial</w:t>
      </w:r>
      <w:r w:rsidR="00465080" w:rsidRPr="009E36B9">
        <w:rPr>
          <w:rFonts w:ascii="Arial" w:hAnsi="Arial" w:cs="Arial"/>
          <w:color w:val="000000" w:themeColor="text1"/>
          <w:sz w:val="22"/>
          <w:szCs w:val="22"/>
        </w:rPr>
        <w:t>. There are</w:t>
      </w:r>
      <w:r w:rsidR="00357260" w:rsidRPr="009E36B9">
        <w:rPr>
          <w:rFonts w:ascii="Arial" w:hAnsi="Arial" w:cs="Arial"/>
          <w:color w:val="000000" w:themeColor="text1"/>
          <w:sz w:val="22"/>
          <w:szCs w:val="22"/>
        </w:rPr>
        <w:t xml:space="preserve"> two other learners present – a nurse training to be a practitioner and a newly qualified physician’s associate</w:t>
      </w:r>
      <w:r w:rsidRPr="009E36B9">
        <w:rPr>
          <w:rFonts w:ascii="Arial" w:hAnsi="Arial" w:cs="Arial"/>
          <w:color w:val="000000" w:themeColor="text1"/>
          <w:sz w:val="22"/>
          <w:szCs w:val="22"/>
        </w:rPr>
        <w:t xml:space="preserve">. The case involves a </w:t>
      </w:r>
      <w:proofErr w:type="gramStart"/>
      <w:r w:rsidRPr="009E36B9">
        <w:rPr>
          <w:rFonts w:ascii="Arial" w:hAnsi="Arial" w:cs="Arial"/>
          <w:color w:val="000000" w:themeColor="text1"/>
          <w:sz w:val="22"/>
          <w:szCs w:val="22"/>
        </w:rPr>
        <w:t>62 year old</w:t>
      </w:r>
      <w:proofErr w:type="gramEnd"/>
      <w:r w:rsidRPr="009E36B9">
        <w:rPr>
          <w:rFonts w:ascii="Arial" w:hAnsi="Arial" w:cs="Arial"/>
          <w:color w:val="000000" w:themeColor="text1"/>
          <w:sz w:val="22"/>
          <w:szCs w:val="22"/>
        </w:rPr>
        <w:t xml:space="preserve"> man who has been feeling weak and short of breath. He has had normal cardiac</w:t>
      </w:r>
      <w:r w:rsidR="00465080" w:rsidRPr="009E36B9">
        <w:rPr>
          <w:rFonts w:ascii="Arial" w:hAnsi="Arial" w:cs="Arial"/>
          <w:color w:val="000000" w:themeColor="text1"/>
          <w:sz w:val="22"/>
          <w:szCs w:val="22"/>
        </w:rPr>
        <w:t xml:space="preserve"> and blood</w:t>
      </w:r>
      <w:r w:rsidRPr="009E36B9">
        <w:rPr>
          <w:rFonts w:ascii="Arial" w:hAnsi="Arial" w:cs="Arial"/>
          <w:color w:val="000000" w:themeColor="text1"/>
          <w:sz w:val="22"/>
          <w:szCs w:val="22"/>
        </w:rPr>
        <w:t xml:space="preserve"> investigations </w:t>
      </w:r>
      <w:r w:rsidR="001B10ED" w:rsidRPr="009E36B9">
        <w:rPr>
          <w:rFonts w:ascii="Arial" w:hAnsi="Arial" w:cs="Arial"/>
          <w:color w:val="000000" w:themeColor="text1"/>
          <w:sz w:val="22"/>
          <w:szCs w:val="22"/>
        </w:rPr>
        <w:t xml:space="preserve">and his symptoms have been ascribed to COPD. The trainee wants to know if it’s </w:t>
      </w:r>
      <w:r w:rsidR="00F03C0F" w:rsidRPr="009E36B9">
        <w:rPr>
          <w:rFonts w:ascii="Arial" w:hAnsi="Arial" w:cs="Arial"/>
          <w:color w:val="000000" w:themeColor="text1"/>
          <w:sz w:val="22"/>
          <w:szCs w:val="22"/>
        </w:rPr>
        <w:t>OK</w:t>
      </w:r>
      <w:r w:rsidR="001B10ED" w:rsidRPr="009E36B9">
        <w:rPr>
          <w:rFonts w:ascii="Arial" w:hAnsi="Arial" w:cs="Arial"/>
          <w:color w:val="000000" w:themeColor="text1"/>
          <w:sz w:val="22"/>
          <w:szCs w:val="22"/>
        </w:rPr>
        <w:t xml:space="preserve"> to give the patient a sick note for work as requested</w:t>
      </w:r>
      <w:r w:rsidR="00465080" w:rsidRPr="009E36B9">
        <w:rPr>
          <w:rFonts w:ascii="Arial" w:hAnsi="Arial" w:cs="Arial"/>
          <w:color w:val="000000" w:themeColor="text1"/>
          <w:sz w:val="22"/>
          <w:szCs w:val="22"/>
        </w:rPr>
        <w:t>;</w:t>
      </w:r>
      <w:r w:rsidR="001B10ED" w:rsidRPr="009E36B9">
        <w:rPr>
          <w:rFonts w:ascii="Arial" w:hAnsi="Arial" w:cs="Arial"/>
          <w:color w:val="000000" w:themeColor="text1"/>
          <w:sz w:val="22"/>
          <w:szCs w:val="22"/>
        </w:rPr>
        <w:t xml:space="preserve"> and if so, what the duration should be. The </w:t>
      </w:r>
      <w:r w:rsidR="00D33066" w:rsidRPr="009E36B9">
        <w:rPr>
          <w:rFonts w:ascii="Arial" w:hAnsi="Arial" w:cs="Arial"/>
          <w:color w:val="000000" w:themeColor="text1"/>
          <w:sz w:val="22"/>
          <w:szCs w:val="22"/>
        </w:rPr>
        <w:t>patient</w:t>
      </w:r>
      <w:r w:rsidR="001B10ED" w:rsidRPr="009E36B9">
        <w:rPr>
          <w:rFonts w:ascii="Arial" w:hAnsi="Arial" w:cs="Arial"/>
          <w:color w:val="000000" w:themeColor="text1"/>
          <w:sz w:val="22"/>
          <w:szCs w:val="22"/>
        </w:rPr>
        <w:t xml:space="preserve"> works for the </w:t>
      </w:r>
      <w:r w:rsidR="000639E1" w:rsidRPr="009E36B9">
        <w:rPr>
          <w:rFonts w:ascii="Arial" w:hAnsi="Arial" w:cs="Arial"/>
          <w:color w:val="000000" w:themeColor="text1"/>
          <w:sz w:val="22"/>
          <w:szCs w:val="22"/>
        </w:rPr>
        <w:t>local c</w:t>
      </w:r>
      <w:r w:rsidR="001B10ED" w:rsidRPr="009E36B9">
        <w:rPr>
          <w:rFonts w:ascii="Arial" w:hAnsi="Arial" w:cs="Arial"/>
          <w:color w:val="000000" w:themeColor="text1"/>
          <w:sz w:val="22"/>
          <w:szCs w:val="22"/>
        </w:rPr>
        <w:t xml:space="preserve">ouncil and since his symptoms arose, he has not been allowed to drive the bin lorry </w:t>
      </w:r>
      <w:r w:rsidR="000639E1" w:rsidRPr="009E36B9">
        <w:rPr>
          <w:rFonts w:ascii="Arial" w:hAnsi="Arial" w:cs="Arial"/>
          <w:color w:val="000000" w:themeColor="text1"/>
          <w:sz w:val="22"/>
          <w:szCs w:val="22"/>
        </w:rPr>
        <w:t>anymore</w:t>
      </w:r>
      <w:r w:rsidR="001B10ED" w:rsidRPr="009E36B9">
        <w:rPr>
          <w:rFonts w:ascii="Arial" w:hAnsi="Arial" w:cs="Arial"/>
          <w:color w:val="000000" w:themeColor="text1"/>
          <w:sz w:val="22"/>
          <w:szCs w:val="22"/>
        </w:rPr>
        <w:t xml:space="preserve"> but instead has been </w:t>
      </w:r>
      <w:r w:rsidR="00357260" w:rsidRPr="009E36B9">
        <w:rPr>
          <w:rFonts w:ascii="Arial" w:hAnsi="Arial" w:cs="Arial"/>
          <w:color w:val="000000" w:themeColor="text1"/>
          <w:sz w:val="22"/>
          <w:szCs w:val="22"/>
        </w:rPr>
        <w:t>redeployed to light duties</w:t>
      </w:r>
      <w:r w:rsidR="001B10ED" w:rsidRPr="009E36B9">
        <w:rPr>
          <w:rFonts w:ascii="Arial" w:hAnsi="Arial" w:cs="Arial"/>
          <w:color w:val="000000" w:themeColor="text1"/>
          <w:sz w:val="22"/>
          <w:szCs w:val="22"/>
        </w:rPr>
        <w:t xml:space="preserve"> in the park.</w:t>
      </w:r>
    </w:p>
    <w:p w14:paraId="53C065DE" w14:textId="75B4CC64" w:rsidR="00465080" w:rsidRPr="009E36B9" w:rsidRDefault="001B10ED" w:rsidP="00465080">
      <w:pPr>
        <w:pStyle w:val="Default"/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9E36B9">
        <w:rPr>
          <w:rFonts w:ascii="Arial" w:hAnsi="Arial" w:cs="Arial"/>
          <w:color w:val="000000" w:themeColor="text1"/>
          <w:sz w:val="22"/>
          <w:szCs w:val="22"/>
        </w:rPr>
        <w:t xml:space="preserve">Instead of directly answering </w:t>
      </w:r>
      <w:r w:rsidR="000071D2" w:rsidRPr="009E36B9">
        <w:rPr>
          <w:rFonts w:ascii="Arial" w:hAnsi="Arial" w:cs="Arial"/>
          <w:color w:val="000000" w:themeColor="text1"/>
          <w:sz w:val="22"/>
          <w:szCs w:val="22"/>
        </w:rPr>
        <w:t xml:space="preserve">the </w:t>
      </w:r>
      <w:r w:rsidR="00357260" w:rsidRPr="009E36B9">
        <w:rPr>
          <w:rFonts w:ascii="Arial" w:hAnsi="Arial" w:cs="Arial"/>
          <w:color w:val="000000" w:themeColor="text1"/>
          <w:sz w:val="22"/>
          <w:szCs w:val="22"/>
        </w:rPr>
        <w:t xml:space="preserve">trainee’s questions, the supervisor </w:t>
      </w:r>
      <w:r w:rsidR="003720C4" w:rsidRPr="009E36B9">
        <w:rPr>
          <w:rFonts w:ascii="Arial" w:hAnsi="Arial" w:cs="Arial"/>
          <w:color w:val="000000" w:themeColor="text1"/>
          <w:sz w:val="22"/>
          <w:szCs w:val="22"/>
        </w:rPr>
        <w:t xml:space="preserve">takes a different approach. </w:t>
      </w:r>
      <w:r w:rsidR="00465080" w:rsidRPr="009E36B9">
        <w:rPr>
          <w:rFonts w:ascii="Arial" w:hAnsi="Arial" w:cs="Arial"/>
          <w:color w:val="000000" w:themeColor="text1"/>
          <w:sz w:val="22"/>
          <w:szCs w:val="22"/>
        </w:rPr>
        <w:t xml:space="preserve">The other learners are given the opportunity to clarify details of the case with the </w:t>
      </w:r>
      <w:r w:rsidR="00C94BBD" w:rsidRPr="009E36B9">
        <w:rPr>
          <w:rFonts w:ascii="Arial" w:hAnsi="Arial" w:cs="Arial"/>
          <w:color w:val="000000" w:themeColor="text1"/>
          <w:sz w:val="22"/>
          <w:szCs w:val="22"/>
        </w:rPr>
        <w:t xml:space="preserve">GP </w:t>
      </w:r>
      <w:r w:rsidR="00465080" w:rsidRPr="009E36B9">
        <w:rPr>
          <w:rFonts w:ascii="Arial" w:hAnsi="Arial" w:cs="Arial"/>
          <w:color w:val="000000" w:themeColor="text1"/>
          <w:sz w:val="22"/>
          <w:szCs w:val="22"/>
        </w:rPr>
        <w:t xml:space="preserve">trainee. After this, </w:t>
      </w:r>
      <w:r w:rsidR="00F03C0F" w:rsidRPr="009E36B9">
        <w:rPr>
          <w:rFonts w:ascii="Arial" w:hAnsi="Arial" w:cs="Arial"/>
          <w:color w:val="000000" w:themeColor="text1"/>
          <w:sz w:val="22"/>
          <w:szCs w:val="22"/>
        </w:rPr>
        <w:t xml:space="preserve">the supervisor asks the trainee </w:t>
      </w:r>
      <w:r w:rsidR="00465080" w:rsidRPr="009E36B9">
        <w:rPr>
          <w:rFonts w:ascii="Arial" w:hAnsi="Arial" w:cs="Arial"/>
          <w:color w:val="000000" w:themeColor="text1"/>
          <w:sz w:val="22"/>
          <w:szCs w:val="22"/>
        </w:rPr>
        <w:t>to</w:t>
      </w:r>
      <w:r w:rsidR="00C94BBD" w:rsidRPr="009E36B9">
        <w:rPr>
          <w:rFonts w:ascii="Arial" w:hAnsi="Arial" w:cs="Arial"/>
          <w:color w:val="000000" w:themeColor="text1"/>
          <w:sz w:val="22"/>
          <w:szCs w:val="22"/>
        </w:rPr>
        <w:t xml:space="preserve"> turn her chair to</w:t>
      </w:r>
      <w:r w:rsidR="00465080" w:rsidRPr="009E36B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659E9" w:rsidRPr="009E36B9">
        <w:rPr>
          <w:rFonts w:ascii="Arial" w:hAnsi="Arial" w:cs="Arial"/>
          <w:color w:val="000000" w:themeColor="text1"/>
          <w:sz w:val="22"/>
          <w:szCs w:val="22"/>
        </w:rPr>
        <w:t>face</w:t>
      </w:r>
      <w:r w:rsidR="00465080" w:rsidRPr="009E36B9">
        <w:rPr>
          <w:rFonts w:ascii="Arial" w:hAnsi="Arial" w:cs="Arial"/>
          <w:color w:val="000000" w:themeColor="text1"/>
          <w:sz w:val="22"/>
          <w:szCs w:val="22"/>
        </w:rPr>
        <w:t xml:space="preserve"> away from the group and to listen but not participate in the</w:t>
      </w:r>
      <w:r w:rsidR="00D659E9" w:rsidRPr="009E36B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BC347E" w:rsidRPr="009E36B9">
        <w:rPr>
          <w:rFonts w:ascii="Arial" w:hAnsi="Arial" w:cs="Arial"/>
          <w:color w:val="000000" w:themeColor="text1"/>
          <w:sz w:val="22"/>
          <w:szCs w:val="22"/>
        </w:rPr>
        <w:t xml:space="preserve">ensuing </w:t>
      </w:r>
      <w:r w:rsidR="00D659E9" w:rsidRPr="009E36B9">
        <w:rPr>
          <w:rFonts w:ascii="Arial" w:hAnsi="Arial" w:cs="Arial"/>
          <w:color w:val="000000" w:themeColor="text1"/>
          <w:sz w:val="22"/>
          <w:szCs w:val="22"/>
        </w:rPr>
        <w:t>discussion. T</w:t>
      </w:r>
      <w:r w:rsidR="00465080" w:rsidRPr="009E36B9">
        <w:rPr>
          <w:rFonts w:ascii="Arial" w:hAnsi="Arial" w:cs="Arial"/>
          <w:color w:val="000000" w:themeColor="text1"/>
          <w:sz w:val="22"/>
          <w:szCs w:val="22"/>
        </w:rPr>
        <w:t xml:space="preserve">he </w:t>
      </w:r>
      <w:r w:rsidR="00D659E9" w:rsidRPr="009E36B9">
        <w:rPr>
          <w:rFonts w:ascii="Arial" w:hAnsi="Arial" w:cs="Arial"/>
          <w:color w:val="000000" w:themeColor="text1"/>
          <w:sz w:val="22"/>
          <w:szCs w:val="22"/>
        </w:rPr>
        <w:t>two other learners and supervisor go on</w:t>
      </w:r>
      <w:r w:rsidR="00465080" w:rsidRPr="009E36B9">
        <w:rPr>
          <w:rFonts w:ascii="Arial" w:hAnsi="Arial" w:cs="Arial"/>
          <w:color w:val="000000" w:themeColor="text1"/>
          <w:sz w:val="22"/>
          <w:szCs w:val="22"/>
        </w:rPr>
        <w:t xml:space="preserve"> to discuss the case</w:t>
      </w:r>
      <w:r w:rsidR="00D659E9" w:rsidRPr="009E36B9">
        <w:rPr>
          <w:rFonts w:ascii="Arial" w:hAnsi="Arial" w:cs="Arial"/>
          <w:color w:val="000000" w:themeColor="text1"/>
          <w:sz w:val="22"/>
          <w:szCs w:val="22"/>
        </w:rPr>
        <w:t xml:space="preserve">, mainly </w:t>
      </w:r>
      <w:r w:rsidR="00F03C0F" w:rsidRPr="009E36B9">
        <w:rPr>
          <w:rFonts w:ascii="Arial" w:hAnsi="Arial" w:cs="Arial"/>
          <w:color w:val="000000" w:themeColor="text1"/>
          <w:sz w:val="22"/>
          <w:szCs w:val="22"/>
        </w:rPr>
        <w:t xml:space="preserve">speaking </w:t>
      </w:r>
      <w:r w:rsidR="00D659E9" w:rsidRPr="009E36B9">
        <w:rPr>
          <w:rFonts w:ascii="Arial" w:hAnsi="Arial" w:cs="Arial"/>
          <w:color w:val="000000" w:themeColor="text1"/>
          <w:sz w:val="22"/>
          <w:szCs w:val="22"/>
        </w:rPr>
        <w:t>about what interests them about it</w:t>
      </w:r>
      <w:r w:rsidR="00BC347E" w:rsidRPr="009E36B9">
        <w:rPr>
          <w:rFonts w:ascii="Arial" w:hAnsi="Arial" w:cs="Arial"/>
          <w:color w:val="000000" w:themeColor="text1"/>
          <w:sz w:val="22"/>
          <w:szCs w:val="22"/>
        </w:rPr>
        <w:t xml:space="preserve"> and what they are curious about</w:t>
      </w:r>
      <w:r w:rsidR="003720C4" w:rsidRPr="009E36B9">
        <w:rPr>
          <w:rFonts w:ascii="Arial" w:hAnsi="Arial" w:cs="Arial"/>
          <w:color w:val="000000" w:themeColor="text1"/>
          <w:sz w:val="22"/>
          <w:szCs w:val="22"/>
        </w:rPr>
        <w:t xml:space="preserve">, in the style of a </w:t>
      </w:r>
      <w:r w:rsidR="007B707E" w:rsidRPr="009E36B9">
        <w:rPr>
          <w:rFonts w:ascii="Arial" w:hAnsi="Arial" w:cs="Arial"/>
          <w:color w:val="000000" w:themeColor="text1"/>
          <w:sz w:val="22"/>
          <w:szCs w:val="22"/>
        </w:rPr>
        <w:t>‘</w:t>
      </w:r>
      <w:r w:rsidR="003720C4" w:rsidRPr="009E36B9">
        <w:rPr>
          <w:rFonts w:ascii="Arial" w:hAnsi="Arial" w:cs="Arial"/>
          <w:color w:val="000000" w:themeColor="text1"/>
          <w:sz w:val="22"/>
          <w:szCs w:val="22"/>
        </w:rPr>
        <w:t>reflecting team</w:t>
      </w:r>
      <w:r w:rsidR="007B707E" w:rsidRPr="009E36B9">
        <w:rPr>
          <w:rFonts w:ascii="Arial" w:hAnsi="Arial" w:cs="Arial"/>
          <w:color w:val="000000" w:themeColor="text1"/>
          <w:sz w:val="22"/>
          <w:szCs w:val="22"/>
        </w:rPr>
        <w:t>’</w:t>
      </w:r>
      <w:r w:rsidR="003720C4" w:rsidRPr="009E36B9">
        <w:rPr>
          <w:rFonts w:ascii="Arial" w:hAnsi="Arial" w:cs="Arial"/>
          <w:color w:val="000000" w:themeColor="text1"/>
          <w:sz w:val="22"/>
          <w:szCs w:val="22"/>
          <w:vertAlign w:val="superscript"/>
        </w:rPr>
        <w:t>5</w:t>
      </w:r>
      <w:r w:rsidR="00D659E9" w:rsidRPr="009E36B9">
        <w:rPr>
          <w:rFonts w:ascii="Arial" w:hAnsi="Arial" w:cs="Arial"/>
          <w:color w:val="000000" w:themeColor="text1"/>
          <w:sz w:val="22"/>
          <w:szCs w:val="22"/>
        </w:rPr>
        <w:t>. Themes which arise include</w:t>
      </w:r>
      <w:r w:rsidR="00502BDD" w:rsidRPr="009E36B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BC347E" w:rsidRPr="009E36B9">
        <w:rPr>
          <w:rFonts w:ascii="Arial" w:hAnsi="Arial" w:cs="Arial"/>
          <w:color w:val="000000" w:themeColor="text1"/>
          <w:sz w:val="22"/>
          <w:szCs w:val="22"/>
        </w:rPr>
        <w:t>a</w:t>
      </w:r>
      <w:r w:rsidR="00CB4BF6" w:rsidRPr="009E36B9">
        <w:rPr>
          <w:rFonts w:ascii="Arial" w:hAnsi="Arial" w:cs="Arial"/>
          <w:color w:val="000000" w:themeColor="text1"/>
          <w:sz w:val="22"/>
          <w:szCs w:val="22"/>
        </w:rPr>
        <w:t xml:space="preserve">n exploration </w:t>
      </w:r>
      <w:r w:rsidR="00BC347E" w:rsidRPr="009E36B9">
        <w:rPr>
          <w:rFonts w:ascii="Arial" w:hAnsi="Arial" w:cs="Arial"/>
          <w:color w:val="000000" w:themeColor="text1"/>
          <w:sz w:val="22"/>
          <w:szCs w:val="22"/>
        </w:rPr>
        <w:t xml:space="preserve">of </w:t>
      </w:r>
      <w:r w:rsidR="00502BDD" w:rsidRPr="009E36B9">
        <w:rPr>
          <w:rFonts w:ascii="Arial" w:hAnsi="Arial" w:cs="Arial"/>
          <w:color w:val="000000" w:themeColor="text1"/>
          <w:sz w:val="22"/>
          <w:szCs w:val="22"/>
        </w:rPr>
        <w:t>the meaning of</w:t>
      </w:r>
      <w:r w:rsidR="00CB4BF6" w:rsidRPr="009E36B9">
        <w:rPr>
          <w:rFonts w:ascii="Arial" w:hAnsi="Arial" w:cs="Arial"/>
          <w:color w:val="000000" w:themeColor="text1"/>
          <w:sz w:val="22"/>
          <w:szCs w:val="22"/>
        </w:rPr>
        <w:t xml:space="preserve"> the term</w:t>
      </w:r>
      <w:r w:rsidR="00502BDD" w:rsidRPr="009E36B9">
        <w:rPr>
          <w:rFonts w:ascii="Arial" w:hAnsi="Arial" w:cs="Arial"/>
          <w:color w:val="000000" w:themeColor="text1"/>
          <w:sz w:val="22"/>
          <w:szCs w:val="22"/>
        </w:rPr>
        <w:t xml:space="preserve"> ‘weakness’; the impact </w:t>
      </w:r>
      <w:r w:rsidR="00C94BBD" w:rsidRPr="009E36B9">
        <w:rPr>
          <w:rFonts w:ascii="Arial" w:hAnsi="Arial" w:cs="Arial"/>
          <w:color w:val="000000" w:themeColor="text1"/>
          <w:sz w:val="22"/>
          <w:szCs w:val="22"/>
        </w:rPr>
        <w:t xml:space="preserve">on the patient’s sense of self </w:t>
      </w:r>
      <w:r w:rsidR="00502BDD" w:rsidRPr="009E36B9">
        <w:rPr>
          <w:rFonts w:ascii="Arial" w:hAnsi="Arial" w:cs="Arial"/>
          <w:color w:val="000000" w:themeColor="text1"/>
          <w:sz w:val="22"/>
          <w:szCs w:val="22"/>
        </w:rPr>
        <w:t xml:space="preserve">of not being allowed to drive </w:t>
      </w:r>
      <w:r w:rsidR="000639E1" w:rsidRPr="009E36B9">
        <w:rPr>
          <w:rFonts w:ascii="Arial" w:hAnsi="Arial" w:cs="Arial"/>
          <w:color w:val="000000" w:themeColor="text1"/>
          <w:sz w:val="22"/>
          <w:szCs w:val="22"/>
        </w:rPr>
        <w:t>the bin</w:t>
      </w:r>
      <w:r w:rsidR="00502BDD" w:rsidRPr="009E36B9">
        <w:rPr>
          <w:rFonts w:ascii="Arial" w:hAnsi="Arial" w:cs="Arial"/>
          <w:color w:val="000000" w:themeColor="text1"/>
          <w:sz w:val="22"/>
          <w:szCs w:val="22"/>
        </w:rPr>
        <w:t xml:space="preserve"> lorry; the reasons underlying </w:t>
      </w:r>
      <w:r w:rsidR="00CB4BF6" w:rsidRPr="009E36B9">
        <w:rPr>
          <w:rFonts w:ascii="Arial" w:hAnsi="Arial" w:cs="Arial"/>
          <w:color w:val="000000" w:themeColor="text1"/>
          <w:sz w:val="22"/>
          <w:szCs w:val="22"/>
        </w:rPr>
        <w:t>his</w:t>
      </w:r>
      <w:r w:rsidR="00502BDD" w:rsidRPr="009E36B9">
        <w:rPr>
          <w:rFonts w:ascii="Arial" w:hAnsi="Arial" w:cs="Arial"/>
          <w:color w:val="000000" w:themeColor="text1"/>
          <w:sz w:val="22"/>
          <w:szCs w:val="22"/>
        </w:rPr>
        <w:t xml:space="preserve"> request for a sick note; </w:t>
      </w:r>
      <w:r w:rsidR="00C94BBD" w:rsidRPr="009E36B9">
        <w:rPr>
          <w:rFonts w:ascii="Arial" w:hAnsi="Arial" w:cs="Arial"/>
          <w:color w:val="000000" w:themeColor="text1"/>
          <w:sz w:val="22"/>
          <w:szCs w:val="22"/>
        </w:rPr>
        <w:t xml:space="preserve">the impact on </w:t>
      </w:r>
      <w:r w:rsidR="00CB4BF6" w:rsidRPr="009E36B9">
        <w:rPr>
          <w:rFonts w:ascii="Arial" w:hAnsi="Arial" w:cs="Arial"/>
          <w:color w:val="000000" w:themeColor="text1"/>
          <w:sz w:val="22"/>
          <w:szCs w:val="22"/>
        </w:rPr>
        <w:t>his</w:t>
      </w:r>
      <w:r w:rsidR="00C94BBD" w:rsidRPr="009E36B9">
        <w:rPr>
          <w:rFonts w:ascii="Arial" w:hAnsi="Arial" w:cs="Arial"/>
          <w:color w:val="000000" w:themeColor="text1"/>
          <w:sz w:val="22"/>
          <w:szCs w:val="22"/>
        </w:rPr>
        <w:t xml:space="preserve"> family; and </w:t>
      </w:r>
      <w:r w:rsidR="00CB4BF6" w:rsidRPr="009E36B9">
        <w:rPr>
          <w:rFonts w:ascii="Arial" w:hAnsi="Arial" w:cs="Arial"/>
          <w:color w:val="000000" w:themeColor="text1"/>
          <w:sz w:val="22"/>
          <w:szCs w:val="22"/>
        </w:rPr>
        <w:t>the way in which the</w:t>
      </w:r>
      <w:r w:rsidR="00BB1456" w:rsidRPr="009E36B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502BDD" w:rsidRPr="009E36B9">
        <w:rPr>
          <w:rFonts w:ascii="Arial" w:hAnsi="Arial" w:cs="Arial"/>
          <w:color w:val="000000" w:themeColor="text1"/>
          <w:sz w:val="22"/>
          <w:szCs w:val="22"/>
        </w:rPr>
        <w:t>judgement</w:t>
      </w:r>
      <w:r w:rsidR="00C94BBD" w:rsidRPr="009E36B9">
        <w:rPr>
          <w:rFonts w:ascii="Arial" w:hAnsi="Arial" w:cs="Arial"/>
          <w:color w:val="000000" w:themeColor="text1"/>
          <w:sz w:val="22"/>
          <w:szCs w:val="22"/>
        </w:rPr>
        <w:t>s</w:t>
      </w:r>
      <w:r w:rsidR="00CB4BF6" w:rsidRPr="009E36B9">
        <w:rPr>
          <w:rFonts w:ascii="Arial" w:hAnsi="Arial" w:cs="Arial"/>
          <w:color w:val="000000" w:themeColor="text1"/>
          <w:sz w:val="22"/>
          <w:szCs w:val="22"/>
        </w:rPr>
        <w:t xml:space="preserve"> that</w:t>
      </w:r>
      <w:r w:rsidR="00BB1456" w:rsidRPr="009E36B9">
        <w:rPr>
          <w:rFonts w:ascii="Arial" w:hAnsi="Arial" w:cs="Arial"/>
          <w:color w:val="000000" w:themeColor="text1"/>
          <w:sz w:val="22"/>
          <w:szCs w:val="22"/>
        </w:rPr>
        <w:t xml:space="preserve"> professionals make</w:t>
      </w:r>
      <w:r w:rsidR="00502BDD" w:rsidRPr="009E36B9">
        <w:rPr>
          <w:rFonts w:ascii="Arial" w:hAnsi="Arial" w:cs="Arial"/>
          <w:color w:val="000000" w:themeColor="text1"/>
          <w:sz w:val="22"/>
          <w:szCs w:val="22"/>
        </w:rPr>
        <w:t xml:space="preserve"> about who is deserving and undeserving</w:t>
      </w:r>
      <w:r w:rsidR="00BB1456" w:rsidRPr="009E36B9">
        <w:rPr>
          <w:rFonts w:ascii="Arial" w:hAnsi="Arial" w:cs="Arial"/>
          <w:color w:val="000000" w:themeColor="text1"/>
          <w:sz w:val="22"/>
          <w:szCs w:val="22"/>
        </w:rPr>
        <w:t xml:space="preserve"> are </w:t>
      </w:r>
      <w:r w:rsidR="00C94BBD" w:rsidRPr="009E36B9">
        <w:rPr>
          <w:rFonts w:ascii="Arial" w:hAnsi="Arial" w:cs="Arial"/>
          <w:color w:val="000000" w:themeColor="text1"/>
          <w:sz w:val="22"/>
          <w:szCs w:val="22"/>
        </w:rPr>
        <w:t>influenced by</w:t>
      </w:r>
      <w:r w:rsidR="00502BDD" w:rsidRPr="009E36B9">
        <w:rPr>
          <w:rFonts w:ascii="Arial" w:hAnsi="Arial" w:cs="Arial"/>
          <w:color w:val="000000" w:themeColor="text1"/>
          <w:sz w:val="22"/>
          <w:szCs w:val="22"/>
        </w:rPr>
        <w:t xml:space="preserve"> class and social capital.</w:t>
      </w:r>
    </w:p>
    <w:p w14:paraId="3A8CBF32" w14:textId="77777777" w:rsidR="00230B3B" w:rsidRPr="009E36B9" w:rsidRDefault="00230B3B" w:rsidP="00465080">
      <w:pPr>
        <w:pStyle w:val="Default"/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3725AC29" w14:textId="7127F656" w:rsidR="00230B3B" w:rsidRPr="009E36B9" w:rsidRDefault="00230B3B" w:rsidP="00465080">
      <w:pPr>
        <w:pStyle w:val="Default"/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9E36B9">
        <w:rPr>
          <w:rFonts w:ascii="Arial" w:hAnsi="Arial" w:cs="Arial"/>
          <w:color w:val="000000" w:themeColor="text1"/>
          <w:sz w:val="22"/>
          <w:szCs w:val="22"/>
        </w:rPr>
        <w:t>All learners agree that the discussion has changed their perspectives on the case</w:t>
      </w:r>
      <w:r w:rsidR="00481B65" w:rsidRPr="009E36B9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9E36B9">
        <w:rPr>
          <w:rFonts w:ascii="Arial" w:hAnsi="Arial" w:cs="Arial"/>
          <w:color w:val="000000" w:themeColor="text1"/>
          <w:sz w:val="22"/>
          <w:szCs w:val="22"/>
        </w:rPr>
        <w:t>especially about what</w:t>
      </w:r>
      <w:r w:rsidR="003E6711" w:rsidRPr="009E36B9">
        <w:rPr>
          <w:rFonts w:ascii="Arial" w:hAnsi="Arial" w:cs="Arial"/>
          <w:color w:val="000000" w:themeColor="text1"/>
          <w:sz w:val="22"/>
          <w:szCs w:val="22"/>
        </w:rPr>
        <w:t xml:space="preserve"> is at stake and what</w:t>
      </w:r>
      <w:r w:rsidRPr="009E36B9">
        <w:rPr>
          <w:rFonts w:ascii="Arial" w:hAnsi="Arial" w:cs="Arial"/>
          <w:color w:val="000000" w:themeColor="text1"/>
          <w:sz w:val="22"/>
          <w:szCs w:val="22"/>
        </w:rPr>
        <w:t xml:space="preserve"> affects decision making.</w:t>
      </w:r>
      <w:r w:rsidR="000A332E" w:rsidRPr="009E36B9">
        <w:rPr>
          <w:rFonts w:ascii="Arial" w:hAnsi="Arial" w:cs="Arial"/>
          <w:color w:val="000000" w:themeColor="text1"/>
          <w:sz w:val="22"/>
          <w:szCs w:val="22"/>
        </w:rPr>
        <w:t xml:space="preserve"> The GP trainee </w:t>
      </w:r>
      <w:r w:rsidR="00085FB2" w:rsidRPr="009E36B9">
        <w:rPr>
          <w:rFonts w:ascii="Arial" w:hAnsi="Arial" w:cs="Arial"/>
          <w:color w:val="000000" w:themeColor="text1"/>
          <w:sz w:val="22"/>
          <w:szCs w:val="22"/>
        </w:rPr>
        <w:t xml:space="preserve">says she </w:t>
      </w:r>
      <w:r w:rsidR="000A332E" w:rsidRPr="009E36B9">
        <w:rPr>
          <w:rFonts w:ascii="Arial" w:hAnsi="Arial" w:cs="Arial"/>
          <w:color w:val="000000" w:themeColor="text1"/>
          <w:sz w:val="22"/>
          <w:szCs w:val="22"/>
        </w:rPr>
        <w:t xml:space="preserve">found the experience of </w:t>
      </w:r>
      <w:r w:rsidR="00085FB2" w:rsidRPr="009E36B9">
        <w:rPr>
          <w:rFonts w:ascii="Arial" w:hAnsi="Arial" w:cs="Arial"/>
          <w:color w:val="000000" w:themeColor="text1"/>
          <w:sz w:val="22"/>
          <w:szCs w:val="22"/>
        </w:rPr>
        <w:t>listening</w:t>
      </w:r>
      <w:r w:rsidR="000A332E" w:rsidRPr="009E36B9">
        <w:rPr>
          <w:rFonts w:ascii="Arial" w:hAnsi="Arial" w:cs="Arial"/>
          <w:color w:val="000000" w:themeColor="text1"/>
          <w:sz w:val="22"/>
          <w:szCs w:val="22"/>
        </w:rPr>
        <w:t xml:space="preserve"> without</w:t>
      </w:r>
      <w:r w:rsidR="00085FB2" w:rsidRPr="009E36B9">
        <w:rPr>
          <w:rFonts w:ascii="Arial" w:hAnsi="Arial" w:cs="Arial"/>
          <w:color w:val="000000" w:themeColor="text1"/>
          <w:sz w:val="22"/>
          <w:szCs w:val="22"/>
        </w:rPr>
        <w:t xml:space="preserve"> being expected to</w:t>
      </w:r>
      <w:r w:rsidR="000A332E" w:rsidRPr="009E36B9">
        <w:rPr>
          <w:rFonts w:ascii="Arial" w:hAnsi="Arial" w:cs="Arial"/>
          <w:color w:val="000000" w:themeColor="text1"/>
          <w:sz w:val="22"/>
          <w:szCs w:val="22"/>
        </w:rPr>
        <w:t xml:space="preserve"> respond</w:t>
      </w:r>
      <w:r w:rsidR="00085FB2" w:rsidRPr="009E36B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A332E" w:rsidRPr="009E36B9">
        <w:rPr>
          <w:rFonts w:ascii="Arial" w:hAnsi="Arial" w:cs="Arial"/>
          <w:color w:val="000000" w:themeColor="text1"/>
          <w:sz w:val="22"/>
          <w:szCs w:val="22"/>
        </w:rPr>
        <w:t>particularly valuable.</w:t>
      </w:r>
    </w:p>
    <w:p w14:paraId="13738B18" w14:textId="52ABD695" w:rsidR="00290479" w:rsidRPr="009E36B9" w:rsidRDefault="00290479" w:rsidP="00465080">
      <w:pPr>
        <w:pStyle w:val="Default"/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2553FB2E" w14:textId="60C0AE9E" w:rsidR="00290479" w:rsidRPr="009E36B9" w:rsidRDefault="00230B3B" w:rsidP="00465080">
      <w:pPr>
        <w:pStyle w:val="Default"/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9E36B9">
        <w:rPr>
          <w:rFonts w:ascii="Arial" w:hAnsi="Arial" w:cs="Arial"/>
          <w:color w:val="000000" w:themeColor="text1"/>
          <w:sz w:val="22"/>
          <w:szCs w:val="22"/>
        </w:rPr>
        <w:t>After t</w:t>
      </w:r>
      <w:r w:rsidR="00290479" w:rsidRPr="009E36B9">
        <w:rPr>
          <w:rFonts w:ascii="Arial" w:hAnsi="Arial" w:cs="Arial"/>
          <w:color w:val="000000" w:themeColor="text1"/>
          <w:sz w:val="22"/>
          <w:szCs w:val="22"/>
        </w:rPr>
        <w:t xml:space="preserve">he </w:t>
      </w:r>
      <w:r w:rsidRPr="009E36B9">
        <w:rPr>
          <w:rFonts w:ascii="Arial" w:hAnsi="Arial" w:cs="Arial"/>
          <w:color w:val="000000" w:themeColor="text1"/>
          <w:sz w:val="22"/>
          <w:szCs w:val="22"/>
        </w:rPr>
        <w:t xml:space="preserve">tutorial, the </w:t>
      </w:r>
      <w:r w:rsidR="00290479" w:rsidRPr="009E36B9">
        <w:rPr>
          <w:rFonts w:ascii="Arial" w:hAnsi="Arial" w:cs="Arial"/>
          <w:color w:val="000000" w:themeColor="text1"/>
          <w:sz w:val="22"/>
          <w:szCs w:val="22"/>
        </w:rPr>
        <w:t xml:space="preserve">supervisor </w:t>
      </w:r>
      <w:r w:rsidRPr="009E36B9">
        <w:rPr>
          <w:rFonts w:ascii="Arial" w:hAnsi="Arial" w:cs="Arial"/>
          <w:color w:val="000000" w:themeColor="text1"/>
          <w:sz w:val="22"/>
          <w:szCs w:val="22"/>
        </w:rPr>
        <w:t xml:space="preserve">reflects on her own practice and </w:t>
      </w:r>
      <w:r w:rsidR="00BB1456" w:rsidRPr="009E36B9">
        <w:rPr>
          <w:rFonts w:ascii="Arial" w:hAnsi="Arial" w:cs="Arial"/>
          <w:color w:val="000000" w:themeColor="text1"/>
          <w:sz w:val="22"/>
          <w:szCs w:val="22"/>
        </w:rPr>
        <w:t>the</w:t>
      </w:r>
      <w:r w:rsidRPr="009E36B9">
        <w:rPr>
          <w:rFonts w:ascii="Arial" w:hAnsi="Arial" w:cs="Arial"/>
          <w:color w:val="000000" w:themeColor="text1"/>
          <w:sz w:val="22"/>
          <w:szCs w:val="22"/>
        </w:rPr>
        <w:t xml:space="preserve"> new insights</w:t>
      </w:r>
      <w:r w:rsidR="00BB1456" w:rsidRPr="009E36B9">
        <w:rPr>
          <w:rFonts w:ascii="Arial" w:hAnsi="Arial" w:cs="Arial"/>
          <w:color w:val="000000" w:themeColor="text1"/>
          <w:sz w:val="22"/>
          <w:szCs w:val="22"/>
        </w:rPr>
        <w:t xml:space="preserve"> that have arisen for her</w:t>
      </w:r>
      <w:r w:rsidRPr="009E36B9">
        <w:rPr>
          <w:rFonts w:ascii="Arial" w:hAnsi="Arial" w:cs="Arial"/>
          <w:color w:val="000000" w:themeColor="text1"/>
          <w:sz w:val="22"/>
          <w:szCs w:val="22"/>
        </w:rPr>
        <w:t xml:space="preserve"> as a result of the group discussion. </w:t>
      </w:r>
      <w:r w:rsidR="00BB1456" w:rsidRPr="009E36B9">
        <w:rPr>
          <w:rFonts w:ascii="Arial" w:hAnsi="Arial" w:cs="Arial"/>
          <w:color w:val="000000" w:themeColor="text1"/>
          <w:sz w:val="22"/>
          <w:szCs w:val="22"/>
        </w:rPr>
        <w:t>In particular, s</w:t>
      </w:r>
      <w:r w:rsidRPr="009E36B9">
        <w:rPr>
          <w:rFonts w:ascii="Arial" w:hAnsi="Arial" w:cs="Arial"/>
          <w:color w:val="000000" w:themeColor="text1"/>
          <w:sz w:val="22"/>
          <w:szCs w:val="22"/>
        </w:rPr>
        <w:t xml:space="preserve">he </w:t>
      </w:r>
      <w:r w:rsidR="003E6711" w:rsidRPr="009E36B9">
        <w:rPr>
          <w:rFonts w:ascii="Arial" w:hAnsi="Arial" w:cs="Arial"/>
          <w:color w:val="000000" w:themeColor="text1"/>
          <w:sz w:val="22"/>
          <w:szCs w:val="22"/>
        </w:rPr>
        <w:t>thinks about her role as a supervisor</w:t>
      </w:r>
      <w:r w:rsidR="00BB1456" w:rsidRPr="009E36B9">
        <w:rPr>
          <w:rFonts w:ascii="Arial" w:hAnsi="Arial" w:cs="Arial"/>
          <w:color w:val="000000" w:themeColor="text1"/>
          <w:sz w:val="22"/>
          <w:szCs w:val="22"/>
        </w:rPr>
        <w:t xml:space="preserve"> in relation to addressing systemic and epistemic injustice</w:t>
      </w:r>
      <w:r w:rsidR="00DF77CE" w:rsidRPr="009E36B9">
        <w:rPr>
          <w:rFonts w:ascii="Arial" w:hAnsi="Arial" w:cs="Arial"/>
          <w:color w:val="000000" w:themeColor="text1"/>
          <w:sz w:val="22"/>
          <w:szCs w:val="22"/>
        </w:rPr>
        <w:t xml:space="preserve"> (that is, whose stories are heard and whose aren’t)</w:t>
      </w:r>
      <w:r w:rsidR="003720C4" w:rsidRPr="009E36B9">
        <w:rPr>
          <w:rFonts w:ascii="Arial" w:hAnsi="Arial" w:cs="Arial"/>
          <w:color w:val="000000" w:themeColor="text1"/>
          <w:sz w:val="22"/>
          <w:szCs w:val="22"/>
          <w:vertAlign w:val="superscript"/>
        </w:rPr>
        <w:t>6</w:t>
      </w:r>
      <w:r w:rsidR="00BB1456" w:rsidRPr="009E36B9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5E3D647D" w14:textId="77777777" w:rsidR="000B68C7" w:rsidRPr="0022774F" w:rsidRDefault="000B68C7">
      <w:pPr>
        <w:rPr>
          <w:rFonts w:ascii="Arial" w:hAnsi="Arial" w:cs="Arial"/>
          <w:color w:val="FF0000"/>
        </w:rPr>
      </w:pPr>
    </w:p>
    <w:p w14:paraId="1633E6A1" w14:textId="061BE127" w:rsidR="000B68C7" w:rsidRDefault="00293F4F" w:rsidP="00210C2E">
      <w:pPr>
        <w:pStyle w:val="Heading1"/>
      </w:pPr>
      <w:r>
        <w:t>Case Study</w:t>
      </w:r>
      <w:r w:rsidR="009379EF">
        <w:t xml:space="preserve"> 2- a GP specialty training scheme</w:t>
      </w:r>
    </w:p>
    <w:p w14:paraId="12A9BC86" w14:textId="457E8EE6" w:rsidR="006B756F" w:rsidRDefault="000A5759" w:rsidP="001B6E99">
      <w:pPr>
        <w:spacing w:line="360" w:lineRule="auto"/>
        <w:rPr>
          <w:rFonts w:ascii="Arial" w:hAnsi="Arial"/>
        </w:rPr>
      </w:pPr>
      <w:r w:rsidRPr="000A5759">
        <w:rPr>
          <w:rFonts w:ascii="Arial" w:hAnsi="Arial" w:cs="Arial"/>
        </w:rPr>
        <w:t xml:space="preserve">The </w:t>
      </w:r>
      <w:r w:rsidR="00E97279">
        <w:rPr>
          <w:rFonts w:ascii="Arial" w:hAnsi="Arial" w:cs="Arial"/>
        </w:rPr>
        <w:t xml:space="preserve">Training </w:t>
      </w:r>
      <w:r w:rsidRPr="000A5759">
        <w:rPr>
          <w:rFonts w:ascii="Arial" w:hAnsi="Arial" w:cs="Arial"/>
        </w:rPr>
        <w:t>Programme Directors</w:t>
      </w:r>
      <w:r w:rsidR="000B3242">
        <w:rPr>
          <w:rFonts w:ascii="Arial" w:hAnsi="Arial" w:cs="Arial"/>
        </w:rPr>
        <w:t xml:space="preserve"> (TPDs)</w:t>
      </w:r>
      <w:r w:rsidRPr="000A575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of</w:t>
      </w:r>
      <w:r w:rsidRPr="000A5759">
        <w:rPr>
          <w:rFonts w:ascii="Arial" w:hAnsi="Arial" w:cs="Arial"/>
        </w:rPr>
        <w:t xml:space="preserve"> a</w:t>
      </w:r>
      <w:r>
        <w:t xml:space="preserve"> </w:t>
      </w:r>
      <w:r w:rsidR="00E97279">
        <w:rPr>
          <w:rFonts w:ascii="Arial" w:hAnsi="Arial"/>
        </w:rPr>
        <w:t>GP specialty t</w:t>
      </w:r>
      <w:r>
        <w:rPr>
          <w:rFonts w:ascii="Arial" w:hAnsi="Arial"/>
        </w:rPr>
        <w:t xml:space="preserve">raining </w:t>
      </w:r>
      <w:r w:rsidR="00E97279">
        <w:rPr>
          <w:rFonts w:ascii="Arial" w:hAnsi="Arial"/>
        </w:rPr>
        <w:t>s</w:t>
      </w:r>
      <w:r>
        <w:rPr>
          <w:rFonts w:ascii="Arial" w:hAnsi="Arial"/>
        </w:rPr>
        <w:t xml:space="preserve">cheme are </w:t>
      </w:r>
      <w:r w:rsidR="001B5600">
        <w:rPr>
          <w:rFonts w:ascii="Arial" w:hAnsi="Arial"/>
        </w:rPr>
        <w:t xml:space="preserve">planning a session for their </w:t>
      </w:r>
      <w:r w:rsidR="00A12FBC">
        <w:rPr>
          <w:rFonts w:ascii="Arial" w:hAnsi="Arial"/>
        </w:rPr>
        <w:t xml:space="preserve">local </w:t>
      </w:r>
      <w:r w:rsidR="00E97279">
        <w:rPr>
          <w:rFonts w:ascii="Arial" w:hAnsi="Arial"/>
        </w:rPr>
        <w:t xml:space="preserve">half day release </w:t>
      </w:r>
      <w:r w:rsidR="001B5600">
        <w:rPr>
          <w:rFonts w:ascii="Arial" w:hAnsi="Arial"/>
        </w:rPr>
        <w:t>course.</w:t>
      </w:r>
      <w:r>
        <w:rPr>
          <w:rFonts w:ascii="Arial" w:hAnsi="Arial"/>
        </w:rPr>
        <w:t xml:space="preserve"> Trainees have indicated that they want teaching on a variety of clinical topics, including the management of atrial fibrillation.</w:t>
      </w:r>
      <w:r w:rsidR="006944FB">
        <w:rPr>
          <w:rFonts w:ascii="Arial" w:hAnsi="Arial"/>
        </w:rPr>
        <w:t xml:space="preserve"> </w:t>
      </w:r>
    </w:p>
    <w:p w14:paraId="3DCF2348" w14:textId="2647F2FC" w:rsidR="007647CE" w:rsidRDefault="000A5759" w:rsidP="001B6E99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lastRenderedPageBreak/>
        <w:t xml:space="preserve">Historically, </w:t>
      </w:r>
      <w:r w:rsidR="007647CE">
        <w:rPr>
          <w:rFonts w:ascii="Arial" w:hAnsi="Arial"/>
        </w:rPr>
        <w:t xml:space="preserve">teaching sessions on cardiology have been led by a </w:t>
      </w:r>
      <w:r w:rsidR="000B3242">
        <w:rPr>
          <w:rFonts w:ascii="Arial" w:hAnsi="Arial"/>
        </w:rPr>
        <w:t xml:space="preserve">hospital consultant </w:t>
      </w:r>
      <w:r w:rsidR="007647CE">
        <w:rPr>
          <w:rFonts w:ascii="Arial" w:hAnsi="Arial"/>
        </w:rPr>
        <w:t xml:space="preserve">or </w:t>
      </w:r>
      <w:r w:rsidR="0005405A">
        <w:rPr>
          <w:rFonts w:ascii="Arial" w:hAnsi="Arial"/>
        </w:rPr>
        <w:t xml:space="preserve">by </w:t>
      </w:r>
      <w:r w:rsidR="007647CE">
        <w:rPr>
          <w:rFonts w:ascii="Arial" w:hAnsi="Arial"/>
        </w:rPr>
        <w:t xml:space="preserve">a </w:t>
      </w:r>
      <w:r w:rsidR="000B3242">
        <w:rPr>
          <w:rFonts w:ascii="Arial" w:hAnsi="Arial"/>
        </w:rPr>
        <w:t>p</w:t>
      </w:r>
      <w:r w:rsidR="00A12FBC">
        <w:rPr>
          <w:rFonts w:ascii="Arial" w:hAnsi="Arial"/>
        </w:rPr>
        <w:t xml:space="preserve">rimary </w:t>
      </w:r>
      <w:r w:rsidR="000B3242">
        <w:rPr>
          <w:rFonts w:ascii="Arial" w:hAnsi="Arial"/>
        </w:rPr>
        <w:t>c</w:t>
      </w:r>
      <w:r w:rsidR="00A12FBC">
        <w:rPr>
          <w:rFonts w:ascii="Arial" w:hAnsi="Arial"/>
        </w:rPr>
        <w:t xml:space="preserve">are clinician </w:t>
      </w:r>
      <w:r w:rsidR="007647CE">
        <w:rPr>
          <w:rFonts w:ascii="Arial" w:hAnsi="Arial"/>
        </w:rPr>
        <w:t>with a special interest</w:t>
      </w:r>
      <w:r w:rsidR="0005405A">
        <w:rPr>
          <w:rFonts w:ascii="Arial" w:hAnsi="Arial"/>
        </w:rPr>
        <w:t xml:space="preserve"> and have been disease</w:t>
      </w:r>
      <w:r w:rsidR="001B5600">
        <w:rPr>
          <w:rFonts w:ascii="Arial" w:hAnsi="Arial"/>
        </w:rPr>
        <w:t>-</w:t>
      </w:r>
      <w:r w:rsidR="0005405A">
        <w:rPr>
          <w:rFonts w:ascii="Arial" w:hAnsi="Arial"/>
        </w:rPr>
        <w:t>focussed</w:t>
      </w:r>
      <w:r w:rsidR="007647CE">
        <w:rPr>
          <w:rFonts w:ascii="Arial" w:hAnsi="Arial"/>
        </w:rPr>
        <w:t xml:space="preserve">. </w:t>
      </w:r>
      <w:r w:rsidR="00346528">
        <w:rPr>
          <w:rFonts w:ascii="Arial" w:hAnsi="Arial"/>
        </w:rPr>
        <w:t>T</w:t>
      </w:r>
      <w:r w:rsidR="007647CE">
        <w:rPr>
          <w:rFonts w:ascii="Arial" w:hAnsi="Arial"/>
        </w:rPr>
        <w:t xml:space="preserve">he </w:t>
      </w:r>
      <w:r w:rsidR="000B3242">
        <w:rPr>
          <w:rFonts w:ascii="Arial" w:hAnsi="Arial"/>
        </w:rPr>
        <w:t>TPDs</w:t>
      </w:r>
      <w:r w:rsidR="007647CE">
        <w:rPr>
          <w:rFonts w:ascii="Arial" w:hAnsi="Arial"/>
        </w:rPr>
        <w:t xml:space="preserve"> decide </w:t>
      </w:r>
      <w:r w:rsidR="00A66CDA">
        <w:rPr>
          <w:rFonts w:ascii="Arial" w:hAnsi="Arial"/>
        </w:rPr>
        <w:t>it is time for a change</w:t>
      </w:r>
      <w:r w:rsidR="007647CE">
        <w:rPr>
          <w:rFonts w:ascii="Arial" w:hAnsi="Arial"/>
        </w:rPr>
        <w:t>. One of them has a patient in his 60’s</w:t>
      </w:r>
      <w:r w:rsidR="0005405A">
        <w:rPr>
          <w:rFonts w:ascii="Arial" w:hAnsi="Arial"/>
        </w:rPr>
        <w:t>, Mr B</w:t>
      </w:r>
      <w:r w:rsidR="007647CE">
        <w:rPr>
          <w:rFonts w:ascii="Arial" w:hAnsi="Arial"/>
        </w:rPr>
        <w:t xml:space="preserve"> who </w:t>
      </w:r>
      <w:r w:rsidR="0005405A">
        <w:rPr>
          <w:rFonts w:ascii="Arial" w:hAnsi="Arial"/>
        </w:rPr>
        <w:t>was</w:t>
      </w:r>
      <w:r w:rsidR="007647CE">
        <w:rPr>
          <w:rFonts w:ascii="Arial" w:hAnsi="Arial"/>
        </w:rPr>
        <w:t xml:space="preserve"> recently diagnosed with </w:t>
      </w:r>
      <w:r w:rsidR="0005405A">
        <w:rPr>
          <w:rFonts w:ascii="Arial" w:hAnsi="Arial"/>
        </w:rPr>
        <w:t xml:space="preserve">paroxysmal </w:t>
      </w:r>
      <w:r w:rsidR="007647CE">
        <w:rPr>
          <w:rFonts w:ascii="Arial" w:hAnsi="Arial"/>
        </w:rPr>
        <w:t xml:space="preserve">atrial fibrillation. </w:t>
      </w:r>
      <w:r w:rsidR="0005405A">
        <w:rPr>
          <w:rFonts w:ascii="Arial" w:hAnsi="Arial"/>
        </w:rPr>
        <w:t>With his permission, she records his story, which she plays back for the trainees</w:t>
      </w:r>
      <w:r w:rsidR="000B3242">
        <w:rPr>
          <w:rFonts w:ascii="Arial" w:hAnsi="Arial"/>
        </w:rPr>
        <w:t>:</w:t>
      </w:r>
    </w:p>
    <w:p w14:paraId="6B92F5DD" w14:textId="1B7C2416" w:rsidR="007647CE" w:rsidRDefault="00062DB3" w:rsidP="001B6E99">
      <w:pPr>
        <w:spacing w:line="360" w:lineRule="auto"/>
        <w:rPr>
          <w:rFonts w:ascii="Arial" w:hAnsi="Arial"/>
          <w:i/>
          <w:iCs/>
        </w:rPr>
      </w:pPr>
      <w:r>
        <w:rPr>
          <w:rFonts w:ascii="Arial" w:hAnsi="Arial"/>
          <w:i/>
          <w:iCs/>
        </w:rPr>
        <w:t>I was going through a rough time with the lockdown. I lost my job</w:t>
      </w:r>
      <w:r>
        <w:rPr>
          <w:rFonts w:ascii="Arial" w:hAnsi="Arial"/>
        </w:rPr>
        <w:t xml:space="preserve">, </w:t>
      </w:r>
      <w:r w:rsidRPr="00062DB3">
        <w:rPr>
          <w:rFonts w:ascii="Arial" w:hAnsi="Arial"/>
          <w:i/>
          <w:iCs/>
        </w:rPr>
        <w:t>things were stra</w:t>
      </w:r>
      <w:r>
        <w:rPr>
          <w:rFonts w:ascii="Arial" w:hAnsi="Arial"/>
          <w:i/>
          <w:iCs/>
        </w:rPr>
        <w:t xml:space="preserve">ined in my marriage, the kids have left home so it’s just the two of us and I’ve been around a lot more than before, which we had to adjust to. I </w:t>
      </w:r>
      <w:proofErr w:type="spellStart"/>
      <w:proofErr w:type="gramStart"/>
      <w:r>
        <w:rPr>
          <w:rFonts w:ascii="Arial" w:hAnsi="Arial"/>
          <w:i/>
          <w:iCs/>
        </w:rPr>
        <w:t>felt..</w:t>
      </w:r>
      <w:proofErr w:type="gramEnd"/>
      <w:r w:rsidR="00A4147C">
        <w:rPr>
          <w:rFonts w:ascii="Arial" w:hAnsi="Arial"/>
          <w:i/>
          <w:iCs/>
        </w:rPr>
        <w:t>you</w:t>
      </w:r>
      <w:proofErr w:type="spellEnd"/>
      <w:r>
        <w:rPr>
          <w:rFonts w:ascii="Arial" w:hAnsi="Arial"/>
          <w:i/>
          <w:iCs/>
        </w:rPr>
        <w:t xml:space="preserve"> know…</w:t>
      </w:r>
      <w:r w:rsidR="000B68C7">
        <w:rPr>
          <w:rFonts w:ascii="Arial" w:hAnsi="Arial"/>
          <w:i/>
          <w:iCs/>
        </w:rPr>
        <w:t xml:space="preserve">a bit useless, </w:t>
      </w:r>
      <w:r>
        <w:rPr>
          <w:rFonts w:ascii="Arial" w:hAnsi="Arial"/>
          <w:i/>
          <w:iCs/>
        </w:rPr>
        <w:t xml:space="preserve">like I’d lost my purpose. This wasn’t how I’d pictured </w:t>
      </w:r>
      <w:proofErr w:type="spellStart"/>
      <w:proofErr w:type="gramStart"/>
      <w:r>
        <w:rPr>
          <w:rFonts w:ascii="Arial" w:hAnsi="Arial"/>
          <w:i/>
          <w:iCs/>
        </w:rPr>
        <w:t>retirement..</w:t>
      </w:r>
      <w:proofErr w:type="gramEnd"/>
      <w:r>
        <w:rPr>
          <w:rFonts w:ascii="Arial" w:hAnsi="Arial"/>
          <w:i/>
          <w:iCs/>
        </w:rPr>
        <w:t>not</w:t>
      </w:r>
      <w:proofErr w:type="spellEnd"/>
      <w:r>
        <w:rPr>
          <w:rFonts w:ascii="Arial" w:hAnsi="Arial"/>
          <w:i/>
          <w:iCs/>
        </w:rPr>
        <w:t xml:space="preserve"> that I even wanted to retire, it was forced on me, which was a real blow. I started drinking more than before, just a couple of </w:t>
      </w:r>
      <w:r w:rsidR="00A4147C">
        <w:rPr>
          <w:rFonts w:ascii="Arial" w:hAnsi="Arial"/>
          <w:i/>
          <w:iCs/>
        </w:rPr>
        <w:t xml:space="preserve">beers </w:t>
      </w:r>
      <w:r>
        <w:rPr>
          <w:rFonts w:ascii="Arial" w:hAnsi="Arial"/>
          <w:i/>
          <w:iCs/>
        </w:rPr>
        <w:t>with lunch and</w:t>
      </w:r>
      <w:r w:rsidR="00A4147C">
        <w:rPr>
          <w:rFonts w:ascii="Arial" w:hAnsi="Arial"/>
          <w:i/>
          <w:iCs/>
        </w:rPr>
        <w:t xml:space="preserve"> wine</w:t>
      </w:r>
      <w:r>
        <w:rPr>
          <w:rFonts w:ascii="Arial" w:hAnsi="Arial"/>
          <w:i/>
          <w:iCs/>
        </w:rPr>
        <w:t xml:space="preserve"> with </w:t>
      </w:r>
      <w:proofErr w:type="spellStart"/>
      <w:proofErr w:type="gramStart"/>
      <w:r>
        <w:rPr>
          <w:rFonts w:ascii="Arial" w:hAnsi="Arial"/>
          <w:i/>
          <w:iCs/>
        </w:rPr>
        <w:t>dinner..</w:t>
      </w:r>
      <w:proofErr w:type="gramEnd"/>
      <w:r>
        <w:rPr>
          <w:rFonts w:ascii="Arial" w:hAnsi="Arial"/>
          <w:i/>
          <w:iCs/>
        </w:rPr>
        <w:t>a</w:t>
      </w:r>
      <w:proofErr w:type="spellEnd"/>
      <w:r>
        <w:rPr>
          <w:rFonts w:ascii="Arial" w:hAnsi="Arial"/>
          <w:i/>
          <w:iCs/>
        </w:rPr>
        <w:t xml:space="preserve"> bit because of boredom</w:t>
      </w:r>
      <w:r w:rsidR="00107005">
        <w:rPr>
          <w:rFonts w:ascii="Arial" w:hAnsi="Arial"/>
          <w:i/>
          <w:iCs/>
        </w:rPr>
        <w:t>,</w:t>
      </w:r>
      <w:r>
        <w:rPr>
          <w:rFonts w:ascii="Arial" w:hAnsi="Arial"/>
          <w:i/>
          <w:iCs/>
        </w:rPr>
        <w:t xml:space="preserve"> but also it helped to </w:t>
      </w:r>
      <w:r w:rsidR="00A4147C">
        <w:rPr>
          <w:rFonts w:ascii="Arial" w:hAnsi="Arial"/>
          <w:i/>
          <w:iCs/>
        </w:rPr>
        <w:t xml:space="preserve">relax </w:t>
      </w:r>
      <w:r>
        <w:rPr>
          <w:rFonts w:ascii="Arial" w:hAnsi="Arial"/>
          <w:i/>
          <w:iCs/>
        </w:rPr>
        <w:t>me</w:t>
      </w:r>
      <w:r w:rsidR="00107005">
        <w:rPr>
          <w:rFonts w:ascii="Arial" w:hAnsi="Arial"/>
          <w:i/>
          <w:iCs/>
        </w:rPr>
        <w:t xml:space="preserve"> and take my mind off the bad stuff</w:t>
      </w:r>
      <w:r>
        <w:rPr>
          <w:rFonts w:ascii="Arial" w:hAnsi="Arial"/>
          <w:i/>
          <w:iCs/>
        </w:rPr>
        <w:t xml:space="preserve">. </w:t>
      </w:r>
      <w:r w:rsidR="0005405A">
        <w:rPr>
          <w:rFonts w:ascii="Arial" w:hAnsi="Arial"/>
          <w:i/>
          <w:iCs/>
        </w:rPr>
        <w:t xml:space="preserve">That’s when I started getting the attacks. The first time, I thought I was going to die, my heart was racing, I felt like I might </w:t>
      </w:r>
      <w:r w:rsidR="00A4147C">
        <w:rPr>
          <w:rFonts w:ascii="Arial" w:hAnsi="Arial"/>
          <w:i/>
          <w:iCs/>
        </w:rPr>
        <w:t>collapse</w:t>
      </w:r>
      <w:r w:rsidR="0005405A">
        <w:rPr>
          <w:rFonts w:ascii="Arial" w:hAnsi="Arial"/>
          <w:i/>
          <w:iCs/>
        </w:rPr>
        <w:t xml:space="preserve">. My wife was out and I didn’t want to bother her. I just sat there and thought that maybe this was it, my time was up. </w:t>
      </w:r>
    </w:p>
    <w:p w14:paraId="28D8D9D8" w14:textId="2229F75B" w:rsidR="00A62782" w:rsidRDefault="00A62782" w:rsidP="001B6E99">
      <w:pPr>
        <w:spacing w:line="360" w:lineRule="auto"/>
        <w:rPr>
          <w:rFonts w:ascii="Arial" w:hAnsi="Arial"/>
          <w:i/>
          <w:iCs/>
        </w:rPr>
      </w:pPr>
    </w:p>
    <w:p w14:paraId="3F032744" w14:textId="096D0D1C" w:rsidR="00A62782" w:rsidRDefault="00A62782" w:rsidP="001B6E99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The programme director asks the trainees to talk in small groups about their </w:t>
      </w:r>
      <w:r w:rsidR="00EB3AF2">
        <w:rPr>
          <w:rFonts w:ascii="Arial" w:hAnsi="Arial"/>
        </w:rPr>
        <w:t xml:space="preserve">reactions </w:t>
      </w:r>
      <w:r>
        <w:rPr>
          <w:rFonts w:ascii="Arial" w:hAnsi="Arial"/>
        </w:rPr>
        <w:t xml:space="preserve">to </w:t>
      </w:r>
      <w:r w:rsidR="00EB3AF2">
        <w:rPr>
          <w:rFonts w:ascii="Arial" w:hAnsi="Arial"/>
        </w:rPr>
        <w:t>what they have heard</w:t>
      </w:r>
      <w:r w:rsidR="00FF79FF">
        <w:rPr>
          <w:rFonts w:ascii="Arial" w:hAnsi="Arial"/>
        </w:rPr>
        <w:t xml:space="preserve">; </w:t>
      </w:r>
      <w:r>
        <w:rPr>
          <w:rFonts w:ascii="Arial" w:hAnsi="Arial"/>
        </w:rPr>
        <w:t>in particular</w:t>
      </w:r>
      <w:r w:rsidR="0043352D">
        <w:rPr>
          <w:rFonts w:ascii="Arial" w:hAnsi="Arial"/>
        </w:rPr>
        <w:t>,</w:t>
      </w:r>
      <w:r>
        <w:rPr>
          <w:rFonts w:ascii="Arial" w:hAnsi="Arial"/>
        </w:rPr>
        <w:t xml:space="preserve"> the feelings it </w:t>
      </w:r>
      <w:r w:rsidR="000B3242">
        <w:rPr>
          <w:rFonts w:ascii="Arial" w:hAnsi="Arial"/>
        </w:rPr>
        <w:t>evokes</w:t>
      </w:r>
      <w:r>
        <w:rPr>
          <w:rFonts w:ascii="Arial" w:hAnsi="Arial"/>
        </w:rPr>
        <w:t xml:space="preserve"> for them</w:t>
      </w:r>
      <w:r w:rsidR="000B68C7">
        <w:rPr>
          <w:rFonts w:ascii="Arial" w:hAnsi="Arial"/>
        </w:rPr>
        <w:t xml:space="preserve"> and what it reveals to them about Mr B</w:t>
      </w:r>
      <w:r>
        <w:rPr>
          <w:rFonts w:ascii="Arial" w:hAnsi="Arial"/>
        </w:rPr>
        <w:t xml:space="preserve">. She </w:t>
      </w:r>
      <w:r w:rsidR="00D1208A">
        <w:rPr>
          <w:rFonts w:ascii="Arial" w:hAnsi="Arial"/>
        </w:rPr>
        <w:t xml:space="preserve">asks them to write a few sentences or </w:t>
      </w:r>
      <w:r w:rsidR="00107005">
        <w:rPr>
          <w:rFonts w:ascii="Arial" w:hAnsi="Arial"/>
        </w:rPr>
        <w:t xml:space="preserve">to </w:t>
      </w:r>
      <w:r w:rsidR="00D1208A">
        <w:rPr>
          <w:rFonts w:ascii="Arial" w:hAnsi="Arial"/>
        </w:rPr>
        <w:t>draw a picture to capture the</w:t>
      </w:r>
      <w:r w:rsidR="00293F4F">
        <w:rPr>
          <w:rFonts w:ascii="Arial" w:hAnsi="Arial"/>
        </w:rPr>
        <w:t xml:space="preserve">ir </w:t>
      </w:r>
      <w:r w:rsidR="00A4147C">
        <w:rPr>
          <w:rFonts w:ascii="Arial" w:hAnsi="Arial"/>
        </w:rPr>
        <w:t>responses</w:t>
      </w:r>
      <w:r w:rsidR="004C4920">
        <w:rPr>
          <w:rFonts w:ascii="Arial" w:hAnsi="Arial"/>
          <w:vertAlign w:val="superscript"/>
        </w:rPr>
        <w:t>7</w:t>
      </w:r>
      <w:r w:rsidR="00512BDA">
        <w:rPr>
          <w:rFonts w:ascii="Arial" w:hAnsi="Arial"/>
        </w:rPr>
        <w:t>, and to discuss these in each small group</w:t>
      </w:r>
      <w:r w:rsidR="003B5D4C">
        <w:rPr>
          <w:rFonts w:ascii="Arial" w:hAnsi="Arial"/>
        </w:rPr>
        <w:t>.</w:t>
      </w:r>
    </w:p>
    <w:p w14:paraId="4F5FDC91" w14:textId="4A2B1B2D" w:rsidR="00D1208A" w:rsidRDefault="00D1208A" w:rsidP="001B6E99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In the next part of the session, trainees discuss the diagnosis and management of atrial fibrillation, </w:t>
      </w:r>
      <w:r w:rsidR="00705253">
        <w:rPr>
          <w:rFonts w:ascii="Arial" w:hAnsi="Arial"/>
        </w:rPr>
        <w:t xml:space="preserve">reviewing the latest guidelines from NICE and refreshing their knowledge of </w:t>
      </w:r>
      <w:r w:rsidR="00803CD9">
        <w:rPr>
          <w:rFonts w:ascii="Arial" w:hAnsi="Arial"/>
        </w:rPr>
        <w:t xml:space="preserve">stroke </w:t>
      </w:r>
      <w:r w:rsidR="00705253">
        <w:rPr>
          <w:rFonts w:ascii="Arial" w:hAnsi="Arial"/>
        </w:rPr>
        <w:t xml:space="preserve">risk </w:t>
      </w:r>
      <w:r w:rsidR="00803CD9">
        <w:rPr>
          <w:rFonts w:ascii="Arial" w:hAnsi="Arial"/>
        </w:rPr>
        <w:t>assessment</w:t>
      </w:r>
      <w:r w:rsidR="008546D3">
        <w:rPr>
          <w:rFonts w:ascii="Arial" w:hAnsi="Arial"/>
        </w:rPr>
        <w:t xml:space="preserve"> (</w:t>
      </w:r>
      <w:r w:rsidR="000B3242">
        <w:rPr>
          <w:rFonts w:ascii="Arial" w:hAnsi="Arial"/>
        </w:rPr>
        <w:t xml:space="preserve">corresponding to </w:t>
      </w:r>
      <w:r w:rsidR="008546D3">
        <w:rPr>
          <w:rFonts w:ascii="Arial" w:hAnsi="Arial"/>
        </w:rPr>
        <w:t>box 1 of our model)</w:t>
      </w:r>
      <w:r w:rsidR="00803CD9">
        <w:rPr>
          <w:rFonts w:ascii="Arial" w:hAnsi="Arial"/>
        </w:rPr>
        <w:t xml:space="preserve">. They are then invited to </w:t>
      </w:r>
      <w:r>
        <w:rPr>
          <w:rFonts w:ascii="Arial" w:hAnsi="Arial"/>
        </w:rPr>
        <w:t xml:space="preserve">consider what difference it makes to their approach </w:t>
      </w:r>
      <w:r w:rsidR="008A30C0">
        <w:rPr>
          <w:rFonts w:ascii="Arial" w:hAnsi="Arial"/>
        </w:rPr>
        <w:t>to have heard Mr B’s story and how this might change the consultation</w:t>
      </w:r>
      <w:r w:rsidR="00EA0A12">
        <w:rPr>
          <w:rFonts w:ascii="Arial" w:hAnsi="Arial"/>
        </w:rPr>
        <w:t xml:space="preserve"> and their application of </w:t>
      </w:r>
      <w:r w:rsidR="00BD18EB">
        <w:rPr>
          <w:rFonts w:ascii="Arial" w:hAnsi="Arial"/>
        </w:rPr>
        <w:t>the guidelines</w:t>
      </w:r>
      <w:r w:rsidR="00EA0A12">
        <w:rPr>
          <w:rFonts w:ascii="Arial" w:hAnsi="Arial"/>
        </w:rPr>
        <w:t xml:space="preserve"> (box </w:t>
      </w:r>
      <w:r w:rsidR="008D65ED">
        <w:rPr>
          <w:rFonts w:ascii="Arial" w:hAnsi="Arial"/>
        </w:rPr>
        <w:t>2</w:t>
      </w:r>
      <w:r w:rsidR="00EA0A12">
        <w:rPr>
          <w:rFonts w:ascii="Arial" w:hAnsi="Arial"/>
        </w:rPr>
        <w:t>)</w:t>
      </w:r>
      <w:r w:rsidR="008A30C0">
        <w:rPr>
          <w:rFonts w:ascii="Arial" w:hAnsi="Arial"/>
        </w:rPr>
        <w:t xml:space="preserve">. </w:t>
      </w:r>
      <w:r w:rsidR="004671CF">
        <w:rPr>
          <w:rFonts w:ascii="Arial" w:hAnsi="Arial"/>
        </w:rPr>
        <w:t xml:space="preserve">They think about the differences between a disease-centred approach and a patient-centred approach. </w:t>
      </w:r>
    </w:p>
    <w:p w14:paraId="62D4333C" w14:textId="58D9EBCA" w:rsidR="00CB7B97" w:rsidRPr="00210C2E" w:rsidRDefault="00B8465D" w:rsidP="00210C2E">
      <w:pPr>
        <w:pStyle w:val="Heading2"/>
      </w:pPr>
      <w:r w:rsidRPr="00210C2E">
        <w:t>Two different functions of r</w:t>
      </w:r>
      <w:r w:rsidR="00CB7B97" w:rsidRPr="00210C2E">
        <w:t>ole play</w:t>
      </w:r>
    </w:p>
    <w:p w14:paraId="44188B38" w14:textId="16EB90F5" w:rsidR="000B68C7" w:rsidRDefault="00CB7B97" w:rsidP="001B6E99">
      <w:pPr>
        <w:spacing w:line="360" w:lineRule="auto"/>
        <w:rPr>
          <w:rFonts w:ascii="Arial" w:hAnsi="Arial"/>
        </w:rPr>
      </w:pPr>
      <w:proofErr w:type="gramStart"/>
      <w:r>
        <w:rPr>
          <w:rFonts w:ascii="Arial" w:hAnsi="Arial"/>
        </w:rPr>
        <w:t>In order to</w:t>
      </w:r>
      <w:proofErr w:type="gramEnd"/>
      <w:r>
        <w:rPr>
          <w:rFonts w:ascii="Arial" w:hAnsi="Arial"/>
        </w:rPr>
        <w:t xml:space="preserve"> </w:t>
      </w:r>
      <w:r w:rsidR="008546D3">
        <w:rPr>
          <w:rFonts w:ascii="Arial" w:hAnsi="Arial"/>
        </w:rPr>
        <w:t xml:space="preserve">further </w:t>
      </w:r>
      <w:r w:rsidR="005576A5">
        <w:rPr>
          <w:rFonts w:ascii="Arial" w:hAnsi="Arial"/>
        </w:rPr>
        <w:t>explore</w:t>
      </w:r>
      <w:r>
        <w:rPr>
          <w:rFonts w:ascii="Arial" w:hAnsi="Arial"/>
        </w:rPr>
        <w:t xml:space="preserve"> the </w:t>
      </w:r>
      <w:r w:rsidR="006A480B">
        <w:rPr>
          <w:rFonts w:ascii="Arial" w:hAnsi="Arial"/>
        </w:rPr>
        <w:t>trainees’ understanding of the guidelines</w:t>
      </w:r>
      <w:r w:rsidR="008546D3">
        <w:rPr>
          <w:rFonts w:ascii="Arial" w:hAnsi="Arial"/>
        </w:rPr>
        <w:t xml:space="preserve"> and </w:t>
      </w:r>
      <w:r w:rsidR="006A480B">
        <w:rPr>
          <w:rFonts w:ascii="Arial" w:hAnsi="Arial"/>
        </w:rPr>
        <w:t xml:space="preserve">to </w:t>
      </w:r>
      <w:r w:rsidR="008546D3">
        <w:rPr>
          <w:rFonts w:ascii="Arial" w:hAnsi="Arial"/>
        </w:rPr>
        <w:t>practise communication skills</w:t>
      </w:r>
      <w:r>
        <w:rPr>
          <w:rFonts w:ascii="Arial" w:hAnsi="Arial"/>
        </w:rPr>
        <w:t>, volunteers are asked to</w:t>
      </w:r>
      <w:r w:rsidR="00194F7F">
        <w:rPr>
          <w:rFonts w:ascii="Arial" w:hAnsi="Arial"/>
        </w:rPr>
        <w:t xml:space="preserve"> role play part of a consultation with Mr B</w:t>
      </w:r>
      <w:r w:rsidR="00D340B5">
        <w:rPr>
          <w:rFonts w:ascii="Arial" w:hAnsi="Arial"/>
        </w:rPr>
        <w:t>,</w:t>
      </w:r>
      <w:r w:rsidR="00194F7F">
        <w:rPr>
          <w:rFonts w:ascii="Arial" w:hAnsi="Arial"/>
        </w:rPr>
        <w:t xml:space="preserve"> in which the discussion and management of risk </w:t>
      </w:r>
      <w:r w:rsidR="006A480B">
        <w:rPr>
          <w:rFonts w:ascii="Arial" w:hAnsi="Arial"/>
        </w:rPr>
        <w:t xml:space="preserve">are </w:t>
      </w:r>
      <w:r w:rsidR="00194F7F">
        <w:rPr>
          <w:rFonts w:ascii="Arial" w:hAnsi="Arial"/>
        </w:rPr>
        <w:t>the central theme</w:t>
      </w:r>
      <w:r w:rsidR="006A480B">
        <w:rPr>
          <w:rFonts w:ascii="Arial" w:hAnsi="Arial"/>
        </w:rPr>
        <w:t>s</w:t>
      </w:r>
      <w:r w:rsidR="00194F7F">
        <w:rPr>
          <w:rFonts w:ascii="Arial" w:hAnsi="Arial"/>
        </w:rPr>
        <w:t xml:space="preserve">. The trainee taking the role of the </w:t>
      </w:r>
      <w:r w:rsidR="00A12FBC">
        <w:rPr>
          <w:rFonts w:ascii="Arial" w:hAnsi="Arial"/>
        </w:rPr>
        <w:t xml:space="preserve">clinician </w:t>
      </w:r>
      <w:r w:rsidR="00194F7F">
        <w:rPr>
          <w:rFonts w:ascii="Arial" w:hAnsi="Arial"/>
        </w:rPr>
        <w:t>is the main focus, with self-evaluation and feedback from the group</w:t>
      </w:r>
      <w:r w:rsidR="00107005">
        <w:rPr>
          <w:rFonts w:ascii="Arial" w:hAnsi="Arial"/>
        </w:rPr>
        <w:t>,</w:t>
      </w:r>
      <w:r w:rsidR="00194F7F">
        <w:rPr>
          <w:rFonts w:ascii="Arial" w:hAnsi="Arial"/>
        </w:rPr>
        <w:t xml:space="preserve"> aiming to improve the </w:t>
      </w:r>
      <w:r w:rsidR="00A627FD">
        <w:rPr>
          <w:rFonts w:ascii="Arial" w:hAnsi="Arial"/>
        </w:rPr>
        <w:t>skills</w:t>
      </w:r>
      <w:r w:rsidR="008D65ED">
        <w:rPr>
          <w:rFonts w:ascii="Arial" w:hAnsi="Arial"/>
        </w:rPr>
        <w:t xml:space="preserve"> </w:t>
      </w:r>
      <w:r w:rsidR="00107005">
        <w:rPr>
          <w:rFonts w:ascii="Arial" w:hAnsi="Arial"/>
        </w:rPr>
        <w:t>outlined in</w:t>
      </w:r>
      <w:r w:rsidR="00194F7F">
        <w:rPr>
          <w:rFonts w:ascii="Arial" w:hAnsi="Arial"/>
        </w:rPr>
        <w:t xml:space="preserve"> box</w:t>
      </w:r>
      <w:r w:rsidR="00D340B5">
        <w:rPr>
          <w:rFonts w:ascii="Arial" w:hAnsi="Arial"/>
        </w:rPr>
        <w:t>es 1</w:t>
      </w:r>
      <w:r w:rsidR="00AD7BB4">
        <w:rPr>
          <w:rFonts w:ascii="Arial" w:hAnsi="Arial"/>
        </w:rPr>
        <w:t xml:space="preserve">, 2 </w:t>
      </w:r>
      <w:r w:rsidR="008D65ED">
        <w:rPr>
          <w:rFonts w:ascii="Arial" w:hAnsi="Arial"/>
        </w:rPr>
        <w:t xml:space="preserve">and 3 </w:t>
      </w:r>
      <w:r w:rsidR="00194F7F">
        <w:rPr>
          <w:rFonts w:ascii="Arial" w:hAnsi="Arial"/>
        </w:rPr>
        <w:t xml:space="preserve">of our </w:t>
      </w:r>
      <w:proofErr w:type="gramStart"/>
      <w:r w:rsidR="00194F7F">
        <w:rPr>
          <w:rFonts w:ascii="Arial" w:hAnsi="Arial"/>
        </w:rPr>
        <w:t>model</w:t>
      </w:r>
      <w:proofErr w:type="gramEnd"/>
      <w:r w:rsidR="00194F7F">
        <w:rPr>
          <w:rFonts w:ascii="Arial" w:hAnsi="Arial"/>
        </w:rPr>
        <w:t>.</w:t>
      </w:r>
    </w:p>
    <w:p w14:paraId="6F16A5B4" w14:textId="6F5B518B" w:rsidR="00A32D44" w:rsidRDefault="008D65ED" w:rsidP="001B6E99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In an </w:t>
      </w:r>
      <w:r w:rsidR="00A32D44">
        <w:rPr>
          <w:rFonts w:ascii="Arial" w:hAnsi="Arial"/>
        </w:rPr>
        <w:t>additional role pla</w:t>
      </w:r>
      <w:r w:rsidR="0043352D">
        <w:rPr>
          <w:rFonts w:ascii="Arial" w:hAnsi="Arial"/>
        </w:rPr>
        <w:t xml:space="preserve">y, </w:t>
      </w:r>
      <w:r>
        <w:rPr>
          <w:rFonts w:ascii="Arial" w:hAnsi="Arial"/>
        </w:rPr>
        <w:t xml:space="preserve">a </w:t>
      </w:r>
      <w:r w:rsidR="00A32D44">
        <w:rPr>
          <w:rFonts w:ascii="Arial" w:hAnsi="Arial"/>
        </w:rPr>
        <w:t>trainee play</w:t>
      </w:r>
      <w:r>
        <w:rPr>
          <w:rFonts w:ascii="Arial" w:hAnsi="Arial"/>
        </w:rPr>
        <w:t>s</w:t>
      </w:r>
      <w:r w:rsidR="00A32D44">
        <w:rPr>
          <w:rFonts w:ascii="Arial" w:hAnsi="Arial"/>
        </w:rPr>
        <w:t xml:space="preserve"> the role of Mr B</w:t>
      </w:r>
      <w:r>
        <w:rPr>
          <w:rFonts w:ascii="Arial" w:hAnsi="Arial"/>
        </w:rPr>
        <w:t xml:space="preserve"> while other trainees in the group have a chance to ask questions about Mr B’s experience of his illness and of the </w:t>
      </w:r>
      <w:r>
        <w:rPr>
          <w:rFonts w:ascii="Arial" w:hAnsi="Arial"/>
        </w:rPr>
        <w:lastRenderedPageBreak/>
        <w:t>consultation</w:t>
      </w:r>
      <w:r w:rsidR="00A32D44">
        <w:rPr>
          <w:rFonts w:ascii="Arial" w:hAnsi="Arial"/>
        </w:rPr>
        <w:t>.</w:t>
      </w:r>
      <w:r w:rsidR="00E16B89">
        <w:rPr>
          <w:rFonts w:ascii="Arial" w:hAnsi="Arial"/>
        </w:rPr>
        <w:t xml:space="preserve"> The trainee</w:t>
      </w:r>
      <w:r>
        <w:rPr>
          <w:rFonts w:ascii="Arial" w:hAnsi="Arial"/>
        </w:rPr>
        <w:t xml:space="preserve"> playing Mr B</w:t>
      </w:r>
      <w:r w:rsidR="00E16B89">
        <w:rPr>
          <w:rFonts w:ascii="Arial" w:hAnsi="Arial"/>
        </w:rPr>
        <w:t xml:space="preserve"> is encouraged to imagine what it might feel like to be </w:t>
      </w:r>
      <w:r>
        <w:rPr>
          <w:rFonts w:ascii="Arial" w:hAnsi="Arial"/>
        </w:rPr>
        <w:t xml:space="preserve">him </w:t>
      </w:r>
      <w:r w:rsidR="00E16B89">
        <w:rPr>
          <w:rFonts w:ascii="Arial" w:hAnsi="Arial"/>
        </w:rPr>
        <w:t>and to respond accordingly.</w:t>
      </w:r>
      <w:r w:rsidR="00A32D44">
        <w:rPr>
          <w:rFonts w:ascii="Arial" w:hAnsi="Arial"/>
        </w:rPr>
        <w:t xml:space="preserve"> </w:t>
      </w:r>
      <w:r w:rsidR="00F750F2">
        <w:rPr>
          <w:rFonts w:ascii="Arial" w:hAnsi="Arial"/>
        </w:rPr>
        <w:t xml:space="preserve">This is sometimes referred to as </w:t>
      </w:r>
      <w:r>
        <w:rPr>
          <w:rFonts w:ascii="Arial" w:hAnsi="Arial"/>
        </w:rPr>
        <w:t>‘</w:t>
      </w:r>
      <w:r w:rsidR="00F750F2">
        <w:rPr>
          <w:rFonts w:ascii="Arial" w:hAnsi="Arial"/>
        </w:rPr>
        <w:t>reverse role play</w:t>
      </w:r>
      <w:r>
        <w:rPr>
          <w:rFonts w:ascii="Arial" w:hAnsi="Arial"/>
        </w:rPr>
        <w:t>’</w:t>
      </w:r>
      <w:r w:rsidR="00512BDA">
        <w:rPr>
          <w:rFonts w:ascii="Arial" w:hAnsi="Arial"/>
        </w:rPr>
        <w:t>;</w:t>
      </w:r>
      <w:r w:rsidR="00F750F2">
        <w:rPr>
          <w:rFonts w:ascii="Arial" w:hAnsi="Arial"/>
        </w:rPr>
        <w:t xml:space="preserve"> it is not </w:t>
      </w:r>
      <w:r w:rsidR="005576A5">
        <w:rPr>
          <w:rFonts w:ascii="Arial" w:hAnsi="Arial"/>
        </w:rPr>
        <w:t xml:space="preserve">primarily </w:t>
      </w:r>
      <w:r w:rsidR="00F750F2">
        <w:rPr>
          <w:rFonts w:ascii="Arial" w:hAnsi="Arial"/>
        </w:rPr>
        <w:t xml:space="preserve">about skills development </w:t>
      </w:r>
      <w:r w:rsidR="00A12FBC">
        <w:rPr>
          <w:rFonts w:ascii="Arial" w:hAnsi="Arial"/>
        </w:rPr>
        <w:t>but</w:t>
      </w:r>
      <w:r w:rsidR="00F750F2">
        <w:rPr>
          <w:rFonts w:ascii="Arial" w:hAnsi="Arial"/>
        </w:rPr>
        <w:t xml:space="preserve"> about </w:t>
      </w:r>
      <w:r w:rsidR="005576A5">
        <w:rPr>
          <w:rFonts w:ascii="Arial" w:hAnsi="Arial"/>
        </w:rPr>
        <w:t>gaining insight into</w:t>
      </w:r>
      <w:r w:rsidR="00F750F2">
        <w:rPr>
          <w:rFonts w:ascii="Arial" w:hAnsi="Arial"/>
        </w:rPr>
        <w:t xml:space="preserve"> the patient’s experience and what they might be feeling</w:t>
      </w:r>
      <w:r w:rsidR="00806018">
        <w:rPr>
          <w:rFonts w:ascii="Arial" w:hAnsi="Arial"/>
        </w:rPr>
        <w:t xml:space="preserve"> as well as </w:t>
      </w:r>
      <w:r w:rsidR="00F750F2">
        <w:rPr>
          <w:rFonts w:ascii="Arial" w:hAnsi="Arial"/>
        </w:rPr>
        <w:t xml:space="preserve">thinking. </w:t>
      </w:r>
    </w:p>
    <w:p w14:paraId="294770C4" w14:textId="2495EA53" w:rsidR="00F750F2" w:rsidRDefault="00F750F2" w:rsidP="00210C2E">
      <w:pPr>
        <w:pStyle w:val="Heading2"/>
      </w:pPr>
      <w:r w:rsidRPr="00EB3AF2">
        <w:t>The hermeneutic window</w:t>
      </w:r>
    </w:p>
    <w:p w14:paraId="32582314" w14:textId="4143EFFC" w:rsidR="00937627" w:rsidRDefault="00F750F2" w:rsidP="005B13C6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The </w:t>
      </w:r>
      <w:r w:rsidR="00806018">
        <w:rPr>
          <w:rFonts w:ascii="Arial" w:hAnsi="Arial"/>
        </w:rPr>
        <w:t xml:space="preserve">TPDs </w:t>
      </w:r>
      <w:r>
        <w:rPr>
          <w:rFonts w:ascii="Arial" w:hAnsi="Arial"/>
        </w:rPr>
        <w:t>now invite</w:t>
      </w:r>
      <w:r w:rsidR="00806018">
        <w:rPr>
          <w:rFonts w:ascii="Arial" w:hAnsi="Arial"/>
        </w:rPr>
        <w:t xml:space="preserve"> the group </w:t>
      </w:r>
      <w:r>
        <w:rPr>
          <w:rFonts w:ascii="Arial" w:hAnsi="Arial"/>
        </w:rPr>
        <w:t>to discuss</w:t>
      </w:r>
      <w:r w:rsidR="00B465D2">
        <w:rPr>
          <w:rFonts w:ascii="Arial" w:hAnsi="Arial"/>
        </w:rPr>
        <w:t xml:space="preserve"> what they have seen</w:t>
      </w:r>
      <w:r w:rsidR="00806018">
        <w:rPr>
          <w:rFonts w:ascii="Arial" w:hAnsi="Arial"/>
        </w:rPr>
        <w:t xml:space="preserve"> and </w:t>
      </w:r>
      <w:proofErr w:type="gramStart"/>
      <w:r w:rsidR="00806018">
        <w:rPr>
          <w:rFonts w:ascii="Arial" w:hAnsi="Arial"/>
        </w:rPr>
        <w:t>in particular to</w:t>
      </w:r>
      <w:proofErr w:type="gramEnd"/>
      <w:r w:rsidR="00806018">
        <w:rPr>
          <w:rFonts w:ascii="Arial" w:hAnsi="Arial"/>
        </w:rPr>
        <w:t xml:space="preserve"> inquire about</w:t>
      </w:r>
      <w:r w:rsidR="00B465D2">
        <w:rPr>
          <w:rFonts w:ascii="Arial" w:hAnsi="Arial"/>
        </w:rPr>
        <w:t xml:space="preserve"> the relationship between the doctor and patient in the </w:t>
      </w:r>
      <w:r w:rsidR="00E16B89">
        <w:rPr>
          <w:rFonts w:ascii="Arial" w:hAnsi="Arial"/>
        </w:rPr>
        <w:t xml:space="preserve">two </w:t>
      </w:r>
      <w:r w:rsidR="00B465D2">
        <w:rPr>
          <w:rFonts w:ascii="Arial" w:hAnsi="Arial"/>
        </w:rPr>
        <w:t xml:space="preserve">role plays. </w:t>
      </w:r>
      <w:r w:rsidR="00806018">
        <w:rPr>
          <w:rFonts w:ascii="Arial" w:hAnsi="Arial"/>
        </w:rPr>
        <w:t>For example: w</w:t>
      </w:r>
      <w:r w:rsidR="00E16B89">
        <w:rPr>
          <w:rFonts w:ascii="Arial" w:hAnsi="Arial"/>
        </w:rPr>
        <w:t>as it important to Mr B to explore his</w:t>
      </w:r>
      <w:r w:rsidR="00B465D2">
        <w:rPr>
          <w:rFonts w:ascii="Arial" w:hAnsi="Arial"/>
        </w:rPr>
        <w:t xml:space="preserve"> feelings of being “a bit useless”</w:t>
      </w:r>
      <w:r w:rsidR="006A6E42">
        <w:rPr>
          <w:rFonts w:ascii="Arial" w:hAnsi="Arial"/>
        </w:rPr>
        <w:t>, within the underlying biomedical context of paroxysmal atrial fibrillation</w:t>
      </w:r>
      <w:r w:rsidR="00937627">
        <w:rPr>
          <w:rFonts w:ascii="Arial" w:hAnsi="Arial"/>
        </w:rPr>
        <w:t xml:space="preserve"> and if so, why</w:t>
      </w:r>
      <w:r w:rsidR="00B465D2">
        <w:rPr>
          <w:rFonts w:ascii="Arial" w:hAnsi="Arial"/>
        </w:rPr>
        <w:t>?</w:t>
      </w:r>
      <w:r w:rsidR="00937627">
        <w:rPr>
          <w:rFonts w:ascii="Arial" w:hAnsi="Arial"/>
        </w:rPr>
        <w:t xml:space="preserve"> </w:t>
      </w:r>
      <w:r w:rsidR="006A6E42">
        <w:rPr>
          <w:rFonts w:ascii="Arial" w:hAnsi="Arial"/>
        </w:rPr>
        <w:t>In a similar vein, how</w:t>
      </w:r>
      <w:r w:rsidR="00B465D2">
        <w:rPr>
          <w:rFonts w:ascii="Arial" w:hAnsi="Arial"/>
        </w:rPr>
        <w:t xml:space="preserve"> did the doctor respond to the patient’s admission that </w:t>
      </w:r>
      <w:r w:rsidR="00073C16">
        <w:rPr>
          <w:rFonts w:ascii="Arial" w:hAnsi="Arial"/>
        </w:rPr>
        <w:t xml:space="preserve">he felt </w:t>
      </w:r>
      <w:r w:rsidR="00073C16" w:rsidRPr="00073C16">
        <w:rPr>
          <w:rFonts w:ascii="Arial" w:hAnsi="Arial"/>
        </w:rPr>
        <w:t>“</w:t>
      </w:r>
      <w:r w:rsidR="00B465D2" w:rsidRPr="00EB3AF2">
        <w:rPr>
          <w:rFonts w:ascii="Arial" w:hAnsi="Arial"/>
        </w:rPr>
        <w:t>maybe this was it, my time was up</w:t>
      </w:r>
      <w:r w:rsidR="00073C16" w:rsidRPr="00EB3AF2">
        <w:rPr>
          <w:rFonts w:ascii="Arial" w:hAnsi="Arial"/>
        </w:rPr>
        <w:t>”</w:t>
      </w:r>
      <w:r w:rsidR="00E16B89">
        <w:rPr>
          <w:rFonts w:ascii="Arial" w:hAnsi="Arial"/>
        </w:rPr>
        <w:t xml:space="preserve"> and what was the effect</w:t>
      </w:r>
      <w:r w:rsidR="00937627">
        <w:rPr>
          <w:rFonts w:ascii="Arial" w:hAnsi="Arial"/>
        </w:rPr>
        <w:t xml:space="preserve"> on doctor and patient</w:t>
      </w:r>
      <w:r w:rsidR="00073C16" w:rsidRPr="00EB3AF2">
        <w:rPr>
          <w:rFonts w:ascii="Arial" w:hAnsi="Arial"/>
        </w:rPr>
        <w:t>?</w:t>
      </w:r>
      <w:r w:rsidR="005576A5">
        <w:rPr>
          <w:rFonts w:ascii="Arial" w:hAnsi="Arial"/>
        </w:rPr>
        <w:t xml:space="preserve"> </w:t>
      </w:r>
      <w:r w:rsidR="006A6E42">
        <w:rPr>
          <w:rFonts w:ascii="Arial" w:hAnsi="Arial"/>
        </w:rPr>
        <w:t>D</w:t>
      </w:r>
      <w:r w:rsidR="00937627">
        <w:rPr>
          <w:rFonts w:ascii="Arial" w:hAnsi="Arial"/>
        </w:rPr>
        <w:t>id</w:t>
      </w:r>
      <w:r w:rsidR="006A6E42">
        <w:rPr>
          <w:rFonts w:ascii="Arial" w:hAnsi="Arial"/>
        </w:rPr>
        <w:t xml:space="preserve"> this matter? </w:t>
      </w:r>
    </w:p>
    <w:p w14:paraId="636C90D7" w14:textId="0F81CC57" w:rsidR="005B13C6" w:rsidRDefault="00156899" w:rsidP="005B13C6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The session concludes with </w:t>
      </w:r>
      <w:r w:rsidR="005B13C6">
        <w:rPr>
          <w:rFonts w:ascii="Arial" w:hAnsi="Arial"/>
        </w:rPr>
        <w:t xml:space="preserve">an exploration of concepts of professionalism and the role of the </w:t>
      </w:r>
      <w:r w:rsidR="0043352D">
        <w:rPr>
          <w:rFonts w:ascii="Arial" w:hAnsi="Arial"/>
        </w:rPr>
        <w:t>p</w:t>
      </w:r>
      <w:r w:rsidR="00A12FBC">
        <w:rPr>
          <w:rFonts w:ascii="Arial" w:hAnsi="Arial"/>
        </w:rPr>
        <w:t xml:space="preserve">rimary </w:t>
      </w:r>
      <w:r w:rsidR="0043352D">
        <w:rPr>
          <w:rFonts w:ascii="Arial" w:hAnsi="Arial"/>
        </w:rPr>
        <w:t>c</w:t>
      </w:r>
      <w:r w:rsidR="00A12FBC">
        <w:rPr>
          <w:rFonts w:ascii="Arial" w:hAnsi="Arial"/>
        </w:rPr>
        <w:t>are clinician</w:t>
      </w:r>
      <w:r w:rsidR="005B13C6">
        <w:rPr>
          <w:rFonts w:ascii="Arial" w:hAnsi="Arial"/>
        </w:rPr>
        <w:t>, as well as the different ways of knowing about illness</w:t>
      </w:r>
      <w:r w:rsidR="004C4920">
        <w:rPr>
          <w:rFonts w:ascii="Arial" w:hAnsi="Arial"/>
          <w:vertAlign w:val="superscript"/>
        </w:rPr>
        <w:t>8</w:t>
      </w:r>
      <w:r w:rsidR="005B13C6">
        <w:rPr>
          <w:rFonts w:ascii="Arial" w:hAnsi="Arial"/>
        </w:rPr>
        <w:t xml:space="preserve">. </w:t>
      </w:r>
      <w:r w:rsidR="00CB4BF6">
        <w:rPr>
          <w:rFonts w:ascii="Arial" w:hAnsi="Arial"/>
        </w:rPr>
        <w:t>The group discusses the emotion</w:t>
      </w:r>
      <w:r w:rsidR="00393D13">
        <w:rPr>
          <w:rFonts w:ascii="Arial" w:hAnsi="Arial"/>
        </w:rPr>
        <w:t>s generated</w:t>
      </w:r>
      <w:r w:rsidR="00CB4BF6">
        <w:rPr>
          <w:rFonts w:ascii="Arial" w:hAnsi="Arial"/>
        </w:rPr>
        <w:t xml:space="preserve"> within consultation</w:t>
      </w:r>
      <w:r w:rsidR="00393D13">
        <w:rPr>
          <w:rFonts w:ascii="Arial" w:hAnsi="Arial"/>
        </w:rPr>
        <w:t>s such as this</w:t>
      </w:r>
      <w:r w:rsidR="00CB4BF6">
        <w:rPr>
          <w:rFonts w:ascii="Arial" w:hAnsi="Arial"/>
        </w:rPr>
        <w:t xml:space="preserve"> and how </w:t>
      </w:r>
      <w:r w:rsidR="00393D13">
        <w:rPr>
          <w:rFonts w:ascii="Arial" w:hAnsi="Arial"/>
        </w:rPr>
        <w:t>these feelings</w:t>
      </w:r>
      <w:r w:rsidR="00CB4BF6">
        <w:rPr>
          <w:rFonts w:ascii="Arial" w:hAnsi="Arial"/>
        </w:rPr>
        <w:t xml:space="preserve"> can be at odds with professional detachment.</w:t>
      </w:r>
    </w:p>
    <w:p w14:paraId="71821814" w14:textId="4BBEDF33" w:rsidR="00FF75EC" w:rsidRDefault="006A480B" w:rsidP="005B13C6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The final r</w:t>
      </w:r>
      <w:r w:rsidR="00A66E9A">
        <w:rPr>
          <w:rFonts w:ascii="Arial" w:hAnsi="Arial"/>
        </w:rPr>
        <w:t>eflections from the trainee who role-played Mr B are:</w:t>
      </w:r>
    </w:p>
    <w:p w14:paraId="13D008BF" w14:textId="0E317525" w:rsidR="00A66E9A" w:rsidRDefault="00A66E9A" w:rsidP="005B13C6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‘</w:t>
      </w:r>
      <w:r w:rsidRPr="00982878">
        <w:rPr>
          <w:rFonts w:ascii="Arial" w:hAnsi="Arial"/>
          <w:i/>
          <w:iCs/>
        </w:rPr>
        <w:t xml:space="preserve">It made me think about atrial fibrillation differently – not just as a condition which increases risk of stroke. I thought about how it might feel to experience the fast heart beat and how it could be linked with </w:t>
      </w:r>
      <w:r w:rsidR="006A480B" w:rsidRPr="00982878">
        <w:rPr>
          <w:rFonts w:ascii="Arial" w:hAnsi="Arial"/>
          <w:i/>
          <w:iCs/>
        </w:rPr>
        <w:t>thinking of yourself</w:t>
      </w:r>
      <w:r w:rsidRPr="00982878">
        <w:rPr>
          <w:rFonts w:ascii="Arial" w:hAnsi="Arial"/>
          <w:i/>
          <w:iCs/>
        </w:rPr>
        <w:t xml:space="preserve"> as an older person, where</w:t>
      </w:r>
      <w:r w:rsidR="00F73887">
        <w:rPr>
          <w:rFonts w:ascii="Arial" w:hAnsi="Arial"/>
          <w:i/>
          <w:iCs/>
        </w:rPr>
        <w:t xml:space="preserve"> life is </w:t>
      </w:r>
      <w:r w:rsidR="00DC74ED">
        <w:rPr>
          <w:rFonts w:ascii="Arial" w:hAnsi="Arial"/>
          <w:i/>
          <w:iCs/>
        </w:rPr>
        <w:t xml:space="preserve">more </w:t>
      </w:r>
      <w:r w:rsidR="00F73887">
        <w:rPr>
          <w:rFonts w:ascii="Arial" w:hAnsi="Arial"/>
          <w:i/>
          <w:iCs/>
        </w:rPr>
        <w:t>fragile and</w:t>
      </w:r>
      <w:r w:rsidRPr="00982878">
        <w:rPr>
          <w:rFonts w:ascii="Arial" w:hAnsi="Arial"/>
          <w:i/>
          <w:iCs/>
        </w:rPr>
        <w:t xml:space="preserve"> disability and dying aren’t so far off any more. It</w:t>
      </w:r>
      <w:r w:rsidR="006A480B" w:rsidRPr="00982878">
        <w:rPr>
          <w:rFonts w:ascii="Arial" w:hAnsi="Arial"/>
          <w:i/>
          <w:iCs/>
        </w:rPr>
        <w:t xml:space="preserve">’s like AF could be a </w:t>
      </w:r>
      <w:r w:rsidRPr="00982878">
        <w:rPr>
          <w:rFonts w:ascii="Arial" w:hAnsi="Arial"/>
          <w:i/>
          <w:iCs/>
        </w:rPr>
        <w:t xml:space="preserve">metaphor for </w:t>
      </w:r>
      <w:r w:rsidR="006A480B" w:rsidRPr="00982878">
        <w:rPr>
          <w:rFonts w:ascii="Arial" w:hAnsi="Arial"/>
          <w:i/>
          <w:iCs/>
        </w:rPr>
        <w:t>that new phase of life. It felt really heavy and I wanted the doctor to understand that</w:t>
      </w:r>
      <w:r w:rsidR="006A480B">
        <w:rPr>
          <w:rFonts w:ascii="Arial" w:hAnsi="Arial"/>
        </w:rPr>
        <w:t>.”</w:t>
      </w:r>
    </w:p>
    <w:p w14:paraId="782058BC" w14:textId="77777777" w:rsidR="00A12FBC" w:rsidRDefault="00A12FBC" w:rsidP="005B13C6">
      <w:pPr>
        <w:spacing w:line="360" w:lineRule="auto"/>
        <w:rPr>
          <w:rFonts w:ascii="Arial" w:hAnsi="Arial"/>
        </w:rPr>
      </w:pPr>
    </w:p>
    <w:p w14:paraId="632C6256" w14:textId="456313B3" w:rsidR="00FF75EC" w:rsidRDefault="00A71725" w:rsidP="00210C2E">
      <w:pPr>
        <w:pStyle w:val="Heading2"/>
      </w:pPr>
      <w:r>
        <w:t>Discussion</w:t>
      </w:r>
    </w:p>
    <w:p w14:paraId="28C6A491" w14:textId="0594E6EE" w:rsidR="00FF75EC" w:rsidRPr="00107A72" w:rsidRDefault="00416F09" w:rsidP="005B13C6">
      <w:pPr>
        <w:spacing w:line="360" w:lineRule="auto"/>
        <w:rPr>
          <w:rFonts w:ascii="Arial" w:hAnsi="Arial"/>
          <w:color w:val="000000" w:themeColor="text1"/>
        </w:rPr>
      </w:pPr>
      <w:r w:rsidRPr="00107A72">
        <w:rPr>
          <w:rFonts w:ascii="Arial" w:hAnsi="Arial"/>
          <w:color w:val="000000" w:themeColor="text1"/>
        </w:rPr>
        <w:t xml:space="preserve">Positivist approaches to education can result in both teacher and learner adopting a tick-box approach to learning, with the aim of achieving </w:t>
      </w:r>
      <w:r w:rsidR="00FA27CF" w:rsidRPr="00107A72">
        <w:rPr>
          <w:rFonts w:ascii="Arial" w:hAnsi="Arial"/>
          <w:color w:val="000000" w:themeColor="text1"/>
        </w:rPr>
        <w:t>generic</w:t>
      </w:r>
      <w:r w:rsidRPr="00107A72">
        <w:rPr>
          <w:rFonts w:ascii="Arial" w:hAnsi="Arial"/>
          <w:color w:val="000000" w:themeColor="text1"/>
        </w:rPr>
        <w:t xml:space="preserve"> competences or capabilities</w:t>
      </w:r>
      <w:r w:rsidR="00FA27CF" w:rsidRPr="00107A72">
        <w:rPr>
          <w:rFonts w:ascii="Arial" w:hAnsi="Arial"/>
          <w:color w:val="000000" w:themeColor="text1"/>
        </w:rPr>
        <w:t xml:space="preserve"> as</w:t>
      </w:r>
      <w:r w:rsidR="00E21EBD" w:rsidRPr="00107A72">
        <w:rPr>
          <w:rFonts w:ascii="Arial" w:hAnsi="Arial"/>
          <w:color w:val="000000" w:themeColor="text1"/>
        </w:rPr>
        <w:t xml:space="preserve"> described in boxes 1</w:t>
      </w:r>
      <w:r w:rsidR="00FA27CF" w:rsidRPr="00107A72">
        <w:rPr>
          <w:rFonts w:ascii="Arial" w:hAnsi="Arial"/>
          <w:color w:val="000000" w:themeColor="text1"/>
        </w:rPr>
        <w:t xml:space="preserve"> and </w:t>
      </w:r>
      <w:r w:rsidR="00003DFA" w:rsidRPr="00107A72">
        <w:rPr>
          <w:rFonts w:ascii="Arial" w:hAnsi="Arial"/>
          <w:color w:val="000000" w:themeColor="text1"/>
        </w:rPr>
        <w:t>3</w:t>
      </w:r>
      <w:r w:rsidR="00FA27CF" w:rsidRPr="00107A72">
        <w:rPr>
          <w:rFonts w:ascii="Arial" w:hAnsi="Arial"/>
          <w:color w:val="000000" w:themeColor="text1"/>
        </w:rPr>
        <w:t xml:space="preserve"> </w:t>
      </w:r>
      <w:r w:rsidR="00E21EBD" w:rsidRPr="00107A72">
        <w:rPr>
          <w:rFonts w:ascii="Arial" w:hAnsi="Arial"/>
          <w:color w:val="000000" w:themeColor="text1"/>
        </w:rPr>
        <w:t xml:space="preserve">of our model. </w:t>
      </w:r>
      <w:r w:rsidR="004C4920" w:rsidRPr="00107A72">
        <w:rPr>
          <w:rFonts w:ascii="Arial" w:hAnsi="Arial"/>
          <w:color w:val="000000" w:themeColor="text1"/>
        </w:rPr>
        <w:t xml:space="preserve">In </w:t>
      </w:r>
      <w:r w:rsidR="00A92C27" w:rsidRPr="00107A72">
        <w:rPr>
          <w:rFonts w:ascii="Arial" w:hAnsi="Arial"/>
          <w:color w:val="000000" w:themeColor="text1"/>
        </w:rPr>
        <w:t>our</w:t>
      </w:r>
      <w:r w:rsidR="004C4920" w:rsidRPr="00107A72">
        <w:rPr>
          <w:rFonts w:ascii="Arial" w:hAnsi="Arial"/>
          <w:color w:val="000000" w:themeColor="text1"/>
        </w:rPr>
        <w:t xml:space="preserve"> case studies, </w:t>
      </w:r>
      <w:r w:rsidR="00A92C27" w:rsidRPr="00107A72">
        <w:rPr>
          <w:rFonts w:ascii="Arial" w:hAnsi="Arial"/>
          <w:color w:val="000000" w:themeColor="text1"/>
        </w:rPr>
        <w:t>this</w:t>
      </w:r>
      <w:r w:rsidR="004C4920" w:rsidRPr="00107A72">
        <w:rPr>
          <w:rFonts w:ascii="Arial" w:hAnsi="Arial"/>
          <w:color w:val="000000" w:themeColor="text1"/>
        </w:rPr>
        <w:t xml:space="preserve"> </w:t>
      </w:r>
      <w:r w:rsidR="00A92C27" w:rsidRPr="00107A72">
        <w:rPr>
          <w:rFonts w:ascii="Arial" w:hAnsi="Arial"/>
          <w:color w:val="000000" w:themeColor="text1"/>
        </w:rPr>
        <w:t>might</w:t>
      </w:r>
      <w:r w:rsidR="004C4920" w:rsidRPr="00107A72">
        <w:rPr>
          <w:rFonts w:ascii="Arial" w:hAnsi="Arial"/>
          <w:color w:val="000000" w:themeColor="text1"/>
        </w:rPr>
        <w:t xml:space="preserve"> </w:t>
      </w:r>
      <w:r w:rsidR="00A92C27" w:rsidRPr="00107A72">
        <w:rPr>
          <w:rFonts w:ascii="Arial" w:hAnsi="Arial"/>
          <w:color w:val="000000" w:themeColor="text1"/>
        </w:rPr>
        <w:t>mean</w:t>
      </w:r>
      <w:r w:rsidR="004C15C9" w:rsidRPr="00107A72">
        <w:rPr>
          <w:rFonts w:ascii="Arial" w:hAnsi="Arial"/>
          <w:color w:val="000000" w:themeColor="text1"/>
        </w:rPr>
        <w:t xml:space="preserve"> </w:t>
      </w:r>
      <w:r w:rsidR="00A92C27" w:rsidRPr="00107A72">
        <w:rPr>
          <w:rFonts w:ascii="Arial" w:hAnsi="Arial"/>
          <w:color w:val="000000" w:themeColor="text1"/>
        </w:rPr>
        <w:t xml:space="preserve">placing the disease and not the patient at the centre of the teaching -for example, focussing on how </w:t>
      </w:r>
      <w:r w:rsidR="00151207" w:rsidRPr="00107A72">
        <w:rPr>
          <w:rFonts w:ascii="Arial" w:hAnsi="Arial"/>
          <w:color w:val="000000" w:themeColor="text1"/>
        </w:rPr>
        <w:t>much sick leave</w:t>
      </w:r>
      <w:r w:rsidR="00A92C27" w:rsidRPr="00107A72">
        <w:rPr>
          <w:rFonts w:ascii="Arial" w:hAnsi="Arial"/>
          <w:color w:val="000000" w:themeColor="text1"/>
        </w:rPr>
        <w:t xml:space="preserve"> a diagnosis of COPD can justify, or </w:t>
      </w:r>
      <w:r w:rsidR="00151207" w:rsidRPr="00107A72">
        <w:rPr>
          <w:rFonts w:ascii="Arial" w:hAnsi="Arial"/>
          <w:color w:val="000000" w:themeColor="text1"/>
        </w:rPr>
        <w:t xml:space="preserve">taking </w:t>
      </w:r>
      <w:r w:rsidR="00A92C27" w:rsidRPr="00107A72">
        <w:rPr>
          <w:rFonts w:ascii="Arial" w:hAnsi="Arial"/>
          <w:color w:val="000000" w:themeColor="text1"/>
        </w:rPr>
        <w:t>a purely biomedical approach to atrial fibrillation.</w:t>
      </w:r>
    </w:p>
    <w:p w14:paraId="15D3A6DD" w14:textId="2BFD04D7" w:rsidR="00A71725" w:rsidRDefault="00416F09" w:rsidP="005B13C6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This approach fails to </w:t>
      </w:r>
      <w:r w:rsidR="00843B43">
        <w:rPr>
          <w:rFonts w:ascii="Arial" w:hAnsi="Arial"/>
        </w:rPr>
        <w:t>capture</w:t>
      </w:r>
      <w:r>
        <w:rPr>
          <w:rFonts w:ascii="Arial" w:hAnsi="Arial"/>
        </w:rPr>
        <w:t xml:space="preserve"> and teach what it is to </w:t>
      </w:r>
      <w:r w:rsidR="00806018">
        <w:rPr>
          <w:rFonts w:ascii="Arial" w:hAnsi="Arial"/>
        </w:rPr>
        <w:t xml:space="preserve">apply evidence in an individualised way (box </w:t>
      </w:r>
      <w:r w:rsidR="00003DFA">
        <w:rPr>
          <w:rFonts w:ascii="Arial" w:hAnsi="Arial"/>
        </w:rPr>
        <w:t>2</w:t>
      </w:r>
      <w:r w:rsidR="00806018">
        <w:rPr>
          <w:rFonts w:ascii="Arial" w:hAnsi="Arial"/>
        </w:rPr>
        <w:t xml:space="preserve">) and to </w:t>
      </w:r>
      <w:r>
        <w:rPr>
          <w:rFonts w:ascii="Arial" w:hAnsi="Arial"/>
        </w:rPr>
        <w:t xml:space="preserve">give </w:t>
      </w:r>
      <w:r w:rsidR="00D340B5">
        <w:rPr>
          <w:rFonts w:ascii="Arial" w:hAnsi="Arial"/>
        </w:rPr>
        <w:t>person-centred</w:t>
      </w:r>
      <w:r>
        <w:rPr>
          <w:rFonts w:ascii="Arial" w:hAnsi="Arial"/>
        </w:rPr>
        <w:t>, relational care</w:t>
      </w:r>
      <w:r w:rsidR="002D1755">
        <w:rPr>
          <w:rFonts w:ascii="Arial" w:hAnsi="Arial"/>
        </w:rPr>
        <w:t>,</w:t>
      </w:r>
      <w:r>
        <w:rPr>
          <w:rFonts w:ascii="Arial" w:hAnsi="Arial"/>
        </w:rPr>
        <w:t xml:space="preserve"> </w:t>
      </w:r>
      <w:r w:rsidR="00806018">
        <w:rPr>
          <w:rFonts w:ascii="Arial" w:hAnsi="Arial"/>
        </w:rPr>
        <w:t>creating</w:t>
      </w:r>
      <w:r>
        <w:rPr>
          <w:rFonts w:ascii="Arial" w:hAnsi="Arial"/>
        </w:rPr>
        <w:t xml:space="preserve"> meaning for patients and for clinicians</w:t>
      </w:r>
      <w:r w:rsidR="002D1755">
        <w:rPr>
          <w:rFonts w:ascii="Arial" w:hAnsi="Arial"/>
        </w:rPr>
        <w:t xml:space="preserve"> (box 4)</w:t>
      </w:r>
      <w:r w:rsidR="00DF3E77">
        <w:rPr>
          <w:rFonts w:ascii="Arial" w:hAnsi="Arial"/>
        </w:rPr>
        <w:t xml:space="preserve">. </w:t>
      </w:r>
      <w:r w:rsidR="00043417">
        <w:rPr>
          <w:rFonts w:ascii="Arial" w:hAnsi="Arial"/>
        </w:rPr>
        <w:t xml:space="preserve">Quality of care </w:t>
      </w:r>
      <w:r w:rsidR="00866369">
        <w:rPr>
          <w:rFonts w:ascii="Arial" w:hAnsi="Arial"/>
        </w:rPr>
        <w:t>relies</w:t>
      </w:r>
      <w:r w:rsidR="002F6042">
        <w:rPr>
          <w:rFonts w:ascii="Arial" w:hAnsi="Arial"/>
        </w:rPr>
        <w:t xml:space="preserve"> on attention to patient experience</w:t>
      </w:r>
      <w:r w:rsidR="00982878">
        <w:rPr>
          <w:rFonts w:ascii="Arial" w:hAnsi="Arial"/>
        </w:rPr>
        <w:t>.</w:t>
      </w:r>
      <w:r w:rsidR="009542A0">
        <w:rPr>
          <w:rFonts w:ascii="Arial" w:hAnsi="Arial"/>
        </w:rPr>
        <w:t xml:space="preserve"> </w:t>
      </w:r>
      <w:r w:rsidR="00DF3E77">
        <w:rPr>
          <w:rFonts w:ascii="Arial" w:hAnsi="Arial"/>
        </w:rPr>
        <w:t>T</w:t>
      </w:r>
      <w:r w:rsidR="000137A2">
        <w:rPr>
          <w:rFonts w:ascii="Arial" w:hAnsi="Arial"/>
        </w:rPr>
        <w:t xml:space="preserve">o </w:t>
      </w:r>
      <w:r w:rsidR="00866369">
        <w:rPr>
          <w:rFonts w:ascii="Arial" w:hAnsi="Arial"/>
        </w:rPr>
        <w:t>achieve</w:t>
      </w:r>
      <w:r w:rsidR="002F6042">
        <w:rPr>
          <w:rFonts w:ascii="Arial" w:hAnsi="Arial"/>
        </w:rPr>
        <w:t xml:space="preserve"> it therefore</w:t>
      </w:r>
      <w:r w:rsidR="00DF3E77">
        <w:rPr>
          <w:rFonts w:ascii="Arial" w:hAnsi="Arial"/>
        </w:rPr>
        <w:t xml:space="preserve"> requires the clinician to be fully present</w:t>
      </w:r>
      <w:r w:rsidR="00CB7638">
        <w:rPr>
          <w:rFonts w:ascii="Arial" w:hAnsi="Arial"/>
        </w:rPr>
        <w:t xml:space="preserve">, to be prepared to start with induction, not </w:t>
      </w:r>
      <w:r w:rsidR="00CB7638">
        <w:rPr>
          <w:rFonts w:ascii="Arial" w:hAnsi="Arial"/>
        </w:rPr>
        <w:lastRenderedPageBreak/>
        <w:t>with deduction</w:t>
      </w:r>
      <w:r w:rsidR="004C4920">
        <w:rPr>
          <w:rFonts w:ascii="Arial" w:hAnsi="Arial"/>
          <w:vertAlign w:val="superscript"/>
        </w:rPr>
        <w:t>7</w:t>
      </w:r>
      <w:r w:rsidR="00CB7638">
        <w:rPr>
          <w:rFonts w:ascii="Arial" w:hAnsi="Arial"/>
        </w:rPr>
        <w:t xml:space="preserve"> -</w:t>
      </w:r>
      <w:r w:rsidR="00806018">
        <w:rPr>
          <w:rFonts w:ascii="Arial" w:hAnsi="Arial"/>
        </w:rPr>
        <w:t xml:space="preserve"> </w:t>
      </w:r>
      <w:r w:rsidR="00CB7638">
        <w:rPr>
          <w:rFonts w:ascii="Arial" w:hAnsi="Arial"/>
        </w:rPr>
        <w:t>that is</w:t>
      </w:r>
      <w:r w:rsidR="00806018">
        <w:rPr>
          <w:rFonts w:ascii="Arial" w:hAnsi="Arial"/>
        </w:rPr>
        <w:t>,</w:t>
      </w:r>
      <w:r w:rsidR="00CB7638">
        <w:rPr>
          <w:rFonts w:ascii="Arial" w:hAnsi="Arial"/>
        </w:rPr>
        <w:t xml:space="preserve"> to be open to what emerges within the interaction, rather than starting off with a fixed set of hypotheses or categorisation</w:t>
      </w:r>
      <w:r w:rsidR="000137A2">
        <w:rPr>
          <w:rFonts w:ascii="Arial" w:hAnsi="Arial"/>
        </w:rPr>
        <w:t>s</w:t>
      </w:r>
      <w:r w:rsidR="00CB7638">
        <w:rPr>
          <w:rFonts w:ascii="Arial" w:hAnsi="Arial"/>
        </w:rPr>
        <w:t xml:space="preserve"> to confirm or refute. </w:t>
      </w:r>
    </w:p>
    <w:p w14:paraId="0ADD3BFC" w14:textId="77777777" w:rsidR="00A71725" w:rsidRDefault="00A71725" w:rsidP="005B13C6">
      <w:pPr>
        <w:spacing w:line="360" w:lineRule="auto"/>
        <w:rPr>
          <w:rFonts w:ascii="Arial" w:hAnsi="Arial"/>
        </w:rPr>
      </w:pPr>
    </w:p>
    <w:p w14:paraId="5A6F0FF0" w14:textId="2293F66A" w:rsidR="00A71725" w:rsidRPr="003720C4" w:rsidRDefault="00A71725" w:rsidP="00210C2E">
      <w:pPr>
        <w:pStyle w:val="Heading2"/>
      </w:pPr>
      <w:r w:rsidRPr="003720C4">
        <w:t>Conclusion</w:t>
      </w:r>
    </w:p>
    <w:p w14:paraId="2A7ABE1E" w14:textId="01EB98D4" w:rsidR="00416F09" w:rsidRDefault="00CB7638" w:rsidP="005B13C6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Meaning is generated not simply by technical knowledge, but also </w:t>
      </w:r>
      <w:r w:rsidR="00107005">
        <w:rPr>
          <w:rFonts w:ascii="Arial" w:hAnsi="Arial"/>
        </w:rPr>
        <w:t>through</w:t>
      </w:r>
      <w:r>
        <w:rPr>
          <w:rFonts w:ascii="Arial" w:hAnsi="Arial"/>
        </w:rPr>
        <w:t xml:space="preserve"> emotion</w:t>
      </w:r>
      <w:r w:rsidR="00107005">
        <w:rPr>
          <w:rFonts w:ascii="Arial" w:hAnsi="Arial"/>
        </w:rPr>
        <w:t xml:space="preserve">, which </w:t>
      </w:r>
      <w:r w:rsidR="002D1755">
        <w:rPr>
          <w:rFonts w:ascii="Arial" w:hAnsi="Arial"/>
        </w:rPr>
        <w:t>forges</w:t>
      </w:r>
      <w:r w:rsidR="00107005">
        <w:rPr>
          <w:rFonts w:ascii="Arial" w:hAnsi="Arial"/>
        </w:rPr>
        <w:t xml:space="preserve"> personal connection and recognition of the other person.</w:t>
      </w:r>
      <w:r w:rsidR="000137A2">
        <w:rPr>
          <w:rFonts w:ascii="Arial" w:hAnsi="Arial"/>
        </w:rPr>
        <w:t xml:space="preserve"> Reconnecting to our own humanity in this way may prevent burn out and in fact help clinicians to flourish </w:t>
      </w:r>
      <w:r w:rsidR="008C0B17">
        <w:rPr>
          <w:rFonts w:ascii="Arial" w:hAnsi="Arial"/>
        </w:rPr>
        <w:t>with</w:t>
      </w:r>
      <w:r w:rsidR="000137A2">
        <w:rPr>
          <w:rFonts w:ascii="Arial" w:hAnsi="Arial"/>
        </w:rPr>
        <w:t xml:space="preserve">in their chosen </w:t>
      </w:r>
      <w:r w:rsidR="00866369">
        <w:rPr>
          <w:rFonts w:ascii="Arial" w:hAnsi="Arial"/>
        </w:rPr>
        <w:t>careers</w:t>
      </w:r>
      <w:r w:rsidR="004C4920">
        <w:rPr>
          <w:rFonts w:ascii="Arial" w:hAnsi="Arial"/>
          <w:vertAlign w:val="superscript"/>
        </w:rPr>
        <w:t>10</w:t>
      </w:r>
      <w:r w:rsidR="00736C31">
        <w:rPr>
          <w:rFonts w:ascii="Arial" w:hAnsi="Arial"/>
        </w:rPr>
        <w:t>.</w:t>
      </w:r>
      <w:r w:rsidR="00043417">
        <w:rPr>
          <w:rFonts w:ascii="Arial" w:hAnsi="Arial"/>
        </w:rPr>
        <w:t xml:space="preserve"> </w:t>
      </w:r>
    </w:p>
    <w:p w14:paraId="53085884" w14:textId="0ADDC061" w:rsidR="00172BB2" w:rsidRPr="00FA0F2D" w:rsidRDefault="00172BB2" w:rsidP="005B13C6">
      <w:pPr>
        <w:spacing w:line="360" w:lineRule="auto"/>
        <w:rPr>
          <w:rFonts w:ascii="Arial" w:hAnsi="Arial"/>
          <w:color w:val="000000" w:themeColor="text1"/>
        </w:rPr>
      </w:pPr>
      <w:r w:rsidRPr="00FA0F2D">
        <w:rPr>
          <w:rFonts w:ascii="Arial" w:hAnsi="Arial"/>
          <w:color w:val="000000" w:themeColor="text1"/>
        </w:rPr>
        <w:t>There are</w:t>
      </w:r>
      <w:r w:rsidR="00DF77CE" w:rsidRPr="00FA0F2D">
        <w:rPr>
          <w:rFonts w:ascii="Arial" w:hAnsi="Arial"/>
          <w:color w:val="000000" w:themeColor="text1"/>
        </w:rPr>
        <w:t xml:space="preserve"> also</w:t>
      </w:r>
      <w:r w:rsidRPr="00FA0F2D">
        <w:rPr>
          <w:rFonts w:ascii="Arial" w:hAnsi="Arial"/>
          <w:color w:val="000000" w:themeColor="text1"/>
        </w:rPr>
        <w:t xml:space="preserve"> wider issues around societal justice, particularly </w:t>
      </w:r>
      <w:r w:rsidR="0090535F">
        <w:rPr>
          <w:rFonts w:ascii="Arial" w:hAnsi="Arial"/>
          <w:color w:val="000000" w:themeColor="text1"/>
        </w:rPr>
        <w:t xml:space="preserve">about </w:t>
      </w:r>
      <w:r w:rsidRPr="00FA0F2D">
        <w:rPr>
          <w:rFonts w:ascii="Arial" w:hAnsi="Arial"/>
          <w:color w:val="000000" w:themeColor="text1"/>
        </w:rPr>
        <w:t>who is and who isn’t heard</w:t>
      </w:r>
      <w:r w:rsidR="00DF77CE" w:rsidRPr="00FA0F2D">
        <w:rPr>
          <w:rFonts w:ascii="Arial" w:hAnsi="Arial"/>
          <w:color w:val="000000" w:themeColor="text1"/>
        </w:rPr>
        <w:t xml:space="preserve"> and how they are heard</w:t>
      </w:r>
      <w:r w:rsidR="004C4920">
        <w:rPr>
          <w:rFonts w:ascii="Arial" w:hAnsi="Arial"/>
          <w:color w:val="000000" w:themeColor="text1"/>
          <w:vertAlign w:val="superscript"/>
        </w:rPr>
        <w:t>6</w:t>
      </w:r>
      <w:r w:rsidR="00DF77CE" w:rsidRPr="00FA0F2D">
        <w:rPr>
          <w:rFonts w:ascii="Arial" w:hAnsi="Arial"/>
          <w:color w:val="000000" w:themeColor="text1"/>
        </w:rPr>
        <w:t>,</w:t>
      </w:r>
      <w:r w:rsidRPr="00FA0F2D">
        <w:rPr>
          <w:rFonts w:ascii="Arial" w:hAnsi="Arial"/>
          <w:color w:val="000000" w:themeColor="text1"/>
        </w:rPr>
        <w:t xml:space="preserve"> which may be revealed when a hermeneutic stance is introduced to supervision</w:t>
      </w:r>
      <w:r w:rsidR="0090535F">
        <w:rPr>
          <w:rFonts w:ascii="Arial" w:hAnsi="Arial"/>
          <w:color w:val="000000" w:themeColor="text1"/>
        </w:rPr>
        <w:t xml:space="preserve"> and</w:t>
      </w:r>
      <w:r w:rsidR="00DF77CE" w:rsidRPr="00FA0F2D">
        <w:rPr>
          <w:rFonts w:ascii="Arial" w:hAnsi="Arial"/>
          <w:color w:val="000000" w:themeColor="text1"/>
        </w:rPr>
        <w:t xml:space="preserve"> which can’t be captured by a generic capability framework. </w:t>
      </w:r>
    </w:p>
    <w:p w14:paraId="4A50DBA5" w14:textId="5CAF0CF0" w:rsidR="00107005" w:rsidRPr="00FF75EC" w:rsidRDefault="00107005" w:rsidP="005B13C6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We believe that </w:t>
      </w:r>
      <w:r w:rsidR="005C55AF">
        <w:rPr>
          <w:rFonts w:ascii="Arial" w:hAnsi="Arial"/>
        </w:rPr>
        <w:t xml:space="preserve">educators should </w:t>
      </w:r>
      <w:r w:rsidR="00736C31">
        <w:rPr>
          <w:rFonts w:ascii="Arial" w:hAnsi="Arial"/>
        </w:rPr>
        <w:t>proactively introduc</w:t>
      </w:r>
      <w:r w:rsidR="005C55AF">
        <w:rPr>
          <w:rFonts w:ascii="Arial" w:hAnsi="Arial"/>
        </w:rPr>
        <w:t>e</w:t>
      </w:r>
      <w:r w:rsidR="00736C31">
        <w:rPr>
          <w:rFonts w:ascii="Arial" w:hAnsi="Arial"/>
        </w:rPr>
        <w:t xml:space="preserve"> a hermeneutic element to formal and informal teaching sessions</w:t>
      </w:r>
      <w:r w:rsidR="005C55AF">
        <w:rPr>
          <w:rFonts w:ascii="Arial" w:hAnsi="Arial"/>
        </w:rPr>
        <w:t xml:space="preserve">, </w:t>
      </w:r>
      <w:r w:rsidR="0030388C">
        <w:rPr>
          <w:rFonts w:ascii="Arial" w:hAnsi="Arial"/>
        </w:rPr>
        <w:t xml:space="preserve">so that learners are helped to become more reflexive and to examine conceptions of duty and role; </w:t>
      </w:r>
      <w:proofErr w:type="gramStart"/>
      <w:r w:rsidR="002D1755">
        <w:rPr>
          <w:rFonts w:ascii="Arial" w:hAnsi="Arial"/>
        </w:rPr>
        <w:t>thus</w:t>
      </w:r>
      <w:proofErr w:type="gramEnd"/>
      <w:r w:rsidR="005C55AF">
        <w:rPr>
          <w:rFonts w:ascii="Arial" w:hAnsi="Arial"/>
        </w:rPr>
        <w:t xml:space="preserve"> </w:t>
      </w:r>
      <w:r w:rsidR="00C07909">
        <w:rPr>
          <w:rFonts w:ascii="Arial" w:hAnsi="Arial"/>
        </w:rPr>
        <w:t>equip</w:t>
      </w:r>
      <w:r w:rsidR="002D1755">
        <w:rPr>
          <w:rFonts w:ascii="Arial" w:hAnsi="Arial"/>
        </w:rPr>
        <w:t>ping</w:t>
      </w:r>
      <w:r w:rsidR="0030388C">
        <w:rPr>
          <w:rFonts w:ascii="Arial" w:hAnsi="Arial"/>
        </w:rPr>
        <w:t xml:space="preserve"> them </w:t>
      </w:r>
      <w:r w:rsidR="00C07909">
        <w:rPr>
          <w:rFonts w:ascii="Arial" w:hAnsi="Arial"/>
        </w:rPr>
        <w:t>to be able to</w:t>
      </w:r>
      <w:r w:rsidR="00736C31">
        <w:rPr>
          <w:rFonts w:ascii="Arial" w:hAnsi="Arial"/>
        </w:rPr>
        <w:t xml:space="preserve"> practis</w:t>
      </w:r>
      <w:r w:rsidR="00C07909">
        <w:rPr>
          <w:rFonts w:ascii="Arial" w:hAnsi="Arial"/>
        </w:rPr>
        <w:t>e</w:t>
      </w:r>
      <w:r w:rsidR="00736C31">
        <w:rPr>
          <w:rFonts w:ascii="Arial" w:hAnsi="Arial"/>
        </w:rPr>
        <w:t xml:space="preserve"> in a </w:t>
      </w:r>
      <w:r w:rsidR="0030388C">
        <w:rPr>
          <w:rFonts w:ascii="Arial" w:hAnsi="Arial"/>
        </w:rPr>
        <w:t xml:space="preserve">more </w:t>
      </w:r>
      <w:r w:rsidR="00736C31">
        <w:rPr>
          <w:rFonts w:ascii="Arial" w:hAnsi="Arial"/>
        </w:rPr>
        <w:t xml:space="preserve">humanistic, compassionate manner.  </w:t>
      </w:r>
    </w:p>
    <w:p w14:paraId="22922590" w14:textId="7D1312AF" w:rsidR="00F750F2" w:rsidRPr="000F22EB" w:rsidRDefault="006B0F51" w:rsidP="001B6E9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79740E">
        <w:rPr>
          <w:rFonts w:ascii="Arial" w:hAnsi="Arial" w:cs="Arial"/>
        </w:rPr>
        <w:t>66</w:t>
      </w:r>
      <w:r w:rsidR="0090535F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words</w:t>
      </w:r>
    </w:p>
    <w:p w14:paraId="5EC3CEF6" w14:textId="77777777" w:rsidR="002C4F1C" w:rsidRPr="00172BB2" w:rsidRDefault="002C4F1C" w:rsidP="00172BB2">
      <w:pPr>
        <w:pStyle w:val="NormalWeb"/>
        <w:numPr>
          <w:ilvl w:val="0"/>
          <w:numId w:val="1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172BB2">
        <w:rPr>
          <w:rFonts w:ascii="Arial" w:hAnsi="Arial" w:cs="Arial"/>
          <w:sz w:val="22"/>
          <w:szCs w:val="22"/>
        </w:rPr>
        <w:t xml:space="preserve">Shah R, Clarke R, Ahluwalia S, </w:t>
      </w:r>
      <w:proofErr w:type="spellStart"/>
      <w:r w:rsidRPr="00172BB2">
        <w:rPr>
          <w:rFonts w:ascii="Arial" w:hAnsi="Arial" w:cs="Arial"/>
          <w:sz w:val="22"/>
          <w:szCs w:val="22"/>
        </w:rPr>
        <w:t>Launer</w:t>
      </w:r>
      <w:proofErr w:type="spellEnd"/>
      <w:r w:rsidRPr="00172BB2">
        <w:rPr>
          <w:rFonts w:ascii="Arial" w:hAnsi="Arial" w:cs="Arial"/>
          <w:sz w:val="22"/>
          <w:szCs w:val="22"/>
        </w:rPr>
        <w:t xml:space="preserve"> J. Finding meaning in the consultation: introducing the hermeneutic window. </w:t>
      </w:r>
      <w:r w:rsidRPr="00172BB2">
        <w:rPr>
          <w:rFonts w:ascii="Arial" w:hAnsi="Arial" w:cs="Arial"/>
          <w:i/>
          <w:iCs/>
          <w:sz w:val="22"/>
          <w:szCs w:val="22"/>
        </w:rPr>
        <w:t xml:space="preserve">Br J Gen </w:t>
      </w:r>
      <w:proofErr w:type="spellStart"/>
      <w:r w:rsidRPr="00172BB2">
        <w:rPr>
          <w:rFonts w:ascii="Arial" w:hAnsi="Arial" w:cs="Arial"/>
          <w:i/>
          <w:iCs/>
          <w:sz w:val="22"/>
          <w:szCs w:val="22"/>
        </w:rPr>
        <w:t>Pract</w:t>
      </w:r>
      <w:proofErr w:type="spellEnd"/>
      <w:r w:rsidRPr="00172BB2">
        <w:rPr>
          <w:rFonts w:ascii="Arial" w:hAnsi="Arial" w:cs="Arial"/>
          <w:i/>
          <w:iCs/>
          <w:sz w:val="22"/>
          <w:szCs w:val="22"/>
        </w:rPr>
        <w:t xml:space="preserve"> </w:t>
      </w:r>
      <w:r w:rsidRPr="00172BB2">
        <w:rPr>
          <w:rFonts w:ascii="Arial" w:hAnsi="Arial" w:cs="Arial"/>
          <w:sz w:val="22"/>
          <w:szCs w:val="22"/>
        </w:rPr>
        <w:t xml:space="preserve">2020 DOI: </w:t>
      </w:r>
      <w:hyperlink r:id="rId7" w:history="1">
        <w:r w:rsidRPr="00172BB2">
          <w:rPr>
            <w:rStyle w:val="Hyperlink"/>
            <w:rFonts w:ascii="Arial" w:hAnsi="Arial" w:cs="Arial"/>
            <w:sz w:val="22"/>
            <w:szCs w:val="22"/>
          </w:rPr>
          <w:t>https://doi.org/10.3399/bjgp20X712865</w:t>
        </w:r>
      </w:hyperlink>
      <w:r w:rsidRPr="00172BB2">
        <w:rPr>
          <w:rFonts w:ascii="Arial" w:hAnsi="Arial" w:cs="Arial"/>
          <w:sz w:val="22"/>
          <w:szCs w:val="22"/>
        </w:rPr>
        <w:t xml:space="preserve"> </w:t>
      </w:r>
    </w:p>
    <w:p w14:paraId="18E791EE" w14:textId="77777777" w:rsidR="002C4F1C" w:rsidRPr="00172BB2" w:rsidRDefault="002C4F1C" w:rsidP="00172BB2">
      <w:pPr>
        <w:pStyle w:val="NormalWeb"/>
        <w:numPr>
          <w:ilvl w:val="0"/>
          <w:numId w:val="1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172BB2">
        <w:rPr>
          <w:rFonts w:ascii="Arial" w:hAnsi="Arial" w:cs="Arial"/>
          <w:sz w:val="22"/>
          <w:szCs w:val="22"/>
        </w:rPr>
        <w:t xml:space="preserve">Shah R, Clarke R, Ahluwalia S, </w:t>
      </w:r>
      <w:proofErr w:type="spellStart"/>
      <w:r w:rsidRPr="00172BB2">
        <w:rPr>
          <w:rFonts w:ascii="Arial" w:hAnsi="Arial" w:cs="Arial"/>
          <w:sz w:val="22"/>
          <w:szCs w:val="22"/>
        </w:rPr>
        <w:t>Launer</w:t>
      </w:r>
      <w:proofErr w:type="spellEnd"/>
      <w:r w:rsidRPr="00172BB2">
        <w:rPr>
          <w:rFonts w:ascii="Arial" w:hAnsi="Arial" w:cs="Arial"/>
          <w:sz w:val="22"/>
          <w:szCs w:val="22"/>
        </w:rPr>
        <w:t xml:space="preserve"> J</w:t>
      </w:r>
      <w:r w:rsidRPr="00172BB2">
        <w:rPr>
          <w:rFonts w:ascii="Arial" w:hAnsi="Arial" w:cs="Arial"/>
          <w:i/>
          <w:iCs/>
          <w:sz w:val="22"/>
          <w:szCs w:val="22"/>
        </w:rPr>
        <w:t xml:space="preserve">. </w:t>
      </w:r>
      <w:r w:rsidRPr="00172BB2">
        <w:rPr>
          <w:rFonts w:ascii="Arial" w:hAnsi="Arial" w:cs="Arial"/>
          <w:sz w:val="22"/>
          <w:szCs w:val="22"/>
        </w:rPr>
        <w:t xml:space="preserve">Finding meaning in the consultation: working in the hermeneutic window. </w:t>
      </w:r>
      <w:r w:rsidRPr="00172BB2">
        <w:rPr>
          <w:rFonts w:ascii="Arial" w:hAnsi="Arial" w:cs="Arial"/>
          <w:i/>
          <w:iCs/>
          <w:sz w:val="22"/>
          <w:szCs w:val="22"/>
        </w:rPr>
        <w:t xml:space="preserve">Br J Gen </w:t>
      </w:r>
      <w:proofErr w:type="spellStart"/>
      <w:r w:rsidRPr="00172BB2">
        <w:rPr>
          <w:rFonts w:ascii="Arial" w:hAnsi="Arial" w:cs="Arial"/>
          <w:i/>
          <w:iCs/>
          <w:sz w:val="22"/>
          <w:szCs w:val="22"/>
        </w:rPr>
        <w:t>Pract</w:t>
      </w:r>
      <w:proofErr w:type="spellEnd"/>
      <w:r w:rsidRPr="00172BB2">
        <w:rPr>
          <w:rFonts w:ascii="Arial" w:hAnsi="Arial" w:cs="Arial"/>
          <w:sz w:val="22"/>
          <w:szCs w:val="22"/>
        </w:rPr>
        <w:t xml:space="preserve"> 2021 DOI: </w:t>
      </w:r>
      <w:hyperlink r:id="rId8" w:history="1">
        <w:r w:rsidRPr="00172BB2">
          <w:rPr>
            <w:rStyle w:val="Hyperlink"/>
            <w:rFonts w:ascii="Arial" w:hAnsi="Arial" w:cs="Arial"/>
            <w:sz w:val="22"/>
            <w:szCs w:val="22"/>
          </w:rPr>
          <w:t>https://doi.org/10.3399/bjgp21X716105</w:t>
        </w:r>
      </w:hyperlink>
    </w:p>
    <w:p w14:paraId="06D613C8" w14:textId="33273543" w:rsidR="002C4F1C" w:rsidRPr="00172BB2" w:rsidRDefault="002C4F1C" w:rsidP="00172BB2">
      <w:pPr>
        <w:pStyle w:val="NormalWeb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left"/>
        <w:rPr>
          <w:rFonts w:ascii="Arial" w:hAnsi="Arial" w:cs="Arial"/>
          <w:sz w:val="22"/>
          <w:szCs w:val="22"/>
        </w:rPr>
      </w:pPr>
      <w:r w:rsidRPr="00172BB2">
        <w:rPr>
          <w:rFonts w:ascii="Arial" w:hAnsi="Arial" w:cs="Arial"/>
          <w:sz w:val="22"/>
          <w:szCs w:val="22"/>
        </w:rPr>
        <w:t xml:space="preserve">Shah R, Clarke R, Ahluwalia S, </w:t>
      </w:r>
      <w:proofErr w:type="spellStart"/>
      <w:r w:rsidRPr="00172BB2">
        <w:rPr>
          <w:rFonts w:ascii="Arial" w:hAnsi="Arial" w:cs="Arial"/>
          <w:sz w:val="22"/>
          <w:szCs w:val="22"/>
        </w:rPr>
        <w:t>Launer</w:t>
      </w:r>
      <w:proofErr w:type="spellEnd"/>
      <w:r w:rsidRPr="00172BB2">
        <w:rPr>
          <w:rFonts w:ascii="Arial" w:hAnsi="Arial" w:cs="Arial"/>
          <w:sz w:val="22"/>
          <w:szCs w:val="22"/>
        </w:rPr>
        <w:t xml:space="preserve"> J. The Hermeneutic Window in Practice</w:t>
      </w:r>
      <w:r w:rsidR="00AD7BB4" w:rsidRPr="00172BB2">
        <w:rPr>
          <w:rFonts w:ascii="Arial" w:hAnsi="Arial" w:cs="Arial"/>
          <w:sz w:val="22"/>
          <w:szCs w:val="22"/>
        </w:rPr>
        <w:t>.</w:t>
      </w:r>
      <w:r w:rsidRPr="00172BB2">
        <w:rPr>
          <w:rFonts w:ascii="Arial" w:hAnsi="Arial" w:cs="Arial"/>
          <w:sz w:val="22"/>
          <w:szCs w:val="22"/>
        </w:rPr>
        <w:t xml:space="preserve"> </w:t>
      </w:r>
      <w:r w:rsidRPr="00172BB2">
        <w:rPr>
          <w:rFonts w:ascii="Arial" w:hAnsi="Arial" w:cs="Arial"/>
          <w:i/>
          <w:iCs/>
          <w:sz w:val="22"/>
          <w:szCs w:val="22"/>
        </w:rPr>
        <w:t xml:space="preserve">Br J Gen </w:t>
      </w:r>
      <w:proofErr w:type="spellStart"/>
      <w:r w:rsidRPr="00172BB2">
        <w:rPr>
          <w:rFonts w:ascii="Arial" w:hAnsi="Arial" w:cs="Arial"/>
          <w:i/>
          <w:iCs/>
          <w:sz w:val="22"/>
          <w:szCs w:val="22"/>
        </w:rPr>
        <w:t>Pract</w:t>
      </w:r>
      <w:proofErr w:type="spellEnd"/>
      <w:r w:rsidRPr="00172BB2">
        <w:rPr>
          <w:rFonts w:ascii="Arial" w:hAnsi="Arial" w:cs="Arial"/>
          <w:sz w:val="22"/>
          <w:szCs w:val="22"/>
        </w:rPr>
        <w:t xml:space="preserve"> 2022 DOI: </w:t>
      </w:r>
      <w:hyperlink r:id="rId9" w:history="1">
        <w:r w:rsidRPr="00172BB2">
          <w:rPr>
            <w:rStyle w:val="Hyperlink"/>
            <w:rFonts w:ascii="Arial" w:hAnsi="Arial" w:cs="Arial"/>
            <w:sz w:val="22"/>
            <w:szCs w:val="22"/>
          </w:rPr>
          <w:t>https://doi.org/10.3399/bjgp22X718493</w:t>
        </w:r>
      </w:hyperlink>
    </w:p>
    <w:p w14:paraId="67E9040C" w14:textId="6B22A91D" w:rsidR="002C4F1C" w:rsidRDefault="002C4F1C" w:rsidP="00172BB2">
      <w:pPr>
        <w:pStyle w:val="NormalWeb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left"/>
        <w:rPr>
          <w:rFonts w:ascii="Arial" w:hAnsi="Arial" w:cs="Arial"/>
          <w:sz w:val="22"/>
          <w:szCs w:val="22"/>
        </w:rPr>
      </w:pPr>
      <w:r w:rsidRPr="00172BB2">
        <w:rPr>
          <w:rFonts w:ascii="Arial" w:hAnsi="Arial" w:cs="Arial"/>
          <w:sz w:val="22"/>
          <w:szCs w:val="22"/>
        </w:rPr>
        <w:t>Shah R</w:t>
      </w:r>
      <w:r w:rsidR="00AD7BB4" w:rsidRPr="00172BB2">
        <w:rPr>
          <w:rFonts w:ascii="Arial" w:hAnsi="Arial" w:cs="Arial"/>
          <w:sz w:val="22"/>
          <w:szCs w:val="22"/>
        </w:rPr>
        <w:t>.</w:t>
      </w:r>
      <w:r w:rsidRPr="00172BB2">
        <w:rPr>
          <w:rFonts w:ascii="Arial" w:hAnsi="Arial" w:cs="Arial"/>
          <w:sz w:val="22"/>
          <w:szCs w:val="22"/>
        </w:rPr>
        <w:t>, Clarke R</w:t>
      </w:r>
      <w:r w:rsidR="00AD7BB4" w:rsidRPr="00172BB2">
        <w:rPr>
          <w:rFonts w:ascii="Arial" w:hAnsi="Arial" w:cs="Arial"/>
          <w:sz w:val="22"/>
          <w:szCs w:val="22"/>
        </w:rPr>
        <w:t>.</w:t>
      </w:r>
      <w:r w:rsidRPr="00172BB2">
        <w:rPr>
          <w:rFonts w:ascii="Arial" w:hAnsi="Arial" w:cs="Arial"/>
          <w:sz w:val="22"/>
          <w:szCs w:val="22"/>
        </w:rPr>
        <w:t>, Ahluwalia</w:t>
      </w:r>
      <w:r w:rsidR="00A7659B" w:rsidRPr="00172BB2">
        <w:rPr>
          <w:rFonts w:ascii="Arial" w:hAnsi="Arial" w:cs="Arial"/>
          <w:sz w:val="22"/>
          <w:szCs w:val="22"/>
        </w:rPr>
        <w:t xml:space="preserve"> S</w:t>
      </w:r>
      <w:r w:rsidR="00AD7BB4" w:rsidRPr="00172BB2">
        <w:rPr>
          <w:rFonts w:ascii="Arial" w:hAnsi="Arial" w:cs="Arial"/>
          <w:sz w:val="22"/>
          <w:szCs w:val="22"/>
        </w:rPr>
        <w:t>.</w:t>
      </w:r>
      <w:r w:rsidRPr="00172BB2">
        <w:rPr>
          <w:rFonts w:ascii="Arial" w:hAnsi="Arial" w:cs="Arial"/>
          <w:sz w:val="22"/>
          <w:szCs w:val="22"/>
        </w:rPr>
        <w:t xml:space="preserve"> </w:t>
      </w:r>
      <w:r w:rsidR="00A7659B" w:rsidRPr="00172BB2">
        <w:rPr>
          <w:rFonts w:ascii="Arial" w:hAnsi="Arial" w:cs="Arial"/>
          <w:sz w:val="22"/>
          <w:szCs w:val="22"/>
        </w:rPr>
        <w:t xml:space="preserve">and </w:t>
      </w:r>
      <w:proofErr w:type="spellStart"/>
      <w:r w:rsidRPr="00172BB2">
        <w:rPr>
          <w:rFonts w:ascii="Arial" w:hAnsi="Arial" w:cs="Arial"/>
          <w:sz w:val="22"/>
          <w:szCs w:val="22"/>
        </w:rPr>
        <w:t>Launer</w:t>
      </w:r>
      <w:proofErr w:type="spellEnd"/>
      <w:r w:rsidRPr="00172BB2">
        <w:rPr>
          <w:rFonts w:ascii="Arial" w:hAnsi="Arial" w:cs="Arial"/>
          <w:sz w:val="22"/>
          <w:szCs w:val="22"/>
        </w:rPr>
        <w:t xml:space="preserve"> </w:t>
      </w:r>
      <w:r w:rsidR="00A7659B" w:rsidRPr="00172BB2">
        <w:rPr>
          <w:rFonts w:ascii="Arial" w:hAnsi="Arial" w:cs="Arial"/>
          <w:sz w:val="22"/>
          <w:szCs w:val="22"/>
        </w:rPr>
        <w:t>J</w:t>
      </w:r>
      <w:r w:rsidR="00AD7BB4" w:rsidRPr="00172BB2">
        <w:rPr>
          <w:rFonts w:ascii="Arial" w:hAnsi="Arial" w:cs="Arial"/>
          <w:sz w:val="22"/>
          <w:szCs w:val="22"/>
        </w:rPr>
        <w:t>.</w:t>
      </w:r>
      <w:r w:rsidR="00A7659B" w:rsidRPr="00172BB2">
        <w:rPr>
          <w:rFonts w:ascii="Arial" w:hAnsi="Arial" w:cs="Arial"/>
          <w:sz w:val="22"/>
          <w:szCs w:val="22"/>
        </w:rPr>
        <w:t xml:space="preserve"> </w:t>
      </w:r>
      <w:r w:rsidRPr="00172BB2">
        <w:rPr>
          <w:rFonts w:ascii="Arial" w:hAnsi="Arial" w:cs="Arial"/>
          <w:sz w:val="22"/>
          <w:szCs w:val="22"/>
        </w:rPr>
        <w:t xml:space="preserve">Finding meaning in the hidden curriculum – the use of the hermeneutic window in medical education, </w:t>
      </w:r>
      <w:r w:rsidRPr="00172BB2">
        <w:rPr>
          <w:rFonts w:ascii="Arial" w:hAnsi="Arial" w:cs="Arial"/>
          <w:i/>
          <w:iCs/>
          <w:sz w:val="22"/>
          <w:szCs w:val="22"/>
        </w:rPr>
        <w:t>Education for Primary Care</w:t>
      </w:r>
      <w:r w:rsidR="00AD7BB4" w:rsidRPr="00172BB2">
        <w:rPr>
          <w:rFonts w:ascii="Arial" w:hAnsi="Arial" w:cs="Arial"/>
          <w:i/>
          <w:iCs/>
          <w:sz w:val="22"/>
          <w:szCs w:val="22"/>
        </w:rPr>
        <w:t xml:space="preserve"> </w:t>
      </w:r>
      <w:r w:rsidR="00AD7BB4" w:rsidRPr="00172BB2">
        <w:rPr>
          <w:rFonts w:ascii="Arial" w:hAnsi="Arial" w:cs="Arial"/>
          <w:sz w:val="22"/>
          <w:szCs w:val="22"/>
        </w:rPr>
        <w:t>2022</w:t>
      </w:r>
      <w:r w:rsidRPr="00172BB2">
        <w:rPr>
          <w:rFonts w:ascii="Arial" w:hAnsi="Arial" w:cs="Arial"/>
          <w:sz w:val="22"/>
          <w:szCs w:val="22"/>
        </w:rPr>
        <w:t>, DOI: 10.1080/14739879.2022.2047112</w:t>
      </w:r>
    </w:p>
    <w:p w14:paraId="2BBEB7F8" w14:textId="7418462A" w:rsidR="00A370C1" w:rsidRPr="00BB0647" w:rsidRDefault="00A370C1" w:rsidP="00A370C1">
      <w:pPr>
        <w:pStyle w:val="Default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A370C1">
        <w:rPr>
          <w:rFonts w:ascii="Arial" w:hAnsi="Arial" w:cs="Arial"/>
          <w:sz w:val="22"/>
          <w:szCs w:val="22"/>
        </w:rPr>
        <w:t xml:space="preserve">Shah R. The Reflecting Team – a new approach to case discussion. </w:t>
      </w:r>
      <w:r w:rsidRPr="00BB0647">
        <w:rPr>
          <w:rFonts w:ascii="Arial" w:hAnsi="Arial" w:cs="Arial"/>
          <w:i/>
          <w:iCs/>
          <w:sz w:val="22"/>
          <w:szCs w:val="22"/>
        </w:rPr>
        <w:t xml:space="preserve">Br J Gen </w:t>
      </w:r>
      <w:proofErr w:type="spellStart"/>
      <w:r w:rsidRPr="00BB0647">
        <w:rPr>
          <w:rFonts w:ascii="Arial" w:hAnsi="Arial" w:cs="Arial"/>
          <w:i/>
          <w:iCs/>
          <w:sz w:val="22"/>
          <w:szCs w:val="22"/>
        </w:rPr>
        <w:t>Pract</w:t>
      </w:r>
      <w:proofErr w:type="spellEnd"/>
      <w:r w:rsidRPr="00BB0647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gramStart"/>
      <w:r w:rsidRPr="00BB0647">
        <w:rPr>
          <w:rFonts w:ascii="Arial" w:hAnsi="Arial" w:cs="Arial"/>
          <w:sz w:val="22"/>
          <w:szCs w:val="22"/>
        </w:rPr>
        <w:t xml:space="preserve">2019 </w:t>
      </w:r>
      <w:r w:rsidRPr="00BB0647">
        <w:rPr>
          <w:rFonts w:cstheme="minorBidi"/>
          <w:sz w:val="22"/>
          <w:szCs w:val="22"/>
        </w:rPr>
        <w:t xml:space="preserve"> </w:t>
      </w:r>
      <w:r w:rsidRPr="00BB0647">
        <w:rPr>
          <w:rFonts w:ascii="Arial" w:hAnsi="Arial" w:cs="Arial"/>
          <w:sz w:val="22"/>
          <w:szCs w:val="22"/>
        </w:rPr>
        <w:t>DOI</w:t>
      </w:r>
      <w:proofErr w:type="gramEnd"/>
      <w:r w:rsidRPr="00BB0647">
        <w:rPr>
          <w:rFonts w:ascii="Arial" w:hAnsi="Arial" w:cs="Arial"/>
          <w:sz w:val="22"/>
          <w:szCs w:val="22"/>
        </w:rPr>
        <w:t xml:space="preserve">: </w:t>
      </w:r>
      <w:hyperlink r:id="rId10" w:history="1">
        <w:r w:rsidR="00FD27F7" w:rsidRPr="00BB0647">
          <w:rPr>
            <w:rStyle w:val="Hyperlink"/>
            <w:rFonts w:ascii="Arial" w:hAnsi="Arial" w:cs="Arial"/>
            <w:sz w:val="22"/>
            <w:szCs w:val="22"/>
          </w:rPr>
          <w:t>https://doi.org/10.3399/bjgp19</w:t>
        </w:r>
      </w:hyperlink>
    </w:p>
    <w:p w14:paraId="2A3582B7" w14:textId="62ACACBC" w:rsidR="00FD27F7" w:rsidRPr="00FD27F7" w:rsidRDefault="00FD27F7" w:rsidP="00FD27F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proofErr w:type="spellStart"/>
      <w:r w:rsidRPr="00172BB2">
        <w:rPr>
          <w:rStyle w:val="selectable"/>
          <w:rFonts w:ascii="Arial" w:hAnsi="Arial" w:cs="Arial"/>
          <w:color w:val="000000"/>
        </w:rPr>
        <w:t>Carel</w:t>
      </w:r>
      <w:proofErr w:type="spellEnd"/>
      <w:r w:rsidRPr="00172BB2">
        <w:rPr>
          <w:rStyle w:val="selectable"/>
          <w:rFonts w:ascii="Arial" w:hAnsi="Arial" w:cs="Arial"/>
          <w:color w:val="000000"/>
        </w:rPr>
        <w:t xml:space="preserve"> H. and Kidd IJ. </w:t>
      </w:r>
      <w:r w:rsidRPr="00172BB2">
        <w:rPr>
          <w:rFonts w:ascii="Arial" w:hAnsi="Arial" w:cs="Arial"/>
          <w:i/>
          <w:iCs/>
        </w:rPr>
        <w:t xml:space="preserve">Epistemic injustice in healthcare: a </w:t>
      </w:r>
      <w:proofErr w:type="spellStart"/>
      <w:r w:rsidRPr="00172BB2">
        <w:rPr>
          <w:rFonts w:ascii="Arial" w:hAnsi="Arial" w:cs="Arial"/>
          <w:i/>
          <w:iCs/>
        </w:rPr>
        <w:t>philosophial</w:t>
      </w:r>
      <w:proofErr w:type="spellEnd"/>
      <w:r w:rsidRPr="00172BB2">
        <w:rPr>
          <w:rFonts w:ascii="Arial" w:hAnsi="Arial" w:cs="Arial"/>
          <w:i/>
          <w:iCs/>
        </w:rPr>
        <w:t xml:space="preserve"> analysis. </w:t>
      </w:r>
      <w:r w:rsidRPr="00172BB2">
        <w:rPr>
          <w:rFonts w:ascii="Arial" w:hAnsi="Arial" w:cs="Arial"/>
        </w:rPr>
        <w:t xml:space="preserve">Med Health Care and </w:t>
      </w:r>
      <w:proofErr w:type="spellStart"/>
      <w:r w:rsidRPr="00172BB2">
        <w:rPr>
          <w:rFonts w:ascii="Arial" w:hAnsi="Arial" w:cs="Arial"/>
        </w:rPr>
        <w:t>Philos</w:t>
      </w:r>
      <w:proofErr w:type="spellEnd"/>
      <w:r w:rsidRPr="00172BB2">
        <w:rPr>
          <w:rFonts w:ascii="Arial" w:hAnsi="Arial" w:cs="Arial"/>
        </w:rPr>
        <w:t xml:space="preserve"> DOI 10.1007/s11019-014-9560-2</w:t>
      </w:r>
    </w:p>
    <w:p w14:paraId="0C2F249A" w14:textId="1BB0EE1C" w:rsidR="00A7659B" w:rsidRPr="00172BB2" w:rsidRDefault="00AD7BB4" w:rsidP="00A370C1">
      <w:pPr>
        <w:pStyle w:val="NormalWeb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left"/>
        <w:rPr>
          <w:rFonts w:ascii="Arial" w:hAnsi="Arial" w:cs="Arial"/>
          <w:sz w:val="22"/>
          <w:szCs w:val="22"/>
        </w:rPr>
      </w:pPr>
      <w:proofErr w:type="spellStart"/>
      <w:r w:rsidRPr="00172BB2">
        <w:rPr>
          <w:rFonts w:ascii="Arial" w:hAnsi="Arial" w:cs="Arial"/>
          <w:sz w:val="22"/>
          <w:szCs w:val="22"/>
        </w:rPr>
        <w:t>Younie</w:t>
      </w:r>
      <w:proofErr w:type="spellEnd"/>
      <w:r w:rsidRPr="00172BB2">
        <w:rPr>
          <w:rFonts w:ascii="Arial" w:hAnsi="Arial" w:cs="Arial"/>
          <w:sz w:val="22"/>
          <w:szCs w:val="22"/>
        </w:rPr>
        <w:t xml:space="preserve"> L. Creative Enquiry and Reflective General Practice.  </w:t>
      </w:r>
      <w:r w:rsidRPr="00172BB2">
        <w:rPr>
          <w:rFonts w:ascii="Arial" w:hAnsi="Arial" w:cs="Arial"/>
          <w:i/>
          <w:iCs/>
          <w:sz w:val="22"/>
          <w:szCs w:val="22"/>
        </w:rPr>
        <w:t xml:space="preserve">Br J Gen </w:t>
      </w:r>
      <w:proofErr w:type="spellStart"/>
      <w:r w:rsidRPr="00172BB2">
        <w:rPr>
          <w:rFonts w:ascii="Arial" w:hAnsi="Arial" w:cs="Arial"/>
          <w:i/>
          <w:iCs/>
          <w:sz w:val="22"/>
          <w:szCs w:val="22"/>
        </w:rPr>
        <w:t>Pract</w:t>
      </w:r>
      <w:proofErr w:type="spellEnd"/>
      <w:r w:rsidRPr="00172BB2">
        <w:rPr>
          <w:rFonts w:ascii="Arial" w:hAnsi="Arial" w:cs="Arial"/>
          <w:i/>
          <w:iCs/>
          <w:sz w:val="22"/>
          <w:szCs w:val="22"/>
        </w:rPr>
        <w:t xml:space="preserve"> </w:t>
      </w:r>
      <w:r w:rsidRPr="00172BB2">
        <w:rPr>
          <w:rFonts w:ascii="Arial" w:hAnsi="Arial" w:cs="Arial"/>
          <w:sz w:val="22"/>
          <w:szCs w:val="22"/>
        </w:rPr>
        <w:t xml:space="preserve">2019 </w:t>
      </w:r>
      <w:hyperlink r:id="rId11" w:history="1">
        <w:r w:rsidR="000F22EB" w:rsidRPr="00172BB2">
          <w:rPr>
            <w:rStyle w:val="Hyperlink"/>
            <w:rFonts w:ascii="Arial" w:hAnsi="Arial" w:cs="Arial"/>
            <w:sz w:val="22"/>
            <w:szCs w:val="22"/>
          </w:rPr>
          <w:t>https://doi.org/10.3399/bjgp19X704969</w:t>
        </w:r>
      </w:hyperlink>
    </w:p>
    <w:p w14:paraId="05FED42D" w14:textId="77777777" w:rsidR="00003DFA" w:rsidRPr="00172BB2" w:rsidRDefault="00003DFA" w:rsidP="00A370C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172BB2">
        <w:rPr>
          <w:rFonts w:ascii="Arial" w:hAnsi="Arial" w:cs="Arial"/>
        </w:rPr>
        <w:lastRenderedPageBreak/>
        <w:t>Shah R, Ahluwalia S. Different ways of knowing.</w:t>
      </w:r>
      <w:r w:rsidRPr="00172BB2">
        <w:rPr>
          <w:rFonts w:ascii="Arial" w:hAnsi="Arial" w:cs="Arial"/>
          <w:i/>
          <w:iCs/>
        </w:rPr>
        <w:t xml:space="preserve"> Lancet </w:t>
      </w:r>
      <w:r w:rsidRPr="00172BB2">
        <w:rPr>
          <w:rFonts w:ascii="Arial" w:hAnsi="Arial" w:cs="Arial"/>
        </w:rPr>
        <w:t xml:space="preserve">2020; </w:t>
      </w:r>
      <w:r w:rsidRPr="00172BB2">
        <w:rPr>
          <w:rFonts w:ascii="Arial" w:hAnsi="Arial" w:cs="Arial"/>
          <w:b/>
          <w:bCs/>
        </w:rPr>
        <w:t xml:space="preserve">395(10227): </w:t>
      </w:r>
      <w:r w:rsidRPr="00172BB2">
        <w:rPr>
          <w:rFonts w:ascii="Arial" w:hAnsi="Arial" w:cs="Arial"/>
        </w:rPr>
        <w:t>862–863.</w:t>
      </w:r>
    </w:p>
    <w:p w14:paraId="30E30252" w14:textId="77777777" w:rsidR="003E5549" w:rsidRPr="00172BB2" w:rsidRDefault="00003DFA" w:rsidP="00A370C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172BB2">
        <w:rPr>
          <w:rFonts w:ascii="Arial" w:hAnsi="Arial" w:cs="Arial"/>
        </w:rPr>
        <w:t xml:space="preserve">Darzi, A. (2008). A </w:t>
      </w:r>
      <w:proofErr w:type="gramStart"/>
      <w:r w:rsidRPr="00172BB2">
        <w:rPr>
          <w:rFonts w:ascii="Arial" w:hAnsi="Arial" w:cs="Arial"/>
        </w:rPr>
        <w:t>High Quality</w:t>
      </w:r>
      <w:proofErr w:type="gramEnd"/>
      <w:r w:rsidRPr="00172BB2">
        <w:rPr>
          <w:rFonts w:ascii="Arial" w:hAnsi="Arial" w:cs="Arial"/>
        </w:rPr>
        <w:t xml:space="preserve"> Workforce: NHS Next Stage Review. London: Department of Health. A</w:t>
      </w:r>
      <w:r w:rsidR="00DD2497" w:rsidRPr="00172BB2">
        <w:rPr>
          <w:rFonts w:ascii="Arial" w:hAnsi="Arial" w:cs="Arial"/>
        </w:rPr>
        <w:t xml:space="preserve">vailable at </w:t>
      </w:r>
      <w:hyperlink r:id="rId12" w:tgtFrame="_blank" w:history="1">
        <w:r w:rsidRPr="00172BB2">
          <w:rPr>
            <w:rStyle w:val="Hyperlink"/>
            <w:rFonts w:ascii="Arial" w:hAnsi="Arial" w:cs="Arial"/>
          </w:rPr>
          <w:t>http://www.dh.gov.uk/en/Publicationsandstatistics/Publications/PublicationsPolicyAndGuidance/DH_085840</w:t>
        </w:r>
      </w:hyperlink>
      <w:r w:rsidR="00DD2497" w:rsidRPr="00172BB2">
        <w:rPr>
          <w:rFonts w:ascii="Arial" w:hAnsi="Arial" w:cs="Arial"/>
        </w:rPr>
        <w:t xml:space="preserve"> (accessed 4.4.22)</w:t>
      </w:r>
      <w:r w:rsidR="003E5549" w:rsidRPr="00172BB2">
        <w:rPr>
          <w:rFonts w:ascii="Arial" w:hAnsi="Arial" w:cs="Arial"/>
        </w:rPr>
        <w:t xml:space="preserve"> </w:t>
      </w:r>
    </w:p>
    <w:p w14:paraId="2635266A" w14:textId="77777777" w:rsidR="003E5549" w:rsidRPr="00172BB2" w:rsidRDefault="003E5549" w:rsidP="00172BB2">
      <w:pPr>
        <w:pStyle w:val="ListParagraph"/>
        <w:autoSpaceDE w:val="0"/>
        <w:autoSpaceDN w:val="0"/>
        <w:adjustRightInd w:val="0"/>
        <w:spacing w:after="0" w:line="360" w:lineRule="auto"/>
        <w:ind w:left="927"/>
        <w:rPr>
          <w:rFonts w:ascii="Arial" w:hAnsi="Arial" w:cs="Arial"/>
        </w:rPr>
      </w:pPr>
    </w:p>
    <w:p w14:paraId="55B8070D" w14:textId="0F9BD5E1" w:rsidR="00003DFA" w:rsidRPr="00FA0F2D" w:rsidRDefault="003C4516" w:rsidP="00FA0F2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proofErr w:type="spellStart"/>
      <w:r w:rsidRPr="00FA0F2D">
        <w:rPr>
          <w:rFonts w:ascii="Arial" w:hAnsi="Arial" w:cs="Arial"/>
        </w:rPr>
        <w:t>Younie</w:t>
      </w:r>
      <w:proofErr w:type="spellEnd"/>
      <w:r w:rsidRPr="00FA0F2D">
        <w:rPr>
          <w:rFonts w:ascii="Arial" w:hAnsi="Arial" w:cs="Arial"/>
        </w:rPr>
        <w:t>, L. (2021). ‘What Does Creative Enquiry Have to Contribute to Flourishing in Medical Education?’</w:t>
      </w:r>
      <w:r w:rsidR="003E5549" w:rsidRPr="00FA0F2D">
        <w:rPr>
          <w:rFonts w:ascii="Arial" w:hAnsi="Arial" w:cs="Arial"/>
        </w:rPr>
        <w:t xml:space="preserve">, in E. Murray and J. Brown (eds.), </w:t>
      </w:r>
      <w:r w:rsidR="003E5549" w:rsidRPr="00FA0F2D">
        <w:rPr>
          <w:rFonts w:ascii="Arial" w:hAnsi="Arial" w:cs="Arial"/>
          <w:i/>
          <w:iCs/>
        </w:rPr>
        <w:t>The Mental Health and Wellbeing of Healthcare Practitioners: Research and Practice</w:t>
      </w:r>
      <w:r w:rsidR="003E5549" w:rsidRPr="00FA0F2D">
        <w:rPr>
          <w:rFonts w:ascii="Arial" w:hAnsi="Arial" w:cs="Arial"/>
        </w:rPr>
        <w:t xml:space="preserve">: First Edition: John Wiley &amp; Sons Ltd. </w:t>
      </w:r>
    </w:p>
    <w:p w14:paraId="0C2D30EB" w14:textId="17E4BD2F" w:rsidR="003C4516" w:rsidRDefault="003C4516" w:rsidP="003C451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14:paraId="3D3A63F4" w14:textId="0419641B" w:rsidR="003C4516" w:rsidRDefault="003C4516" w:rsidP="003C451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14:paraId="5D2218D4" w14:textId="77777777" w:rsidR="003C4516" w:rsidRPr="003C4516" w:rsidRDefault="003C4516" w:rsidP="003C451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14:paraId="519AD42D" w14:textId="77777777" w:rsidR="0005405A" w:rsidRPr="0005405A" w:rsidRDefault="0005405A" w:rsidP="001B6E99">
      <w:pPr>
        <w:spacing w:line="360" w:lineRule="auto"/>
        <w:rPr>
          <w:rFonts w:ascii="Arial" w:hAnsi="Arial"/>
        </w:rPr>
      </w:pPr>
    </w:p>
    <w:p w14:paraId="281A9640" w14:textId="1F02ED85" w:rsidR="0005405A" w:rsidRDefault="0005405A" w:rsidP="001B6E99">
      <w:pPr>
        <w:spacing w:line="360" w:lineRule="auto"/>
        <w:rPr>
          <w:rFonts w:ascii="Arial" w:hAnsi="Arial"/>
          <w:i/>
          <w:iCs/>
        </w:rPr>
      </w:pPr>
    </w:p>
    <w:p w14:paraId="4E5EB9BE" w14:textId="77777777" w:rsidR="0005405A" w:rsidRPr="0005405A" w:rsidRDefault="0005405A" w:rsidP="001B6E99">
      <w:pPr>
        <w:spacing w:line="360" w:lineRule="auto"/>
      </w:pPr>
    </w:p>
    <w:sectPr w:rsidR="0005405A" w:rsidRPr="000540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JLLN X+ DI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C321A"/>
    <w:multiLevelType w:val="hybridMultilevel"/>
    <w:tmpl w:val="1764A5F4"/>
    <w:lvl w:ilvl="0" w:tplc="295AC0AC">
      <w:start w:val="1"/>
      <w:numFmt w:val="decimal"/>
      <w:lvlText w:val="%1."/>
      <w:lvlJc w:val="left"/>
      <w:pPr>
        <w:ind w:left="927" w:hanging="360"/>
      </w:pPr>
      <w:rPr>
        <w:rFonts w:asciiTheme="minorHAnsi" w:eastAsia="Times New Roman" w:hAnsiTheme="minorHAnsi" w:cstheme="minorHAnsi"/>
        <w:b w:val="0"/>
        <w:bCs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A86059"/>
    <w:multiLevelType w:val="hybridMultilevel"/>
    <w:tmpl w:val="CE36A65A"/>
    <w:lvl w:ilvl="0" w:tplc="A47CD3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063A8B"/>
    <w:multiLevelType w:val="hybridMultilevel"/>
    <w:tmpl w:val="2188A300"/>
    <w:lvl w:ilvl="0" w:tplc="9FD8BC80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90E669E"/>
    <w:multiLevelType w:val="hybridMultilevel"/>
    <w:tmpl w:val="1F9AC348"/>
    <w:lvl w:ilvl="0" w:tplc="C17C234A">
      <w:start w:val="8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58AD3B4B"/>
    <w:multiLevelType w:val="hybridMultilevel"/>
    <w:tmpl w:val="1764A5F4"/>
    <w:lvl w:ilvl="0" w:tplc="FFFFFFFF">
      <w:start w:val="1"/>
      <w:numFmt w:val="decimal"/>
      <w:lvlText w:val="%1."/>
      <w:lvlJc w:val="left"/>
      <w:pPr>
        <w:ind w:left="927" w:hanging="360"/>
      </w:pPr>
      <w:rPr>
        <w:rFonts w:asciiTheme="minorHAnsi" w:eastAsia="Times New Roman" w:hAnsiTheme="minorHAnsi" w:cstheme="minorHAnsi"/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EE5F4A"/>
    <w:multiLevelType w:val="hybridMultilevel"/>
    <w:tmpl w:val="1764A5F4"/>
    <w:lvl w:ilvl="0" w:tplc="FFFFFFFF">
      <w:start w:val="1"/>
      <w:numFmt w:val="decimal"/>
      <w:lvlText w:val="%1."/>
      <w:lvlJc w:val="left"/>
      <w:pPr>
        <w:ind w:left="927" w:hanging="360"/>
      </w:pPr>
      <w:rPr>
        <w:rFonts w:asciiTheme="minorHAnsi" w:eastAsia="Times New Roman" w:hAnsiTheme="minorHAnsi" w:cstheme="minorHAnsi"/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483CB8"/>
    <w:multiLevelType w:val="hybridMultilevel"/>
    <w:tmpl w:val="1764A5F4"/>
    <w:lvl w:ilvl="0" w:tplc="FFFFFFFF">
      <w:start w:val="1"/>
      <w:numFmt w:val="decimal"/>
      <w:lvlText w:val="%1."/>
      <w:lvlJc w:val="left"/>
      <w:pPr>
        <w:ind w:left="927" w:hanging="360"/>
      </w:pPr>
      <w:rPr>
        <w:rFonts w:asciiTheme="minorHAnsi" w:eastAsia="Times New Roman" w:hAnsiTheme="minorHAnsi" w:cstheme="minorHAnsi"/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187536">
    <w:abstractNumId w:val="0"/>
  </w:num>
  <w:num w:numId="2" w16cid:durableId="98765194">
    <w:abstractNumId w:val="5"/>
  </w:num>
  <w:num w:numId="3" w16cid:durableId="496849119">
    <w:abstractNumId w:val="1"/>
  </w:num>
  <w:num w:numId="4" w16cid:durableId="2098598501">
    <w:abstractNumId w:val="6"/>
  </w:num>
  <w:num w:numId="5" w16cid:durableId="2139912629">
    <w:abstractNumId w:val="2"/>
  </w:num>
  <w:num w:numId="6" w16cid:durableId="1808235663">
    <w:abstractNumId w:val="3"/>
  </w:num>
  <w:num w:numId="7" w16cid:durableId="15964780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759"/>
    <w:rsid w:val="00003DFA"/>
    <w:rsid w:val="000071D2"/>
    <w:rsid w:val="000137A2"/>
    <w:rsid w:val="000208B3"/>
    <w:rsid w:val="00043417"/>
    <w:rsid w:val="00053699"/>
    <w:rsid w:val="0005405A"/>
    <w:rsid w:val="00062DB3"/>
    <w:rsid w:val="000639E1"/>
    <w:rsid w:val="00073C16"/>
    <w:rsid w:val="00085FB2"/>
    <w:rsid w:val="000A24E1"/>
    <w:rsid w:val="000A332E"/>
    <w:rsid w:val="000A5759"/>
    <w:rsid w:val="000B3242"/>
    <w:rsid w:val="000B68C7"/>
    <w:rsid w:val="000D7481"/>
    <w:rsid w:val="000E7674"/>
    <w:rsid w:val="000F22EB"/>
    <w:rsid w:val="00107005"/>
    <w:rsid w:val="00107A72"/>
    <w:rsid w:val="001104E4"/>
    <w:rsid w:val="00151207"/>
    <w:rsid w:val="00156899"/>
    <w:rsid w:val="001652A3"/>
    <w:rsid w:val="00172BB2"/>
    <w:rsid w:val="00194F7F"/>
    <w:rsid w:val="001B10ED"/>
    <w:rsid w:val="001B5600"/>
    <w:rsid w:val="001B6E99"/>
    <w:rsid w:val="00210C2E"/>
    <w:rsid w:val="00212146"/>
    <w:rsid w:val="00214E25"/>
    <w:rsid w:val="0022774F"/>
    <w:rsid w:val="00230B3B"/>
    <w:rsid w:val="002421F7"/>
    <w:rsid w:val="00290479"/>
    <w:rsid w:val="00293F4F"/>
    <w:rsid w:val="002C4F1C"/>
    <w:rsid w:val="002D1755"/>
    <w:rsid w:val="002F6042"/>
    <w:rsid w:val="002F7403"/>
    <w:rsid w:val="0030388C"/>
    <w:rsid w:val="00324107"/>
    <w:rsid w:val="00346528"/>
    <w:rsid w:val="00357260"/>
    <w:rsid w:val="003635F3"/>
    <w:rsid w:val="003720C4"/>
    <w:rsid w:val="00393D13"/>
    <w:rsid w:val="003B5D4C"/>
    <w:rsid w:val="003C4516"/>
    <w:rsid w:val="003E3E36"/>
    <w:rsid w:val="003E5549"/>
    <w:rsid w:val="003E6711"/>
    <w:rsid w:val="00413487"/>
    <w:rsid w:val="00416F09"/>
    <w:rsid w:val="0043352D"/>
    <w:rsid w:val="00465080"/>
    <w:rsid w:val="004671CF"/>
    <w:rsid w:val="00481B65"/>
    <w:rsid w:val="004A07DC"/>
    <w:rsid w:val="004C15C9"/>
    <w:rsid w:val="004C4920"/>
    <w:rsid w:val="00502BDD"/>
    <w:rsid w:val="00512BDA"/>
    <w:rsid w:val="00521174"/>
    <w:rsid w:val="00522AB9"/>
    <w:rsid w:val="00542C59"/>
    <w:rsid w:val="00556DB8"/>
    <w:rsid w:val="005576A5"/>
    <w:rsid w:val="005B13C6"/>
    <w:rsid w:val="005C55AF"/>
    <w:rsid w:val="005F15E4"/>
    <w:rsid w:val="00691699"/>
    <w:rsid w:val="006944FB"/>
    <w:rsid w:val="006A480B"/>
    <w:rsid w:val="006A6E42"/>
    <w:rsid w:val="006B0F51"/>
    <w:rsid w:val="006B756F"/>
    <w:rsid w:val="00705253"/>
    <w:rsid w:val="00720CD3"/>
    <w:rsid w:val="00736C31"/>
    <w:rsid w:val="00755392"/>
    <w:rsid w:val="007647CE"/>
    <w:rsid w:val="00772A2A"/>
    <w:rsid w:val="00774AD1"/>
    <w:rsid w:val="0079740E"/>
    <w:rsid w:val="007B707E"/>
    <w:rsid w:val="00803CD9"/>
    <w:rsid w:val="00806018"/>
    <w:rsid w:val="008332B0"/>
    <w:rsid w:val="00843B43"/>
    <w:rsid w:val="00852B65"/>
    <w:rsid w:val="008546D3"/>
    <w:rsid w:val="00866369"/>
    <w:rsid w:val="00895788"/>
    <w:rsid w:val="008A30C0"/>
    <w:rsid w:val="008C0B17"/>
    <w:rsid w:val="008D65ED"/>
    <w:rsid w:val="008D66F1"/>
    <w:rsid w:val="0090535F"/>
    <w:rsid w:val="00937627"/>
    <w:rsid w:val="009379EF"/>
    <w:rsid w:val="009542A0"/>
    <w:rsid w:val="00982878"/>
    <w:rsid w:val="009E36B9"/>
    <w:rsid w:val="00A12FBC"/>
    <w:rsid w:val="00A26642"/>
    <w:rsid w:val="00A32D44"/>
    <w:rsid w:val="00A370C1"/>
    <w:rsid w:val="00A4147C"/>
    <w:rsid w:val="00A44120"/>
    <w:rsid w:val="00A62782"/>
    <w:rsid w:val="00A627FD"/>
    <w:rsid w:val="00A66CDA"/>
    <w:rsid w:val="00A66E9A"/>
    <w:rsid w:val="00A71725"/>
    <w:rsid w:val="00A7659B"/>
    <w:rsid w:val="00A92C27"/>
    <w:rsid w:val="00AD7BB4"/>
    <w:rsid w:val="00B05E75"/>
    <w:rsid w:val="00B465D2"/>
    <w:rsid w:val="00B80277"/>
    <w:rsid w:val="00B8465D"/>
    <w:rsid w:val="00BB0647"/>
    <w:rsid w:val="00BB1456"/>
    <w:rsid w:val="00BC347E"/>
    <w:rsid w:val="00BD18EB"/>
    <w:rsid w:val="00C07909"/>
    <w:rsid w:val="00C94BBD"/>
    <w:rsid w:val="00CB4BF6"/>
    <w:rsid w:val="00CB7638"/>
    <w:rsid w:val="00CB7B97"/>
    <w:rsid w:val="00D1208A"/>
    <w:rsid w:val="00D33066"/>
    <w:rsid w:val="00D340B5"/>
    <w:rsid w:val="00D659E9"/>
    <w:rsid w:val="00DC74ED"/>
    <w:rsid w:val="00DD2497"/>
    <w:rsid w:val="00DF3E77"/>
    <w:rsid w:val="00DF77CE"/>
    <w:rsid w:val="00E16B89"/>
    <w:rsid w:val="00E21EBD"/>
    <w:rsid w:val="00E97279"/>
    <w:rsid w:val="00E97A05"/>
    <w:rsid w:val="00EA0A12"/>
    <w:rsid w:val="00EB3AF2"/>
    <w:rsid w:val="00F03C0F"/>
    <w:rsid w:val="00F463E7"/>
    <w:rsid w:val="00F73887"/>
    <w:rsid w:val="00F750F2"/>
    <w:rsid w:val="00FA0F2D"/>
    <w:rsid w:val="00FA27CF"/>
    <w:rsid w:val="00FC2A9E"/>
    <w:rsid w:val="00FD27F7"/>
    <w:rsid w:val="00FF4B83"/>
    <w:rsid w:val="00FF75EC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3197E2"/>
  <w15:chartTrackingRefBased/>
  <w15:docId w15:val="{4DBF2EC1-E909-4205-804B-929D9AA1A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Web"/>
    <w:next w:val="Normal"/>
    <w:link w:val="Heading1Char"/>
    <w:uiPriority w:val="9"/>
    <w:qFormat/>
    <w:rsid w:val="00210C2E"/>
    <w:pPr>
      <w:shd w:val="clear" w:color="auto" w:fill="FFFFFF"/>
      <w:spacing w:before="0" w:beforeAutospacing="0" w:after="160" w:afterAutospacing="0" w:line="360" w:lineRule="auto"/>
      <w:outlineLvl w:val="0"/>
    </w:pPr>
    <w:rPr>
      <w:rFonts w:ascii="Arial" w:hAnsi="Arial" w:cs="Arial"/>
      <w:b/>
      <w:bCs/>
      <w:color w:val="000000" w:themeColor="text1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10C2E"/>
    <w:pPr>
      <w:spacing w:line="360" w:lineRule="auto"/>
      <w:outlineLvl w:val="1"/>
    </w:pPr>
    <w:rPr>
      <w:rFonts w:ascii="Arial" w:hAnsi="Arial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B68C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Revision">
    <w:name w:val="Revision"/>
    <w:hidden/>
    <w:uiPriority w:val="99"/>
    <w:semiHidden/>
    <w:rsid w:val="00CB7B97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1B56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B560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B560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56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5600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C4F1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C4F1C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003DFA"/>
    <w:pPr>
      <w:ind w:left="720"/>
      <w:contextualSpacing/>
    </w:pPr>
  </w:style>
  <w:style w:type="character" w:customStyle="1" w:styleId="element-citation">
    <w:name w:val="element-citation"/>
    <w:basedOn w:val="DefaultParagraphFont"/>
    <w:rsid w:val="003C4516"/>
  </w:style>
  <w:style w:type="paragraph" w:customStyle="1" w:styleId="Default">
    <w:name w:val="Default"/>
    <w:rsid w:val="00465080"/>
    <w:pPr>
      <w:autoSpaceDE w:val="0"/>
      <w:autoSpaceDN w:val="0"/>
      <w:adjustRightInd w:val="0"/>
      <w:spacing w:after="0" w:line="240" w:lineRule="auto"/>
    </w:pPr>
    <w:rPr>
      <w:rFonts w:ascii="CJLLN X+ DIN" w:hAnsi="CJLLN X+ DIN" w:cs="CJLLN X+ DIN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465080"/>
    <w:pPr>
      <w:spacing w:line="181" w:lineRule="atLeast"/>
    </w:pPr>
    <w:rPr>
      <w:rFonts w:cstheme="minorBidi"/>
      <w:color w:val="auto"/>
    </w:rPr>
  </w:style>
  <w:style w:type="character" w:customStyle="1" w:styleId="A2">
    <w:name w:val="A2"/>
    <w:uiPriority w:val="99"/>
    <w:rsid w:val="00465080"/>
    <w:rPr>
      <w:rFonts w:cs="CJLLN X+ DIN"/>
      <w:color w:val="000000"/>
      <w:sz w:val="10"/>
      <w:szCs w:val="10"/>
    </w:rPr>
  </w:style>
  <w:style w:type="character" w:customStyle="1" w:styleId="selectable">
    <w:name w:val="selectable"/>
    <w:basedOn w:val="DefaultParagraphFont"/>
    <w:rsid w:val="00172BB2"/>
  </w:style>
  <w:style w:type="character" w:customStyle="1" w:styleId="A4">
    <w:name w:val="A4"/>
    <w:uiPriority w:val="99"/>
    <w:rsid w:val="00A370C1"/>
    <w:rPr>
      <w:rFonts w:cs="CJLLN X+ DIN"/>
      <w:color w:val="000000"/>
      <w:sz w:val="14"/>
      <w:szCs w:val="14"/>
    </w:rPr>
  </w:style>
  <w:style w:type="paragraph" w:styleId="Title">
    <w:name w:val="Title"/>
    <w:basedOn w:val="Normal"/>
    <w:next w:val="Normal"/>
    <w:link w:val="TitleChar"/>
    <w:uiPriority w:val="10"/>
    <w:qFormat/>
    <w:rsid w:val="00210C2E"/>
    <w:rPr>
      <w:rFonts w:ascii="Arial" w:hAnsi="Arial" w:cs="Arial"/>
      <w:b/>
      <w:bCs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210C2E"/>
    <w:rPr>
      <w:rFonts w:ascii="Arial" w:hAnsi="Arial" w:cs="Arial"/>
      <w:b/>
      <w:bCs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210C2E"/>
    <w:rPr>
      <w:rFonts w:ascii="Arial" w:eastAsia="Times New Roman" w:hAnsi="Arial" w:cs="Arial"/>
      <w:b/>
      <w:bCs/>
      <w:color w:val="000000" w:themeColor="text1"/>
      <w:shd w:val="clear" w:color="auto" w:fill="FFFFFF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210C2E"/>
    <w:rPr>
      <w:rFonts w:ascii="Arial" w:hAnsi="Arial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3399/bjgp21X716105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doi.org/10.3399/bjgp20X712865" TargetMode="External"/><Relationship Id="rId12" Type="http://schemas.openxmlformats.org/officeDocument/2006/relationships/hyperlink" Target="https://protect-eu.mimecast.com/s/ZKQQCz7yPhngONBu4npgU?domain=dh.gov.u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doi.org/10.3399/bjgp19X70496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oi.org/10.3399/bjgp1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3399/bjgp22X71849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359331-FFA1-4EDE-923B-D8ACC44A6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1831</Words>
  <Characters>10441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rupal tindall</dc:creator>
  <cp:keywords/>
  <dc:description/>
  <cp:lastModifiedBy>Blanshard, Lisa</cp:lastModifiedBy>
  <cp:revision>6</cp:revision>
  <dcterms:created xsi:type="dcterms:W3CDTF">2022-04-28T19:14:00Z</dcterms:created>
  <dcterms:modified xsi:type="dcterms:W3CDTF">2022-05-31T08:55:00Z</dcterms:modified>
</cp:coreProperties>
</file>